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AC8" w:rsidRPr="00DE70D4" w:rsidRDefault="00425AC8" w:rsidP="00425AC8">
      <w:pPr>
        <w:widowControl w:val="0"/>
        <w:autoSpaceDE w:val="0"/>
        <w:autoSpaceDN w:val="0"/>
        <w:adjustRightInd w:val="0"/>
        <w:rPr>
          <w:rFonts w:ascii="Verdana" w:hAnsi="Verdana" w:cs="Calibri"/>
          <w:b/>
          <w:u w:val="single"/>
          <w:lang w:val="de"/>
        </w:rPr>
      </w:pPr>
      <w:r w:rsidRPr="00DE70D4">
        <w:rPr>
          <w:rFonts w:ascii="Verdana" w:hAnsi="Verdana" w:cs="Calibri"/>
          <w:b/>
          <w:u w:val="single"/>
          <w:lang w:val="de"/>
        </w:rPr>
        <w:t>Strafzölle de</w:t>
      </w:r>
      <w:r>
        <w:rPr>
          <w:rFonts w:ascii="Verdana" w:hAnsi="Verdana" w:cs="Calibri"/>
          <w:b/>
          <w:u w:val="single"/>
          <w:lang w:val="de"/>
        </w:rPr>
        <w:t>r USA – eine globale Bedrohung?</w:t>
      </w:r>
    </w:p>
    <w:p w:rsidR="00425AC8" w:rsidRDefault="00425AC8" w:rsidP="008A64F6">
      <w:pPr>
        <w:spacing w:after="0" w:line="240" w:lineRule="auto"/>
        <w:rPr>
          <w:rFonts w:ascii="Verdana" w:hAnsi="Verdana" w:cs="Arial"/>
          <w:shd w:val="clear" w:color="auto" w:fill="FFFFFF"/>
        </w:rPr>
      </w:pPr>
    </w:p>
    <w:p w:rsidR="00D21069" w:rsidRPr="008A64F6" w:rsidRDefault="00D21069" w:rsidP="008A64F6">
      <w:pPr>
        <w:spacing w:after="0" w:line="240" w:lineRule="auto"/>
        <w:rPr>
          <w:rFonts w:ascii="Verdana" w:hAnsi="Verdana" w:cs="Arial"/>
          <w:shd w:val="clear" w:color="auto" w:fill="FFFFFF"/>
        </w:rPr>
      </w:pPr>
      <w:r w:rsidRPr="008A64F6">
        <w:rPr>
          <w:rFonts w:ascii="Verdana" w:hAnsi="Verdana" w:cs="Arial"/>
          <w:shd w:val="clear" w:color="auto" w:fill="FFFFFF"/>
        </w:rPr>
        <w:t>Die Arbeitsblätter werden auf drei Niveaustufen angeboten:</w:t>
      </w:r>
    </w:p>
    <w:p w:rsidR="00D21069" w:rsidRPr="008A64F6" w:rsidRDefault="00D21069" w:rsidP="008A64F6">
      <w:pPr>
        <w:spacing w:after="0" w:line="240" w:lineRule="auto"/>
        <w:rPr>
          <w:rFonts w:ascii="Verdana" w:hAnsi="Verdana" w:cs="Arial"/>
          <w:shd w:val="clear" w:color="auto" w:fill="FFFFFF"/>
        </w:rPr>
      </w:pPr>
      <w:r w:rsidRPr="008A64F6">
        <w:rPr>
          <w:rFonts w:ascii="Verdana" w:hAnsi="Verdana" w:cs="Arial"/>
          <w:shd w:val="clear" w:color="auto" w:fill="FFFFFF"/>
        </w:rPr>
        <w:t>G-Niveau (*)</w:t>
      </w:r>
    </w:p>
    <w:p w:rsidR="00D21069" w:rsidRPr="008A64F6" w:rsidRDefault="00D21069" w:rsidP="008A64F6">
      <w:pPr>
        <w:spacing w:after="0" w:line="240" w:lineRule="auto"/>
        <w:rPr>
          <w:rFonts w:ascii="Verdana" w:hAnsi="Verdana" w:cs="Arial"/>
          <w:shd w:val="clear" w:color="auto" w:fill="FFFFFF"/>
        </w:rPr>
      </w:pPr>
      <w:r w:rsidRPr="008A64F6">
        <w:rPr>
          <w:rFonts w:ascii="Verdana" w:hAnsi="Verdana" w:cs="Arial"/>
          <w:shd w:val="clear" w:color="auto" w:fill="FFFFFF"/>
        </w:rPr>
        <w:t>M-Niveau (**)</w:t>
      </w:r>
    </w:p>
    <w:p w:rsidR="00D21069" w:rsidRPr="008A64F6" w:rsidRDefault="00D21069" w:rsidP="008A64F6">
      <w:pPr>
        <w:spacing w:after="0" w:line="240" w:lineRule="auto"/>
        <w:rPr>
          <w:rFonts w:ascii="Verdana" w:hAnsi="Verdana" w:cs="Arial"/>
          <w:shd w:val="clear" w:color="auto" w:fill="FFFFFF"/>
        </w:rPr>
      </w:pPr>
      <w:r w:rsidRPr="008A64F6">
        <w:rPr>
          <w:rFonts w:ascii="Verdana" w:hAnsi="Verdana" w:cs="Arial"/>
          <w:shd w:val="clear" w:color="auto" w:fill="FFFFFF"/>
        </w:rPr>
        <w:t>E-Niveau (***)</w:t>
      </w:r>
    </w:p>
    <w:p w:rsidR="00D21069" w:rsidRPr="008A64F6" w:rsidRDefault="00D21069" w:rsidP="008A64F6">
      <w:pPr>
        <w:spacing w:after="0" w:line="240" w:lineRule="auto"/>
        <w:rPr>
          <w:rFonts w:ascii="Verdana" w:hAnsi="Verdana" w:cs="Arial"/>
          <w:shd w:val="clear" w:color="auto" w:fill="FFFFFF"/>
        </w:rPr>
      </w:pPr>
    </w:p>
    <w:p w:rsidR="00425AC8" w:rsidRDefault="00425AC8" w:rsidP="00425AC8">
      <w:pPr>
        <w:spacing w:after="0" w:line="240" w:lineRule="auto"/>
        <w:jc w:val="both"/>
        <w:rPr>
          <w:rFonts w:ascii="Verdana" w:hAnsi="Verdana" w:cs="Arial"/>
          <w:shd w:val="clear" w:color="auto" w:fill="FFFFFF"/>
        </w:rPr>
      </w:pPr>
      <w:r>
        <w:rPr>
          <w:rFonts w:ascii="Verdana" w:hAnsi="Verdana" w:cs="Arial"/>
          <w:shd w:val="clear" w:color="auto" w:fill="FFFFFF"/>
        </w:rPr>
        <w:t xml:space="preserve">Kannte man bisher meistens den Freihandel, führen nun die USA und China immer mehr Strafzölle ein, auf die auch die EU reagieren muss. Die Schülerinnen und Schüler sollen erkennen, dass es zum einen positiv ist, Freihandel zu betreiben, andererseits aber auch negative Folgen für das eigene Land geben kann, wenn es einen übermächtigen Konkurrenten wie China gibt. </w:t>
      </w:r>
    </w:p>
    <w:p w:rsidR="008A64F6" w:rsidRDefault="008A64F6" w:rsidP="008A64F6">
      <w:pPr>
        <w:spacing w:after="0" w:line="240" w:lineRule="auto"/>
        <w:rPr>
          <w:rFonts w:ascii="Verdana" w:hAnsi="Verdana" w:cs="Arial"/>
          <w:shd w:val="clear" w:color="auto" w:fill="FFFFFF"/>
        </w:rPr>
      </w:pPr>
    </w:p>
    <w:p w:rsidR="00425AC8" w:rsidRDefault="00425AC8" w:rsidP="008A64F6">
      <w:pPr>
        <w:spacing w:after="0" w:line="240" w:lineRule="auto"/>
        <w:rPr>
          <w:rFonts w:ascii="Verdana" w:hAnsi="Verdana" w:cs="Arial"/>
          <w:shd w:val="clear" w:color="auto" w:fill="FFFFFF"/>
        </w:rPr>
      </w:pPr>
    </w:p>
    <w:p w:rsidR="008A64F6" w:rsidRPr="008A64F6" w:rsidRDefault="008A64F6" w:rsidP="008A64F6">
      <w:pPr>
        <w:spacing w:after="0" w:line="240" w:lineRule="auto"/>
        <w:rPr>
          <w:rFonts w:ascii="Verdana" w:hAnsi="Verdana" w:cs="Arial"/>
          <w:b/>
          <w:u w:val="single"/>
          <w:shd w:val="clear" w:color="auto" w:fill="FFFFFF"/>
        </w:rPr>
      </w:pPr>
      <w:r w:rsidRPr="008A64F6">
        <w:rPr>
          <w:rFonts w:ascii="Verdana" w:hAnsi="Verdana" w:cs="Arial"/>
          <w:b/>
          <w:u w:val="single"/>
          <w:shd w:val="clear" w:color="auto" w:fill="FFFFFF"/>
        </w:rPr>
        <w:t>Einstieg:</w:t>
      </w:r>
    </w:p>
    <w:p w:rsidR="008A64F6" w:rsidRPr="008A64F6" w:rsidRDefault="008A64F6" w:rsidP="008A64F6">
      <w:pPr>
        <w:spacing w:after="0" w:line="240" w:lineRule="auto"/>
        <w:rPr>
          <w:rFonts w:ascii="Verdana" w:hAnsi="Verdana" w:cs="Arial"/>
          <w:shd w:val="clear" w:color="auto" w:fill="FFFFFF"/>
        </w:rPr>
      </w:pPr>
      <w:r w:rsidRPr="008A64F6">
        <w:rPr>
          <w:rFonts w:ascii="Verdana" w:hAnsi="Verdana" w:cs="Arial"/>
          <w:shd w:val="clear" w:color="auto" w:fill="FFFFFF"/>
        </w:rPr>
        <w:t>Bild, zum Beispiel:</w:t>
      </w:r>
    </w:p>
    <w:p w:rsidR="008A64F6" w:rsidRPr="008A64F6" w:rsidRDefault="008A64F6" w:rsidP="008A64F6">
      <w:pPr>
        <w:pStyle w:val="Listenabsatz"/>
        <w:numPr>
          <w:ilvl w:val="0"/>
          <w:numId w:val="1"/>
        </w:numPr>
        <w:spacing w:after="0" w:line="240" w:lineRule="auto"/>
        <w:rPr>
          <w:rFonts w:ascii="Verdana" w:hAnsi="Verdana" w:cs="Arial"/>
          <w:shd w:val="clear" w:color="auto" w:fill="FFFFFF"/>
        </w:rPr>
      </w:pPr>
      <w:r w:rsidRPr="008A64F6">
        <w:rPr>
          <w:rFonts w:ascii="Verdana" w:hAnsi="Verdana" w:cs="Arial"/>
          <w:shd w:val="clear" w:color="auto" w:fill="FFFFFF"/>
        </w:rPr>
        <w:t>China gegen die USA,</w:t>
      </w:r>
      <w:r w:rsidR="00425AC8">
        <w:rPr>
          <w:rFonts w:ascii="Verdana" w:hAnsi="Verdana" w:cs="Arial"/>
          <w:shd w:val="clear" w:color="auto" w:fill="FFFFFF"/>
        </w:rPr>
        <w:t xml:space="preserve"> </w:t>
      </w:r>
      <w:hyperlink r:id="rId8" w:history="1">
        <w:proofErr w:type="spellStart"/>
        <w:r w:rsidR="00425AC8" w:rsidRPr="00425AC8">
          <w:rPr>
            <w:rStyle w:val="Hyperlink"/>
            <w:rFonts w:ascii="Verdana" w:hAnsi="Verdana" w:cs="Arial"/>
            <w:shd w:val="clear" w:color="auto" w:fill="FFFFFF"/>
          </w:rPr>
          <w:t>bs</w:t>
        </w:r>
        <w:proofErr w:type="spellEnd"/>
        <w:r w:rsidR="00425AC8" w:rsidRPr="00425AC8">
          <w:rPr>
            <w:rStyle w:val="Hyperlink"/>
            <w:rFonts w:ascii="Verdana" w:hAnsi="Verdana" w:cs="Arial"/>
            <w:shd w:val="clear" w:color="auto" w:fill="FFFFFF"/>
          </w:rPr>
          <w:t>-news</w:t>
        </w:r>
      </w:hyperlink>
    </w:p>
    <w:p w:rsidR="008A64F6" w:rsidRPr="008A64F6" w:rsidRDefault="008A64F6" w:rsidP="008A64F6">
      <w:pPr>
        <w:pStyle w:val="Listenabsatz"/>
        <w:numPr>
          <w:ilvl w:val="0"/>
          <w:numId w:val="1"/>
        </w:numPr>
        <w:spacing w:after="0" w:line="240" w:lineRule="auto"/>
        <w:rPr>
          <w:rFonts w:ascii="Verdana" w:hAnsi="Verdana" w:cs="Arial"/>
          <w:shd w:val="clear" w:color="auto" w:fill="FFFFFF"/>
        </w:rPr>
      </w:pPr>
      <w:r>
        <w:rPr>
          <w:rFonts w:ascii="Verdana" w:hAnsi="Verdana" w:cs="Arial"/>
          <w:shd w:val="clear" w:color="auto" w:fill="FFFFFF"/>
        </w:rPr>
        <w:t xml:space="preserve">Trump umarmt die amerikanische Flagge, </w:t>
      </w:r>
      <w:hyperlink r:id="rId9" w:history="1">
        <w:r w:rsidRPr="008A64F6">
          <w:rPr>
            <w:rStyle w:val="Hyperlink"/>
            <w:rFonts w:ascii="Verdana" w:hAnsi="Verdana" w:cs="Arial"/>
            <w:shd w:val="clear" w:color="auto" w:fill="FFFFFF"/>
          </w:rPr>
          <w:t>finanzen.net</w:t>
        </w:r>
      </w:hyperlink>
    </w:p>
    <w:p w:rsidR="00D7778E" w:rsidRDefault="00D7778E" w:rsidP="004B3D0C">
      <w:pPr>
        <w:spacing w:after="0" w:line="240" w:lineRule="auto"/>
        <w:rPr>
          <w:rFonts w:ascii="Verdana" w:hAnsi="Verdana" w:cs="Arial"/>
          <w:shd w:val="clear" w:color="auto" w:fill="FFFFFF"/>
        </w:rPr>
      </w:pPr>
    </w:p>
    <w:p w:rsidR="003946E3" w:rsidRDefault="00D7778E" w:rsidP="004B3D0C">
      <w:pPr>
        <w:spacing w:after="0" w:line="240" w:lineRule="auto"/>
        <w:rPr>
          <w:rFonts w:ascii="Verdana" w:hAnsi="Verdana"/>
          <w:b/>
        </w:rPr>
      </w:pPr>
      <w:r w:rsidRPr="000C0543">
        <w:rPr>
          <w:rFonts w:ascii="Verdana" w:hAnsi="Verdana"/>
          <w:b/>
        </w:rPr>
        <w:t>Erarbeitung</w:t>
      </w:r>
      <w:r>
        <w:rPr>
          <w:rFonts w:ascii="Verdana" w:hAnsi="Verdana"/>
        </w:rPr>
        <w:t xml:space="preserve"> der Arbeitsblätter und </w:t>
      </w:r>
      <w:r w:rsidRPr="000C0543">
        <w:rPr>
          <w:rFonts w:ascii="Verdana" w:hAnsi="Verdana"/>
          <w:b/>
        </w:rPr>
        <w:t>Sicherung</w:t>
      </w:r>
    </w:p>
    <w:p w:rsidR="000C0543" w:rsidRDefault="000C0543" w:rsidP="004B3D0C">
      <w:pPr>
        <w:spacing w:after="0" w:line="240" w:lineRule="auto"/>
        <w:rPr>
          <w:rFonts w:ascii="Verdana" w:hAnsi="Verdana"/>
        </w:rPr>
      </w:pPr>
    </w:p>
    <w:p w:rsidR="003946E3" w:rsidRDefault="004756AF" w:rsidP="004B3D0C">
      <w:pPr>
        <w:spacing w:after="0" w:line="240" w:lineRule="auto"/>
        <w:rPr>
          <w:rFonts w:ascii="Verdana" w:hAnsi="Verdana"/>
        </w:rPr>
      </w:pPr>
      <w:r>
        <w:rPr>
          <w:rFonts w:ascii="Verdana" w:hAnsi="Verdana"/>
        </w:rPr>
        <w:t>Im Folgenden könnte nach Lösungsansätzen gesucht werden und die</w:t>
      </w:r>
      <w:r w:rsidR="0073411D">
        <w:rPr>
          <w:rFonts w:ascii="Verdana" w:hAnsi="Verdana"/>
        </w:rPr>
        <w:t xml:space="preserve"> Rolle der WTO untersucht werden</w:t>
      </w:r>
      <w:r>
        <w:rPr>
          <w:rFonts w:ascii="Verdana" w:hAnsi="Verdana"/>
        </w:rPr>
        <w:t>.</w:t>
      </w:r>
    </w:p>
    <w:p w:rsidR="004756AF" w:rsidRDefault="004756AF" w:rsidP="004B3D0C">
      <w:pPr>
        <w:spacing w:after="0" w:line="240" w:lineRule="auto"/>
        <w:rPr>
          <w:rFonts w:ascii="Verdana" w:hAnsi="Verdana"/>
        </w:rPr>
      </w:pPr>
    </w:p>
    <w:p w:rsidR="004756AF" w:rsidRPr="003946E3" w:rsidRDefault="004756AF" w:rsidP="004B3D0C">
      <w:pPr>
        <w:spacing w:after="0" w:line="240" w:lineRule="auto"/>
        <w:rPr>
          <w:rFonts w:ascii="Verdana" w:hAnsi="Verdana"/>
        </w:rPr>
      </w:pPr>
    </w:p>
    <w:p w:rsidR="008A64F6" w:rsidRPr="004B3D0C" w:rsidRDefault="008A64F6" w:rsidP="004B3D0C">
      <w:pPr>
        <w:spacing w:after="0" w:line="240" w:lineRule="auto"/>
        <w:rPr>
          <w:rFonts w:ascii="Verdana" w:hAnsi="Verdana"/>
          <w:b/>
          <w:u w:val="single"/>
        </w:rPr>
      </w:pPr>
      <w:r w:rsidRPr="004B3D0C">
        <w:rPr>
          <w:rFonts w:ascii="Verdana" w:hAnsi="Verdana"/>
          <w:b/>
          <w:u w:val="single"/>
        </w:rPr>
        <w:t>Weiterführende Karikaturen:</w:t>
      </w:r>
    </w:p>
    <w:p w:rsidR="008A64F6" w:rsidRDefault="008A64F6" w:rsidP="008A64F6">
      <w:pPr>
        <w:pStyle w:val="Listenabsatz"/>
        <w:numPr>
          <w:ilvl w:val="1"/>
          <w:numId w:val="1"/>
        </w:numPr>
        <w:spacing w:after="0" w:line="240" w:lineRule="auto"/>
        <w:rPr>
          <w:rFonts w:ascii="Verdana" w:hAnsi="Verdana"/>
        </w:rPr>
      </w:pPr>
      <w:r>
        <w:rPr>
          <w:rFonts w:ascii="Verdana" w:hAnsi="Verdana"/>
        </w:rPr>
        <w:t xml:space="preserve">Mister Bumerang, Trump als </w:t>
      </w:r>
      <w:proofErr w:type="spellStart"/>
      <w:r>
        <w:rPr>
          <w:rFonts w:ascii="Verdana" w:hAnsi="Verdana"/>
        </w:rPr>
        <w:t>Bumerangwerfer</w:t>
      </w:r>
      <w:proofErr w:type="spellEnd"/>
      <w:r>
        <w:rPr>
          <w:rFonts w:ascii="Verdana" w:hAnsi="Verdana"/>
        </w:rPr>
        <w:t xml:space="preserve">, </w:t>
      </w:r>
      <w:hyperlink r:id="rId10" w:history="1">
        <w:r w:rsidRPr="008A64F6">
          <w:rPr>
            <w:rStyle w:val="Hyperlink"/>
            <w:rFonts w:ascii="Verdana" w:hAnsi="Verdana"/>
          </w:rPr>
          <w:t>Janson Karikatur</w:t>
        </w:r>
      </w:hyperlink>
      <w:r>
        <w:rPr>
          <w:rFonts w:ascii="Verdana" w:hAnsi="Verdana"/>
        </w:rPr>
        <w:t>, März 2018</w:t>
      </w:r>
    </w:p>
    <w:p w:rsidR="004B3D0C" w:rsidRDefault="004B3D0C" w:rsidP="008A64F6">
      <w:pPr>
        <w:pStyle w:val="Listenabsatz"/>
        <w:numPr>
          <w:ilvl w:val="1"/>
          <w:numId w:val="1"/>
        </w:numPr>
        <w:spacing w:after="0" w:line="240" w:lineRule="auto"/>
        <w:rPr>
          <w:rFonts w:ascii="Verdana" w:hAnsi="Verdana"/>
        </w:rPr>
      </w:pPr>
      <w:r>
        <w:rPr>
          <w:rFonts w:ascii="Verdana" w:hAnsi="Verdana"/>
        </w:rPr>
        <w:t xml:space="preserve">US-Strafzoll, </w:t>
      </w:r>
      <w:hyperlink r:id="rId11" w:history="1">
        <w:proofErr w:type="spellStart"/>
        <w:r w:rsidRPr="004B3D0C">
          <w:rPr>
            <w:rStyle w:val="Hyperlink"/>
            <w:rFonts w:ascii="Verdana" w:hAnsi="Verdana"/>
          </w:rPr>
          <w:t>toonpool</w:t>
        </w:r>
        <w:proofErr w:type="spellEnd"/>
      </w:hyperlink>
      <w:r>
        <w:rPr>
          <w:rFonts w:ascii="Verdana" w:hAnsi="Verdana"/>
        </w:rPr>
        <w:t>, Erl, März 2018</w:t>
      </w:r>
    </w:p>
    <w:p w:rsidR="004B3D0C" w:rsidRDefault="004B3D0C" w:rsidP="008A64F6">
      <w:pPr>
        <w:pStyle w:val="Listenabsatz"/>
        <w:numPr>
          <w:ilvl w:val="1"/>
          <w:numId w:val="1"/>
        </w:numPr>
        <w:spacing w:after="0" w:line="240" w:lineRule="auto"/>
        <w:rPr>
          <w:rFonts w:ascii="Verdana" w:hAnsi="Verdana"/>
        </w:rPr>
      </w:pPr>
      <w:r>
        <w:rPr>
          <w:rFonts w:ascii="Verdana" w:hAnsi="Verdana"/>
        </w:rPr>
        <w:t xml:space="preserve">Verhältnis der EU zu anderen Staaten nach Einführung der Strafzölle, </w:t>
      </w:r>
      <w:hyperlink r:id="rId12" w:history="1">
        <w:proofErr w:type="spellStart"/>
        <w:r w:rsidRPr="004B3D0C">
          <w:rPr>
            <w:rStyle w:val="Hyperlink"/>
            <w:rFonts w:ascii="Verdana" w:hAnsi="Verdana"/>
          </w:rPr>
          <w:t>toonpool</w:t>
        </w:r>
        <w:proofErr w:type="spellEnd"/>
      </w:hyperlink>
      <w:r>
        <w:rPr>
          <w:rFonts w:ascii="Verdana" w:hAnsi="Verdana"/>
        </w:rPr>
        <w:t>, Erl, Juli 2018</w:t>
      </w:r>
    </w:p>
    <w:p w:rsidR="004B3D0C" w:rsidRDefault="004B3D0C" w:rsidP="008A64F6">
      <w:pPr>
        <w:pStyle w:val="Listenabsatz"/>
        <w:numPr>
          <w:ilvl w:val="1"/>
          <w:numId w:val="1"/>
        </w:numPr>
        <w:spacing w:after="0" w:line="240" w:lineRule="auto"/>
        <w:rPr>
          <w:rFonts w:ascii="Verdana" w:hAnsi="Verdana"/>
        </w:rPr>
      </w:pPr>
      <w:r>
        <w:rPr>
          <w:rFonts w:ascii="Verdana" w:hAnsi="Verdana"/>
        </w:rPr>
        <w:t xml:space="preserve">„Brücke hoch“, </w:t>
      </w:r>
      <w:hyperlink r:id="rId13" w:history="1">
        <w:r w:rsidRPr="004B3D0C">
          <w:rPr>
            <w:rStyle w:val="Hyperlink"/>
            <w:rFonts w:ascii="Verdana" w:hAnsi="Verdana"/>
          </w:rPr>
          <w:t>Marcus Gottfried</w:t>
        </w:r>
      </w:hyperlink>
      <w:r>
        <w:rPr>
          <w:rFonts w:ascii="Verdana" w:hAnsi="Verdana"/>
        </w:rPr>
        <w:t>, März 2018</w:t>
      </w:r>
    </w:p>
    <w:p w:rsidR="004B3D0C" w:rsidRDefault="004B3D0C" w:rsidP="004B3D0C">
      <w:pPr>
        <w:spacing w:after="0" w:line="240" w:lineRule="auto"/>
        <w:rPr>
          <w:rFonts w:ascii="Verdana" w:hAnsi="Verdana"/>
        </w:rPr>
      </w:pPr>
    </w:p>
    <w:p w:rsidR="004B3D0C" w:rsidRDefault="004B3D0C" w:rsidP="004B3D0C">
      <w:pPr>
        <w:spacing w:after="0" w:line="240" w:lineRule="auto"/>
        <w:rPr>
          <w:rFonts w:ascii="Verdana" w:hAnsi="Verdana" w:cs="Arial"/>
          <w:b/>
          <w:u w:val="single"/>
          <w:shd w:val="clear" w:color="auto" w:fill="FFFFFF"/>
        </w:rPr>
      </w:pPr>
    </w:p>
    <w:p w:rsidR="004B3D0C" w:rsidRPr="004B3D0C" w:rsidRDefault="004B3D0C" w:rsidP="004B3D0C">
      <w:pPr>
        <w:spacing w:after="0" w:line="240" w:lineRule="auto"/>
        <w:rPr>
          <w:rFonts w:ascii="Verdana" w:hAnsi="Verdana" w:cs="Arial"/>
          <w:b/>
          <w:u w:val="single"/>
          <w:shd w:val="clear" w:color="auto" w:fill="FFFFFF"/>
        </w:rPr>
      </w:pPr>
      <w:r w:rsidRPr="004B3D0C">
        <w:rPr>
          <w:rFonts w:ascii="Verdana" w:hAnsi="Verdana" w:cs="Arial"/>
          <w:b/>
          <w:u w:val="single"/>
          <w:shd w:val="clear" w:color="auto" w:fill="FFFFFF"/>
        </w:rPr>
        <w:t xml:space="preserve">Weiterführende Links: </w:t>
      </w:r>
    </w:p>
    <w:p w:rsidR="004B3D0C" w:rsidRPr="008A64F6" w:rsidRDefault="004B3D0C" w:rsidP="004B3D0C">
      <w:pPr>
        <w:pStyle w:val="Listenabsatz"/>
        <w:numPr>
          <w:ilvl w:val="0"/>
          <w:numId w:val="1"/>
        </w:numPr>
        <w:spacing w:after="0" w:line="240" w:lineRule="auto"/>
        <w:rPr>
          <w:rFonts w:ascii="Verdana" w:hAnsi="Verdana"/>
        </w:rPr>
      </w:pPr>
      <w:r w:rsidRPr="008A64F6">
        <w:rPr>
          <w:rFonts w:ascii="Verdana" w:hAnsi="Verdana"/>
        </w:rPr>
        <w:t xml:space="preserve">Eine monatliche Statistik zur weltweiten Aluminiumproduktion ist online abrufbar. Auf der Seite </w:t>
      </w:r>
      <w:hyperlink r:id="rId14" w:history="1">
        <w:r w:rsidR="003913D0" w:rsidRPr="003913D0">
          <w:rPr>
            <w:rStyle w:val="Hyperlink"/>
            <w:rFonts w:ascii="Verdana" w:hAnsi="Verdana"/>
          </w:rPr>
          <w:t>World Aluminium</w:t>
        </w:r>
      </w:hyperlink>
      <w:r w:rsidR="003913D0">
        <w:rPr>
          <w:rFonts w:ascii="Verdana" w:hAnsi="Verdana"/>
        </w:rPr>
        <w:t xml:space="preserve"> </w:t>
      </w:r>
      <w:hyperlink r:id="rId15" w:history="1"/>
      <w:r w:rsidRPr="008A64F6">
        <w:rPr>
          <w:rFonts w:ascii="Verdana" w:hAnsi="Verdana"/>
        </w:rPr>
        <w:t>können die Schülerinnen und Schüler zurückgehend bis ins Jahr 1973 die Produktionsentwicklung verfolgen.</w:t>
      </w:r>
    </w:p>
    <w:p w:rsidR="004B3D0C" w:rsidRPr="008A64F6" w:rsidRDefault="004B3D0C" w:rsidP="004B3D0C">
      <w:pPr>
        <w:pStyle w:val="Listenabsatz"/>
        <w:numPr>
          <w:ilvl w:val="0"/>
          <w:numId w:val="1"/>
        </w:numPr>
        <w:spacing w:after="0" w:line="240" w:lineRule="auto"/>
        <w:rPr>
          <w:rFonts w:ascii="Verdana" w:hAnsi="Verdana"/>
        </w:rPr>
      </w:pPr>
      <w:r w:rsidRPr="008A64F6">
        <w:rPr>
          <w:rFonts w:ascii="Verdana" w:hAnsi="Verdana"/>
        </w:rPr>
        <w:t>Erklärvideo DW,</w:t>
      </w:r>
      <w:r w:rsidR="003913D0">
        <w:rPr>
          <w:rFonts w:ascii="Verdana" w:hAnsi="Verdana"/>
        </w:rPr>
        <w:t xml:space="preserve"> </w:t>
      </w:r>
      <w:hyperlink r:id="rId16" w:history="1">
        <w:r w:rsidR="003913D0" w:rsidRPr="003913D0">
          <w:rPr>
            <w:rStyle w:val="Hyperlink"/>
            <w:rFonts w:ascii="Verdana" w:hAnsi="Verdana"/>
          </w:rPr>
          <w:t>„Was ist ein Handelskrieg?“</w:t>
        </w:r>
      </w:hyperlink>
      <w:r w:rsidRPr="008A64F6">
        <w:rPr>
          <w:rFonts w:ascii="Verdana" w:hAnsi="Verdana"/>
        </w:rPr>
        <w:t xml:space="preserve"> </w:t>
      </w:r>
    </w:p>
    <w:p w:rsidR="004B3D0C" w:rsidRPr="003913D0" w:rsidRDefault="004B3D0C" w:rsidP="004B3D0C">
      <w:pPr>
        <w:pStyle w:val="Listenabsatz"/>
        <w:numPr>
          <w:ilvl w:val="0"/>
          <w:numId w:val="1"/>
        </w:numPr>
        <w:spacing w:after="0" w:line="240" w:lineRule="auto"/>
        <w:rPr>
          <w:rFonts w:ascii="Verdana" w:hAnsi="Verdana"/>
        </w:rPr>
      </w:pPr>
      <w:r w:rsidRPr="003913D0">
        <w:rPr>
          <w:rFonts w:ascii="Verdana" w:hAnsi="Verdana"/>
        </w:rPr>
        <w:t>Aktuelle Liste der Freihandelsabkommen der EU,</w:t>
      </w:r>
      <w:r w:rsidR="003913D0" w:rsidRPr="003913D0">
        <w:rPr>
          <w:rFonts w:ascii="Verdana" w:hAnsi="Verdana"/>
        </w:rPr>
        <w:t xml:space="preserve"> </w:t>
      </w:r>
      <w:hyperlink r:id="rId17" w:history="1">
        <w:r w:rsidR="003913D0" w:rsidRPr="003913D0">
          <w:rPr>
            <w:rStyle w:val="Hyperlink"/>
            <w:rFonts w:ascii="Verdana" w:hAnsi="Verdana"/>
          </w:rPr>
          <w:t>Bundesministerium für Energie und Wirtschaft</w:t>
        </w:r>
      </w:hyperlink>
      <w:r w:rsidRPr="003913D0">
        <w:rPr>
          <w:rFonts w:ascii="Verdana" w:hAnsi="Verdana"/>
        </w:rPr>
        <w:t xml:space="preserve"> </w:t>
      </w:r>
    </w:p>
    <w:p w:rsidR="00843DC5" w:rsidRDefault="00843DC5">
      <w:pPr>
        <w:rPr>
          <w:rFonts w:ascii="Verdana" w:hAnsi="Verdana"/>
        </w:rPr>
      </w:pPr>
      <w:r>
        <w:rPr>
          <w:rFonts w:ascii="Verdana" w:hAnsi="Verdana"/>
        </w:rPr>
        <w:br w:type="page"/>
      </w:r>
    </w:p>
    <w:p w:rsidR="000E3A68" w:rsidRDefault="000E3A68" w:rsidP="00843DC5">
      <w:pPr>
        <w:widowControl w:val="0"/>
        <w:autoSpaceDE w:val="0"/>
        <w:autoSpaceDN w:val="0"/>
        <w:adjustRightInd w:val="0"/>
        <w:rPr>
          <w:rFonts w:ascii="Verdana" w:hAnsi="Verdana" w:cs="Calibri"/>
          <w:b/>
          <w:u w:val="single"/>
          <w:lang w:val="de"/>
        </w:rPr>
        <w:sectPr w:rsidR="000E3A68">
          <w:headerReference w:type="default" r:id="rId18"/>
          <w:pgSz w:w="11906" w:h="16838"/>
          <w:pgMar w:top="1417" w:right="1417" w:bottom="1134" w:left="1417" w:header="708" w:footer="708" w:gutter="0"/>
          <w:cols w:space="708"/>
          <w:docGrid w:linePitch="360"/>
        </w:sectPr>
      </w:pPr>
    </w:p>
    <w:p w:rsidR="00843DC5" w:rsidRPr="007E5C2F" w:rsidRDefault="00843DC5" w:rsidP="007E5C2F">
      <w:pPr>
        <w:widowControl w:val="0"/>
        <w:autoSpaceDE w:val="0"/>
        <w:autoSpaceDN w:val="0"/>
        <w:adjustRightInd w:val="0"/>
        <w:rPr>
          <w:rFonts w:ascii="Verdana" w:hAnsi="Verdana" w:cs="Calibri"/>
          <w:b/>
          <w:u w:val="single"/>
          <w:lang w:val="de"/>
        </w:rPr>
      </w:pPr>
      <w:r w:rsidRPr="00502739">
        <w:rPr>
          <w:rFonts w:ascii="Verdana" w:hAnsi="Verdana" w:cs="Calibri"/>
          <w:b/>
          <w:u w:val="single"/>
          <w:lang w:val="de"/>
        </w:rPr>
        <w:lastRenderedPageBreak/>
        <w:t>Lösungsansatz</w:t>
      </w:r>
      <w:r w:rsidR="006200DC">
        <w:rPr>
          <w:rFonts w:ascii="Verdana" w:hAnsi="Verdana" w:cs="Calibri"/>
          <w:b/>
          <w:u w:val="single"/>
          <w:lang w:val="de"/>
        </w:rPr>
        <w:t xml:space="preserve"> (***)</w:t>
      </w:r>
    </w:p>
    <w:p w:rsidR="00843DC5" w:rsidRDefault="00D9006E" w:rsidP="00843DC5">
      <w:pPr>
        <w:pStyle w:val="Listenabsatz"/>
        <w:spacing w:after="0" w:line="240" w:lineRule="auto"/>
        <w:rPr>
          <w:rFonts w:ascii="Verdana" w:hAnsi="Verdana" w:cs="Calibri"/>
          <w:lang w:val="de"/>
        </w:rPr>
      </w:pPr>
      <w:r>
        <w:rPr>
          <w:rFonts w:ascii="Verdana" w:hAnsi="Verdana" w:cs="Calibri"/>
          <w:noProof/>
          <w:lang w:eastAsia="de-DE"/>
        </w:rPr>
        <mc:AlternateContent>
          <mc:Choice Requires="wps">
            <w:drawing>
              <wp:anchor distT="0" distB="0" distL="114300" distR="114300" simplePos="0" relativeHeight="251659264" behindDoc="0" locked="0" layoutInCell="1" allowOverlap="1">
                <wp:simplePos x="0" y="0"/>
                <wp:positionH relativeFrom="column">
                  <wp:posOffset>-28892</wp:posOffset>
                </wp:positionH>
                <wp:positionV relativeFrom="paragraph">
                  <wp:posOffset>73025</wp:posOffset>
                </wp:positionV>
                <wp:extent cx="6319837" cy="0"/>
                <wp:effectExtent l="0" t="133350" r="0" b="133350"/>
                <wp:wrapNone/>
                <wp:docPr id="3" name="Gerade Verbindung mit Pfeil 3"/>
                <wp:cNvGraphicFramePr/>
                <a:graphic xmlns:a="http://schemas.openxmlformats.org/drawingml/2006/main">
                  <a:graphicData uri="http://schemas.microsoft.com/office/word/2010/wordprocessingShape">
                    <wps:wsp>
                      <wps:cNvCnPr/>
                      <wps:spPr>
                        <a:xfrm>
                          <a:off x="0" y="0"/>
                          <a:ext cx="6319837" cy="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3" o:spid="_x0000_s1026" type="#_x0000_t32" style="position:absolute;margin-left:-2.25pt;margin-top:5.75pt;width:497.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" strokecolor="black [3040]" strokeweight="3pt">
                <v:stroke endarrow="open"/>
              </v:shape>
            </w:pict>
          </mc:Fallback>
        </mc:AlternateContent>
      </w:r>
    </w:p>
    <w:tbl>
      <w:tblPr>
        <w:tblStyle w:val="Tabellenraster"/>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1"/>
        <w:gridCol w:w="2434"/>
        <w:gridCol w:w="1936"/>
        <w:gridCol w:w="2342"/>
        <w:gridCol w:w="2756"/>
        <w:gridCol w:w="2226"/>
      </w:tblGrid>
      <w:tr w:rsidR="00E71934" w:rsidRPr="00D9006E" w:rsidTr="00E71934">
        <w:tc>
          <w:tcPr>
            <w:tcW w:w="2731" w:type="dxa"/>
          </w:tcPr>
          <w:p w:rsidR="000C09B0" w:rsidRPr="00D9006E" w:rsidRDefault="000C09B0" w:rsidP="002D24F8">
            <w:pPr>
              <w:widowControl w:val="0"/>
              <w:autoSpaceDE w:val="0"/>
              <w:autoSpaceDN w:val="0"/>
              <w:adjustRightInd w:val="0"/>
              <w:jc w:val="center"/>
              <w:rPr>
                <w:rFonts w:ascii="Verdana" w:hAnsi="Verdana" w:cs="Calibri"/>
                <w:b/>
                <w:sz w:val="20"/>
                <w:lang w:val="de"/>
              </w:rPr>
            </w:pPr>
            <w:r w:rsidRPr="00D9006E">
              <w:rPr>
                <w:rFonts w:ascii="Verdana" w:hAnsi="Verdana" w:cs="Calibri"/>
                <w:b/>
                <w:sz w:val="20"/>
                <w:lang w:val="de"/>
              </w:rPr>
              <w:t>Um 2000</w:t>
            </w:r>
          </w:p>
        </w:tc>
        <w:tc>
          <w:tcPr>
            <w:tcW w:w="2434" w:type="dxa"/>
          </w:tcPr>
          <w:p w:rsidR="000C09B0" w:rsidRPr="00D9006E" w:rsidRDefault="000C09B0" w:rsidP="002D24F8">
            <w:pPr>
              <w:widowControl w:val="0"/>
              <w:autoSpaceDE w:val="0"/>
              <w:autoSpaceDN w:val="0"/>
              <w:adjustRightInd w:val="0"/>
              <w:jc w:val="center"/>
              <w:rPr>
                <w:rFonts w:ascii="Verdana" w:hAnsi="Verdana" w:cs="Calibri"/>
                <w:b/>
                <w:sz w:val="20"/>
                <w:lang w:val="de"/>
              </w:rPr>
            </w:pPr>
            <w:r w:rsidRPr="00D9006E">
              <w:rPr>
                <w:rFonts w:ascii="Verdana" w:hAnsi="Verdana" w:cs="Calibri"/>
                <w:b/>
                <w:sz w:val="20"/>
                <w:lang w:val="de"/>
              </w:rPr>
              <w:t>März 2018</w:t>
            </w:r>
          </w:p>
        </w:tc>
        <w:tc>
          <w:tcPr>
            <w:tcW w:w="1936" w:type="dxa"/>
          </w:tcPr>
          <w:p w:rsidR="000C09B0" w:rsidRPr="00D9006E" w:rsidRDefault="000E3A68" w:rsidP="002D24F8">
            <w:pPr>
              <w:widowControl w:val="0"/>
              <w:autoSpaceDE w:val="0"/>
              <w:autoSpaceDN w:val="0"/>
              <w:adjustRightInd w:val="0"/>
              <w:jc w:val="center"/>
              <w:rPr>
                <w:rFonts w:ascii="Verdana" w:hAnsi="Verdana" w:cs="Calibri"/>
                <w:b/>
                <w:sz w:val="20"/>
                <w:lang w:val="de"/>
              </w:rPr>
            </w:pPr>
            <w:r w:rsidRPr="00D9006E">
              <w:rPr>
                <w:rFonts w:ascii="Verdana" w:hAnsi="Verdana" w:cs="Calibri"/>
                <w:b/>
                <w:sz w:val="20"/>
                <w:lang w:val="de"/>
              </w:rPr>
              <w:t>Juni 2018</w:t>
            </w:r>
          </w:p>
        </w:tc>
        <w:tc>
          <w:tcPr>
            <w:tcW w:w="2342" w:type="dxa"/>
          </w:tcPr>
          <w:p w:rsidR="000C09B0" w:rsidRPr="00D9006E" w:rsidRDefault="000C09B0" w:rsidP="002D24F8">
            <w:pPr>
              <w:widowControl w:val="0"/>
              <w:autoSpaceDE w:val="0"/>
              <w:autoSpaceDN w:val="0"/>
              <w:adjustRightInd w:val="0"/>
              <w:jc w:val="center"/>
              <w:rPr>
                <w:rFonts w:ascii="Verdana" w:hAnsi="Verdana" w:cs="Calibri"/>
                <w:b/>
                <w:sz w:val="20"/>
                <w:lang w:val="de"/>
              </w:rPr>
            </w:pPr>
            <w:r w:rsidRPr="00D9006E">
              <w:rPr>
                <w:rFonts w:ascii="Verdana" w:hAnsi="Verdana" w:cs="Calibri"/>
                <w:b/>
                <w:sz w:val="20"/>
                <w:lang w:val="de"/>
              </w:rPr>
              <w:t>Juli 2018</w:t>
            </w:r>
          </w:p>
        </w:tc>
        <w:tc>
          <w:tcPr>
            <w:tcW w:w="2756" w:type="dxa"/>
          </w:tcPr>
          <w:p w:rsidR="000C09B0" w:rsidRPr="00D9006E" w:rsidRDefault="000C09B0" w:rsidP="002D24F8">
            <w:pPr>
              <w:widowControl w:val="0"/>
              <w:autoSpaceDE w:val="0"/>
              <w:autoSpaceDN w:val="0"/>
              <w:adjustRightInd w:val="0"/>
              <w:jc w:val="center"/>
              <w:rPr>
                <w:rFonts w:ascii="Verdana" w:hAnsi="Verdana" w:cs="Calibri"/>
                <w:b/>
                <w:sz w:val="20"/>
                <w:lang w:val="de"/>
              </w:rPr>
            </w:pPr>
            <w:r w:rsidRPr="00D9006E">
              <w:rPr>
                <w:rFonts w:ascii="Verdana" w:hAnsi="Verdana" w:cs="Calibri"/>
                <w:b/>
                <w:sz w:val="20"/>
                <w:lang w:val="de"/>
              </w:rPr>
              <w:t>Mitte Sept. 2018</w:t>
            </w:r>
          </w:p>
        </w:tc>
        <w:tc>
          <w:tcPr>
            <w:tcW w:w="2226" w:type="dxa"/>
          </w:tcPr>
          <w:p w:rsidR="000C09B0" w:rsidRPr="00D9006E" w:rsidRDefault="000C09B0" w:rsidP="002D24F8">
            <w:pPr>
              <w:widowControl w:val="0"/>
              <w:autoSpaceDE w:val="0"/>
              <w:autoSpaceDN w:val="0"/>
              <w:adjustRightInd w:val="0"/>
              <w:jc w:val="center"/>
              <w:rPr>
                <w:rFonts w:ascii="Verdana" w:hAnsi="Verdana" w:cs="Calibri"/>
                <w:b/>
                <w:sz w:val="20"/>
                <w:lang w:val="de"/>
              </w:rPr>
            </w:pPr>
            <w:r w:rsidRPr="00D9006E">
              <w:rPr>
                <w:rFonts w:ascii="Verdana" w:hAnsi="Verdana" w:cs="Calibri"/>
                <w:b/>
                <w:sz w:val="20"/>
                <w:lang w:val="de"/>
              </w:rPr>
              <w:t>24.09.2018</w:t>
            </w:r>
          </w:p>
        </w:tc>
      </w:tr>
      <w:tr w:rsidR="00E71934" w:rsidRPr="007E5C2F" w:rsidTr="00E71934">
        <w:tc>
          <w:tcPr>
            <w:tcW w:w="2731" w:type="dxa"/>
          </w:tcPr>
          <w:p w:rsidR="000C09B0" w:rsidRPr="007E5C2F" w:rsidRDefault="000C09B0" w:rsidP="00D9006E">
            <w:pPr>
              <w:widowControl w:val="0"/>
              <w:autoSpaceDE w:val="0"/>
              <w:autoSpaceDN w:val="0"/>
              <w:adjustRightInd w:val="0"/>
              <w:rPr>
                <w:rFonts w:ascii="Verdana" w:hAnsi="Verdana" w:cs="Calibri"/>
                <w:sz w:val="18"/>
                <w:szCs w:val="18"/>
                <w:lang w:val="de"/>
              </w:rPr>
            </w:pPr>
            <w:r w:rsidRPr="007E5C2F">
              <w:rPr>
                <w:rFonts w:ascii="Verdana" w:hAnsi="Verdana" w:cs="Calibri"/>
                <w:sz w:val="18"/>
                <w:szCs w:val="18"/>
                <w:lang w:val="de"/>
              </w:rPr>
              <w:t xml:space="preserve">Verlagerung der </w:t>
            </w:r>
            <w:r w:rsidR="00D9006E" w:rsidRPr="007E5C2F">
              <w:rPr>
                <w:rFonts w:ascii="Verdana" w:hAnsi="Verdana" w:cs="Calibri"/>
                <w:sz w:val="18"/>
                <w:szCs w:val="18"/>
                <w:lang w:val="de"/>
              </w:rPr>
              <w:t>Stahl- und Aluminium-</w:t>
            </w:r>
            <w:r w:rsidRPr="007E5C2F">
              <w:rPr>
                <w:rFonts w:ascii="Verdana" w:hAnsi="Verdana" w:cs="Calibri"/>
                <w:sz w:val="18"/>
                <w:szCs w:val="18"/>
                <w:lang w:val="de"/>
              </w:rPr>
              <w:t>Produktion in andere Länder</w:t>
            </w:r>
            <w:r w:rsidR="00D9006E" w:rsidRPr="007E5C2F">
              <w:rPr>
                <w:rFonts w:ascii="Verdana" w:hAnsi="Verdana" w:cs="Calibri"/>
                <w:sz w:val="18"/>
                <w:szCs w:val="18"/>
                <w:lang w:val="de"/>
              </w:rPr>
              <w:t xml:space="preserve"> </w:t>
            </w:r>
            <w:r w:rsidR="00D9006E" w:rsidRPr="007E5C2F">
              <w:rPr>
                <w:rFonts w:ascii="Verdana" w:hAnsi="Verdana" w:cs="Calibri"/>
                <w:sz w:val="18"/>
                <w:szCs w:val="18"/>
                <w:lang w:val="de"/>
              </w:rPr>
              <w:sym w:font="Wingdings" w:char="F0E0"/>
            </w:r>
            <w:r w:rsidR="00D9006E" w:rsidRPr="007E5C2F">
              <w:rPr>
                <w:rFonts w:ascii="Verdana" w:hAnsi="Verdana" w:cs="Calibri"/>
                <w:sz w:val="18"/>
                <w:szCs w:val="18"/>
                <w:lang w:val="de"/>
              </w:rPr>
              <w:t xml:space="preserve"> Folge: Rückgang der Produktion in den USA; weniger Gewinn und Verlust von Arbeitsplätzen</w:t>
            </w:r>
          </w:p>
        </w:tc>
        <w:tc>
          <w:tcPr>
            <w:tcW w:w="2434" w:type="dxa"/>
          </w:tcPr>
          <w:p w:rsidR="000C09B0" w:rsidRPr="007E5C2F" w:rsidRDefault="000C09B0" w:rsidP="000E3A68">
            <w:pPr>
              <w:widowControl w:val="0"/>
              <w:autoSpaceDE w:val="0"/>
              <w:autoSpaceDN w:val="0"/>
              <w:adjustRightInd w:val="0"/>
              <w:rPr>
                <w:rFonts w:ascii="Verdana" w:hAnsi="Verdana" w:cs="Calibri"/>
                <w:sz w:val="18"/>
                <w:szCs w:val="18"/>
                <w:lang w:val="de"/>
              </w:rPr>
            </w:pPr>
            <w:r w:rsidRPr="007E5C2F">
              <w:rPr>
                <w:rFonts w:ascii="Verdana" w:hAnsi="Verdana" w:cs="Calibri"/>
                <w:sz w:val="18"/>
                <w:szCs w:val="18"/>
                <w:lang w:val="de"/>
              </w:rPr>
              <w:t>Strafzölle auf Stahl und Aluminium</w:t>
            </w:r>
            <w:r w:rsidR="000E3A68" w:rsidRPr="007E5C2F">
              <w:rPr>
                <w:rFonts w:ascii="Verdana" w:hAnsi="Verdana" w:cs="Calibri"/>
                <w:sz w:val="18"/>
                <w:szCs w:val="18"/>
                <w:lang w:val="de"/>
              </w:rPr>
              <w:t xml:space="preserve"> durch die USA</w:t>
            </w:r>
          </w:p>
        </w:tc>
        <w:tc>
          <w:tcPr>
            <w:tcW w:w="1936" w:type="dxa"/>
          </w:tcPr>
          <w:p w:rsidR="000C09B0" w:rsidRPr="007E5C2F" w:rsidRDefault="000E3A68" w:rsidP="000E3A68">
            <w:pPr>
              <w:widowControl w:val="0"/>
              <w:autoSpaceDE w:val="0"/>
              <w:autoSpaceDN w:val="0"/>
              <w:adjustRightInd w:val="0"/>
              <w:rPr>
                <w:rFonts w:ascii="Verdana" w:hAnsi="Verdana" w:cs="Calibri"/>
                <w:sz w:val="18"/>
                <w:szCs w:val="18"/>
                <w:lang w:val="de"/>
              </w:rPr>
            </w:pPr>
            <w:r w:rsidRPr="007E5C2F">
              <w:rPr>
                <w:rFonts w:ascii="Verdana" w:hAnsi="Verdana" w:cs="Calibri"/>
                <w:sz w:val="18"/>
                <w:szCs w:val="18"/>
                <w:lang w:val="de"/>
              </w:rPr>
              <w:t>Strafzölle der EU auf amerik. Produkte (Harley Davidson, Erdnuss-butter)</w:t>
            </w:r>
          </w:p>
        </w:tc>
        <w:tc>
          <w:tcPr>
            <w:tcW w:w="2342" w:type="dxa"/>
          </w:tcPr>
          <w:p w:rsidR="000C09B0" w:rsidRPr="007E5C2F" w:rsidRDefault="000C09B0" w:rsidP="00880AE4">
            <w:pPr>
              <w:widowControl w:val="0"/>
              <w:autoSpaceDE w:val="0"/>
              <w:autoSpaceDN w:val="0"/>
              <w:adjustRightInd w:val="0"/>
              <w:rPr>
                <w:rFonts w:ascii="Verdana" w:hAnsi="Verdana" w:cs="Calibri"/>
                <w:sz w:val="18"/>
                <w:szCs w:val="18"/>
                <w:lang w:val="de"/>
              </w:rPr>
            </w:pPr>
            <w:r w:rsidRPr="007E5C2F">
              <w:rPr>
                <w:rFonts w:ascii="Verdana" w:hAnsi="Verdana" w:cs="Calibri"/>
                <w:sz w:val="18"/>
                <w:szCs w:val="18"/>
                <w:lang w:val="de"/>
              </w:rPr>
              <w:t>Treffen Trump-</w:t>
            </w:r>
          </w:p>
          <w:p w:rsidR="000C09B0" w:rsidRPr="007E5C2F" w:rsidRDefault="000C09B0" w:rsidP="00880AE4">
            <w:pPr>
              <w:widowControl w:val="0"/>
              <w:autoSpaceDE w:val="0"/>
              <w:autoSpaceDN w:val="0"/>
              <w:adjustRightInd w:val="0"/>
              <w:rPr>
                <w:rFonts w:ascii="Verdana" w:hAnsi="Verdana" w:cs="Calibri"/>
                <w:sz w:val="18"/>
                <w:szCs w:val="18"/>
                <w:lang w:val="de"/>
              </w:rPr>
            </w:pPr>
            <w:r w:rsidRPr="007E5C2F">
              <w:rPr>
                <w:rFonts w:ascii="Verdana" w:hAnsi="Verdana" w:cs="Calibri"/>
                <w:sz w:val="18"/>
                <w:szCs w:val="18"/>
                <w:lang w:val="de"/>
              </w:rPr>
              <w:t>Juncker</w:t>
            </w:r>
            <w:r w:rsidR="000E3A68" w:rsidRPr="007E5C2F">
              <w:rPr>
                <w:rFonts w:ascii="Verdana" w:hAnsi="Verdana" w:cs="Calibri"/>
                <w:sz w:val="18"/>
                <w:szCs w:val="18"/>
                <w:lang w:val="de"/>
              </w:rPr>
              <w:t xml:space="preserve"> </w:t>
            </w:r>
            <w:r w:rsidR="000E3A68" w:rsidRPr="007E5C2F">
              <w:rPr>
                <w:rFonts w:ascii="Verdana" w:hAnsi="Verdana" w:cs="Calibri"/>
                <w:sz w:val="18"/>
                <w:szCs w:val="18"/>
                <w:lang w:val="de"/>
              </w:rPr>
              <w:sym w:font="Wingdings" w:char="F0E0"/>
            </w:r>
            <w:r w:rsidR="000E3A68" w:rsidRPr="007E5C2F">
              <w:rPr>
                <w:rFonts w:ascii="Verdana" w:hAnsi="Verdana" w:cs="Calibri"/>
                <w:sz w:val="18"/>
                <w:szCs w:val="18"/>
                <w:lang w:val="de"/>
              </w:rPr>
              <w:t xml:space="preserve"> Streit zwischen USA und China sollte beendet werden; Monate der  Gespräche folgten</w:t>
            </w:r>
          </w:p>
        </w:tc>
        <w:tc>
          <w:tcPr>
            <w:tcW w:w="2756" w:type="dxa"/>
          </w:tcPr>
          <w:p w:rsidR="000C09B0" w:rsidRPr="007E5C2F" w:rsidRDefault="000C09B0" w:rsidP="00F43D43">
            <w:pPr>
              <w:widowControl w:val="0"/>
              <w:autoSpaceDE w:val="0"/>
              <w:autoSpaceDN w:val="0"/>
              <w:adjustRightInd w:val="0"/>
              <w:rPr>
                <w:rFonts w:ascii="Verdana" w:hAnsi="Verdana" w:cs="Calibri"/>
                <w:sz w:val="18"/>
                <w:szCs w:val="18"/>
                <w:lang w:val="de"/>
              </w:rPr>
            </w:pPr>
            <w:r w:rsidRPr="007E5C2F">
              <w:rPr>
                <w:rFonts w:ascii="Verdana" w:hAnsi="Verdana" w:cs="Calibri"/>
                <w:sz w:val="18"/>
                <w:szCs w:val="18"/>
                <w:lang w:val="de"/>
              </w:rPr>
              <w:t>Ankündigung neuer Strafzölle</w:t>
            </w:r>
            <w:r w:rsidR="000E3A68" w:rsidRPr="007E5C2F">
              <w:rPr>
                <w:rFonts w:ascii="Verdana" w:hAnsi="Verdana" w:cs="Calibri"/>
                <w:sz w:val="18"/>
                <w:szCs w:val="18"/>
                <w:lang w:val="de"/>
              </w:rPr>
              <w:t xml:space="preserve"> durch die USA; China will mit weiteren Strafzöllen reagieren</w:t>
            </w:r>
          </w:p>
        </w:tc>
        <w:tc>
          <w:tcPr>
            <w:tcW w:w="2226" w:type="dxa"/>
          </w:tcPr>
          <w:p w:rsidR="000C09B0" w:rsidRPr="007E5C2F" w:rsidRDefault="000C09B0" w:rsidP="000C09B0">
            <w:pPr>
              <w:widowControl w:val="0"/>
              <w:autoSpaceDE w:val="0"/>
              <w:autoSpaceDN w:val="0"/>
              <w:adjustRightInd w:val="0"/>
              <w:rPr>
                <w:rFonts w:ascii="Verdana" w:hAnsi="Verdana" w:cs="Calibri"/>
                <w:sz w:val="18"/>
                <w:szCs w:val="18"/>
                <w:lang w:val="de"/>
              </w:rPr>
            </w:pPr>
            <w:r w:rsidRPr="007E5C2F">
              <w:rPr>
                <w:rFonts w:ascii="Verdana" w:hAnsi="Verdana" w:cs="Calibri"/>
                <w:sz w:val="18"/>
                <w:szCs w:val="18"/>
                <w:lang w:val="de"/>
              </w:rPr>
              <w:t xml:space="preserve">Neue Strafzölle: 200 Mrd. $ auf </w:t>
            </w:r>
            <w:proofErr w:type="spellStart"/>
            <w:r w:rsidRPr="007E5C2F">
              <w:rPr>
                <w:rFonts w:ascii="Verdana" w:hAnsi="Verdana" w:cs="Calibri"/>
                <w:sz w:val="18"/>
                <w:szCs w:val="18"/>
                <w:lang w:val="de"/>
              </w:rPr>
              <w:t>chin</w:t>
            </w:r>
            <w:proofErr w:type="spellEnd"/>
            <w:r w:rsidRPr="007E5C2F">
              <w:rPr>
                <w:rFonts w:ascii="Verdana" w:hAnsi="Verdana" w:cs="Calibri"/>
                <w:sz w:val="18"/>
                <w:szCs w:val="18"/>
                <w:lang w:val="de"/>
              </w:rPr>
              <w:t>. Konsumgüter</w:t>
            </w:r>
          </w:p>
        </w:tc>
      </w:tr>
      <w:tr w:rsidR="0049272E" w:rsidRPr="007E5C2F" w:rsidTr="009D2050">
        <w:tc>
          <w:tcPr>
            <w:tcW w:w="2731" w:type="dxa"/>
          </w:tcPr>
          <w:p w:rsidR="0049272E" w:rsidRPr="00E71934" w:rsidRDefault="0049272E" w:rsidP="00E71934">
            <w:pPr>
              <w:widowControl w:val="0"/>
              <w:autoSpaceDE w:val="0"/>
              <w:autoSpaceDN w:val="0"/>
              <w:adjustRightInd w:val="0"/>
              <w:rPr>
                <w:rFonts w:ascii="Verdana" w:hAnsi="Verdana" w:cs="Calibri"/>
                <w:sz w:val="18"/>
                <w:szCs w:val="18"/>
                <w:lang w:val="de"/>
              </w:rPr>
            </w:pPr>
          </w:p>
        </w:tc>
        <w:tc>
          <w:tcPr>
            <w:tcW w:w="11694" w:type="dxa"/>
            <w:gridSpan w:val="5"/>
          </w:tcPr>
          <w:p w:rsidR="0049272E" w:rsidRPr="0049272E" w:rsidRDefault="0049272E" w:rsidP="000E3A68">
            <w:pPr>
              <w:widowControl w:val="0"/>
              <w:autoSpaceDE w:val="0"/>
              <w:autoSpaceDN w:val="0"/>
              <w:adjustRightInd w:val="0"/>
              <w:rPr>
                <w:rFonts w:ascii="Verdana" w:hAnsi="Verdana" w:cs="Calibri"/>
                <w:sz w:val="18"/>
                <w:szCs w:val="18"/>
                <w:lang w:val="de"/>
              </w:rPr>
            </w:pPr>
            <w:r w:rsidRPr="0049272E">
              <w:rPr>
                <w:rFonts w:ascii="Verdana" w:hAnsi="Verdana" w:cs="Calibri"/>
                <w:sz w:val="18"/>
                <w:szCs w:val="18"/>
                <w:lang w:val="de"/>
              </w:rPr>
              <w:t xml:space="preserve">Beginnender Protektionismus </w:t>
            </w:r>
            <w:r w:rsidRPr="0049272E">
              <w:rPr>
                <w:rFonts w:ascii="Verdana" w:hAnsi="Verdana" w:cs="Calibri"/>
                <w:sz w:val="18"/>
                <w:szCs w:val="18"/>
                <w:lang w:val="de"/>
              </w:rPr>
              <w:sym w:font="Wingdings" w:char="F0E0"/>
            </w:r>
          </w:p>
          <w:p w:rsidR="0049272E" w:rsidRDefault="0049272E" w:rsidP="0049272E">
            <w:pPr>
              <w:widowControl w:val="0"/>
              <w:autoSpaceDE w:val="0"/>
              <w:autoSpaceDN w:val="0"/>
              <w:adjustRightInd w:val="0"/>
              <w:rPr>
                <w:rFonts w:ascii="Verdana" w:hAnsi="Verdana" w:cs="Segoe UI"/>
                <w:color w:val="000000"/>
                <w:sz w:val="18"/>
                <w:szCs w:val="18"/>
                <w:shd w:val="clear" w:color="auto" w:fill="FFFFFF"/>
              </w:rPr>
            </w:pPr>
            <w:r w:rsidRPr="0049272E">
              <w:rPr>
                <w:rFonts w:ascii="Verdana" w:hAnsi="Verdana" w:cs="Segoe UI"/>
                <w:color w:val="000000"/>
                <w:sz w:val="18"/>
                <w:szCs w:val="18"/>
                <w:shd w:val="clear" w:color="auto" w:fill="FFFFFF"/>
              </w:rPr>
              <w:t xml:space="preserve">staatliche Eingriffe in den grenzüberschreitenden Handel und vor allem in den Freihandel. </w:t>
            </w:r>
            <w:r w:rsidRPr="0049272E">
              <w:rPr>
                <w:rFonts w:ascii="Verdana" w:hAnsi="Verdana" w:cs="Segoe UI"/>
                <w:b/>
                <w:color w:val="000000"/>
                <w:sz w:val="18"/>
                <w:szCs w:val="18"/>
                <w:shd w:val="clear" w:color="auto" w:fill="FFFFFF"/>
              </w:rPr>
              <w:t>Ziel</w:t>
            </w:r>
            <w:r>
              <w:rPr>
                <w:rFonts w:ascii="Verdana" w:hAnsi="Verdana" w:cs="Segoe UI"/>
                <w:color w:val="000000"/>
                <w:sz w:val="18"/>
                <w:szCs w:val="18"/>
                <w:shd w:val="clear" w:color="auto" w:fill="FFFFFF"/>
              </w:rPr>
              <w:t>: Schutz</w:t>
            </w:r>
            <w:r w:rsidRPr="0049272E">
              <w:rPr>
                <w:rFonts w:ascii="Verdana" w:hAnsi="Verdana" w:cs="Segoe UI"/>
                <w:color w:val="000000"/>
                <w:sz w:val="18"/>
                <w:szCs w:val="18"/>
                <w:shd w:val="clear" w:color="auto" w:fill="FFFFFF"/>
              </w:rPr>
              <w:t xml:space="preserve"> heimische</w:t>
            </w:r>
            <w:r>
              <w:rPr>
                <w:rFonts w:ascii="Verdana" w:hAnsi="Verdana" w:cs="Segoe UI"/>
                <w:color w:val="000000"/>
                <w:sz w:val="18"/>
                <w:szCs w:val="18"/>
                <w:shd w:val="clear" w:color="auto" w:fill="FFFFFF"/>
              </w:rPr>
              <w:t>r</w:t>
            </w:r>
            <w:r w:rsidRPr="0049272E">
              <w:rPr>
                <w:rFonts w:ascii="Verdana" w:hAnsi="Verdana" w:cs="Segoe UI"/>
                <w:color w:val="000000"/>
                <w:sz w:val="18"/>
                <w:szCs w:val="18"/>
                <w:shd w:val="clear" w:color="auto" w:fill="FFFFFF"/>
              </w:rPr>
              <w:t xml:space="preserve"> Produzenten vor der Konkurrenz ausländische</w:t>
            </w:r>
            <w:r>
              <w:rPr>
                <w:rFonts w:ascii="Verdana" w:hAnsi="Verdana" w:cs="Segoe UI"/>
                <w:color w:val="000000"/>
                <w:sz w:val="18"/>
                <w:szCs w:val="18"/>
                <w:shd w:val="clear" w:color="auto" w:fill="FFFFFF"/>
              </w:rPr>
              <w:t>r</w:t>
            </w:r>
            <w:r w:rsidRPr="0049272E">
              <w:rPr>
                <w:rFonts w:ascii="Verdana" w:hAnsi="Verdana" w:cs="Segoe UI"/>
                <w:color w:val="000000"/>
                <w:sz w:val="18"/>
                <w:szCs w:val="18"/>
                <w:shd w:val="clear" w:color="auto" w:fill="FFFFFF"/>
              </w:rPr>
              <w:t xml:space="preserve"> Erzeuge</w:t>
            </w:r>
            <w:r>
              <w:rPr>
                <w:rFonts w:ascii="Verdana" w:hAnsi="Verdana" w:cs="Segoe UI"/>
                <w:color w:val="000000"/>
                <w:sz w:val="18"/>
                <w:szCs w:val="18"/>
                <w:shd w:val="clear" w:color="auto" w:fill="FFFFFF"/>
              </w:rPr>
              <w:t>r.</w:t>
            </w:r>
          </w:p>
          <w:p w:rsidR="0049272E" w:rsidRPr="0049272E" w:rsidRDefault="0049272E" w:rsidP="0049272E">
            <w:pPr>
              <w:widowControl w:val="0"/>
              <w:autoSpaceDE w:val="0"/>
              <w:autoSpaceDN w:val="0"/>
              <w:adjustRightInd w:val="0"/>
              <w:rPr>
                <w:rFonts w:ascii="Verdana" w:hAnsi="Verdana" w:cs="Calibri"/>
                <w:sz w:val="18"/>
                <w:szCs w:val="18"/>
                <w:lang w:val="de"/>
              </w:rPr>
            </w:pPr>
          </w:p>
        </w:tc>
      </w:tr>
    </w:tbl>
    <w:p w:rsidR="004B3D0C" w:rsidRDefault="004B3D0C" w:rsidP="004B3D0C">
      <w:pPr>
        <w:spacing w:after="0" w:line="240" w:lineRule="auto"/>
        <w:rPr>
          <w:rFonts w:ascii="Verdana" w:hAnsi="Verdana"/>
          <w:sz w:val="18"/>
          <w:szCs w:val="18"/>
        </w:rPr>
      </w:pPr>
    </w:p>
    <w:p w:rsidR="00803872" w:rsidRPr="007E5C2F" w:rsidRDefault="00803872" w:rsidP="004B3D0C">
      <w:pPr>
        <w:spacing w:after="0" w:line="240" w:lineRule="auto"/>
        <w:rPr>
          <w:rFonts w:ascii="Verdana" w:hAnsi="Verdana"/>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4253"/>
        <w:gridCol w:w="8865"/>
      </w:tblGrid>
      <w:tr w:rsidR="006200DC" w:rsidRPr="006200DC" w:rsidTr="006200DC">
        <w:tc>
          <w:tcPr>
            <w:tcW w:w="1384" w:type="dxa"/>
          </w:tcPr>
          <w:p w:rsidR="006200DC" w:rsidRPr="006200DC" w:rsidRDefault="006200DC" w:rsidP="00A46473">
            <w:pPr>
              <w:rPr>
                <w:rFonts w:ascii="Verdana" w:hAnsi="Verdana"/>
                <w:b/>
                <w:sz w:val="18"/>
                <w:szCs w:val="18"/>
              </w:rPr>
            </w:pPr>
          </w:p>
        </w:tc>
        <w:tc>
          <w:tcPr>
            <w:tcW w:w="4253" w:type="dxa"/>
          </w:tcPr>
          <w:p w:rsidR="006200DC" w:rsidRPr="006200DC" w:rsidRDefault="006200DC" w:rsidP="006200DC">
            <w:pPr>
              <w:jc w:val="center"/>
              <w:rPr>
                <w:rFonts w:ascii="Verdana" w:hAnsi="Verdana"/>
                <w:b/>
                <w:color w:val="00B050"/>
                <w:sz w:val="18"/>
                <w:szCs w:val="18"/>
              </w:rPr>
            </w:pPr>
            <w:r w:rsidRPr="006200DC">
              <w:rPr>
                <w:rFonts w:ascii="Verdana" w:hAnsi="Verdana"/>
                <w:b/>
                <w:color w:val="00B050"/>
                <w:sz w:val="18"/>
                <w:szCs w:val="18"/>
              </w:rPr>
              <w:t>+</w:t>
            </w:r>
          </w:p>
        </w:tc>
        <w:tc>
          <w:tcPr>
            <w:tcW w:w="8865" w:type="dxa"/>
          </w:tcPr>
          <w:p w:rsidR="006200DC" w:rsidRPr="006200DC" w:rsidRDefault="006200DC" w:rsidP="006200DC">
            <w:pPr>
              <w:pStyle w:val="Listenabsatz"/>
              <w:numPr>
                <w:ilvl w:val="0"/>
                <w:numId w:val="2"/>
              </w:numPr>
              <w:ind w:left="505"/>
              <w:jc w:val="center"/>
              <w:rPr>
                <w:rFonts w:ascii="Verdana" w:hAnsi="Verdana"/>
                <w:b/>
                <w:color w:val="FF0000"/>
                <w:sz w:val="18"/>
                <w:szCs w:val="18"/>
              </w:rPr>
            </w:pPr>
          </w:p>
        </w:tc>
      </w:tr>
      <w:tr w:rsidR="007E5C2F" w:rsidRPr="007E5C2F" w:rsidTr="006200DC">
        <w:tc>
          <w:tcPr>
            <w:tcW w:w="1384" w:type="dxa"/>
          </w:tcPr>
          <w:p w:rsidR="007E5C2F" w:rsidRPr="007E5C2F" w:rsidRDefault="007E5C2F" w:rsidP="00A46473">
            <w:pPr>
              <w:rPr>
                <w:rFonts w:ascii="Verdana" w:hAnsi="Verdana"/>
                <w:b/>
                <w:sz w:val="18"/>
                <w:szCs w:val="18"/>
              </w:rPr>
            </w:pPr>
            <w:r w:rsidRPr="007E5C2F">
              <w:rPr>
                <w:rFonts w:ascii="Verdana" w:hAnsi="Verdana"/>
                <w:b/>
                <w:sz w:val="18"/>
                <w:szCs w:val="18"/>
              </w:rPr>
              <w:t>(Mögliche)</w:t>
            </w:r>
          </w:p>
          <w:p w:rsidR="007E5C2F" w:rsidRPr="007E5C2F" w:rsidRDefault="007E5C2F" w:rsidP="00A46473">
            <w:pPr>
              <w:rPr>
                <w:rFonts w:ascii="Verdana" w:hAnsi="Verdana"/>
                <w:b/>
                <w:sz w:val="18"/>
                <w:szCs w:val="18"/>
              </w:rPr>
            </w:pPr>
            <w:r w:rsidRPr="007E5C2F">
              <w:rPr>
                <w:rFonts w:ascii="Verdana" w:hAnsi="Verdana"/>
                <w:b/>
                <w:sz w:val="18"/>
                <w:szCs w:val="18"/>
              </w:rPr>
              <w:t>Folgen:</w:t>
            </w:r>
          </w:p>
        </w:tc>
        <w:tc>
          <w:tcPr>
            <w:tcW w:w="4253" w:type="dxa"/>
          </w:tcPr>
          <w:p w:rsidR="007E5C2F" w:rsidRPr="007E5C2F" w:rsidRDefault="007E5C2F" w:rsidP="00A46473">
            <w:pPr>
              <w:rPr>
                <w:rFonts w:ascii="Verdana" w:hAnsi="Verdana"/>
                <w:color w:val="00B050"/>
                <w:sz w:val="18"/>
                <w:szCs w:val="18"/>
              </w:rPr>
            </w:pPr>
            <w:r w:rsidRPr="007E5C2F">
              <w:rPr>
                <w:rFonts w:ascii="Verdana" w:hAnsi="Verdana"/>
                <w:color w:val="00B050"/>
                <w:sz w:val="18"/>
                <w:szCs w:val="18"/>
              </w:rPr>
              <w:t>Schutz der jeweiligen „Landes-Wirtschaft“, u.U. Aufschwung</w:t>
            </w:r>
          </w:p>
          <w:p w:rsidR="007E5C2F" w:rsidRPr="007E5C2F" w:rsidRDefault="007E5C2F" w:rsidP="00A46473">
            <w:pPr>
              <w:rPr>
                <w:rFonts w:ascii="Verdana" w:hAnsi="Verdana"/>
                <w:sz w:val="18"/>
                <w:szCs w:val="18"/>
              </w:rPr>
            </w:pPr>
          </w:p>
        </w:tc>
        <w:tc>
          <w:tcPr>
            <w:tcW w:w="8865" w:type="dxa"/>
          </w:tcPr>
          <w:p w:rsidR="007E5C2F" w:rsidRPr="007E5C2F" w:rsidRDefault="007E5C2F" w:rsidP="00A46473">
            <w:pPr>
              <w:pStyle w:val="Listenabsatz"/>
              <w:numPr>
                <w:ilvl w:val="0"/>
                <w:numId w:val="2"/>
              </w:numPr>
              <w:ind w:left="505"/>
              <w:rPr>
                <w:rFonts w:ascii="Verdana" w:hAnsi="Verdana"/>
                <w:color w:val="FF0000"/>
                <w:sz w:val="18"/>
                <w:szCs w:val="18"/>
              </w:rPr>
            </w:pPr>
            <w:r w:rsidRPr="007E5C2F">
              <w:rPr>
                <w:rFonts w:ascii="Verdana" w:hAnsi="Verdana"/>
                <w:color w:val="FF0000"/>
                <w:sz w:val="18"/>
                <w:szCs w:val="18"/>
              </w:rPr>
              <w:t>weitere Strafzölle</w:t>
            </w:r>
          </w:p>
          <w:p w:rsidR="007E5C2F" w:rsidRPr="007E5C2F" w:rsidRDefault="007E5C2F" w:rsidP="00A46473">
            <w:pPr>
              <w:pStyle w:val="Listenabsatz"/>
              <w:numPr>
                <w:ilvl w:val="0"/>
                <w:numId w:val="2"/>
              </w:numPr>
              <w:ind w:left="505"/>
              <w:rPr>
                <w:rFonts w:ascii="Verdana" w:hAnsi="Verdana"/>
                <w:color w:val="FF0000"/>
                <w:sz w:val="18"/>
                <w:szCs w:val="18"/>
              </w:rPr>
            </w:pPr>
            <w:r w:rsidRPr="007E5C2F">
              <w:rPr>
                <w:rFonts w:ascii="Verdana" w:hAnsi="Verdana"/>
                <w:color w:val="FF0000"/>
                <w:sz w:val="18"/>
                <w:szCs w:val="18"/>
              </w:rPr>
              <w:t xml:space="preserve">Handelshemmnis führt zu Verlusten </w:t>
            </w:r>
            <w:r w:rsidR="00175947">
              <w:rPr>
                <w:rFonts w:ascii="Verdana" w:hAnsi="Verdana"/>
                <w:color w:val="FF0000"/>
                <w:sz w:val="18"/>
                <w:szCs w:val="18"/>
              </w:rPr>
              <w:t xml:space="preserve">aufgrund </w:t>
            </w:r>
            <w:r w:rsidRPr="007E5C2F">
              <w:rPr>
                <w:rFonts w:ascii="Verdana" w:hAnsi="Verdana"/>
                <w:color w:val="FF0000"/>
                <w:sz w:val="18"/>
                <w:szCs w:val="18"/>
              </w:rPr>
              <w:t xml:space="preserve"> fehlenden Exports</w:t>
            </w:r>
          </w:p>
          <w:p w:rsidR="007E5C2F" w:rsidRPr="007E5C2F" w:rsidRDefault="007E5C2F" w:rsidP="00A46473">
            <w:pPr>
              <w:pStyle w:val="Listenabsatz"/>
              <w:numPr>
                <w:ilvl w:val="0"/>
                <w:numId w:val="2"/>
              </w:numPr>
              <w:ind w:left="505"/>
              <w:rPr>
                <w:rFonts w:ascii="Verdana" w:hAnsi="Verdana"/>
                <w:color w:val="FF0000"/>
                <w:sz w:val="18"/>
                <w:szCs w:val="18"/>
              </w:rPr>
            </w:pPr>
            <w:r w:rsidRPr="007E5C2F">
              <w:rPr>
                <w:rFonts w:ascii="Verdana" w:hAnsi="Verdana"/>
                <w:color w:val="FF0000"/>
                <w:sz w:val="18"/>
                <w:szCs w:val="18"/>
              </w:rPr>
              <w:t>Verteuerung von Produkten für den Konsumenten oder kein Verkauf bestimmter ausländischer Produkte</w:t>
            </w:r>
          </w:p>
          <w:p w:rsidR="007E5C2F" w:rsidRPr="007E5C2F" w:rsidRDefault="007E5C2F" w:rsidP="00A46473">
            <w:pPr>
              <w:pStyle w:val="Listenabsatz"/>
              <w:numPr>
                <w:ilvl w:val="0"/>
                <w:numId w:val="2"/>
              </w:numPr>
              <w:ind w:left="505"/>
              <w:rPr>
                <w:rFonts w:ascii="Verdana" w:hAnsi="Verdana"/>
                <w:color w:val="FF0000"/>
                <w:sz w:val="18"/>
                <w:szCs w:val="18"/>
              </w:rPr>
            </w:pPr>
            <w:r w:rsidRPr="007E5C2F">
              <w:rPr>
                <w:rFonts w:ascii="Verdana" w:hAnsi="Verdana"/>
                <w:color w:val="FF0000"/>
                <w:sz w:val="18"/>
                <w:szCs w:val="18"/>
              </w:rPr>
              <w:t xml:space="preserve">Produktionsstätten-Verlegung in andere Länder (Beispiel Harley Davidson) </w:t>
            </w:r>
            <w:r w:rsidRPr="007E5C2F">
              <w:rPr>
                <w:rFonts w:ascii="Verdana" w:hAnsi="Verdana"/>
                <w:color w:val="FF0000"/>
                <w:sz w:val="18"/>
                <w:szCs w:val="18"/>
              </w:rPr>
              <w:sym w:font="Wingdings" w:char="F0E0"/>
            </w:r>
            <w:r w:rsidRPr="007E5C2F">
              <w:rPr>
                <w:rFonts w:ascii="Verdana" w:hAnsi="Verdana"/>
                <w:color w:val="FF0000"/>
                <w:sz w:val="18"/>
                <w:szCs w:val="18"/>
              </w:rPr>
              <w:t xml:space="preserve"> Arbeitsplatzverlust</w:t>
            </w:r>
          </w:p>
          <w:p w:rsidR="007E5C2F" w:rsidRPr="007E5C2F" w:rsidRDefault="007E5C2F" w:rsidP="00A46473">
            <w:pPr>
              <w:pStyle w:val="Listenabsatz"/>
              <w:numPr>
                <w:ilvl w:val="0"/>
                <w:numId w:val="2"/>
              </w:numPr>
              <w:ind w:left="505"/>
              <w:rPr>
                <w:rFonts w:ascii="Verdana" w:hAnsi="Verdana"/>
                <w:color w:val="FF0000"/>
                <w:sz w:val="18"/>
                <w:szCs w:val="18"/>
              </w:rPr>
            </w:pPr>
            <w:r w:rsidRPr="007E5C2F">
              <w:rPr>
                <w:rFonts w:ascii="Verdana" w:hAnsi="Verdana"/>
                <w:color w:val="FF0000"/>
                <w:sz w:val="18"/>
                <w:szCs w:val="18"/>
              </w:rPr>
              <w:t>Länder suchen sich neue Handelspartner</w:t>
            </w:r>
          </w:p>
          <w:p w:rsidR="007E5C2F" w:rsidRPr="007E5C2F" w:rsidRDefault="007E5C2F" w:rsidP="00A46473">
            <w:pPr>
              <w:pStyle w:val="Listenabsatz"/>
              <w:numPr>
                <w:ilvl w:val="0"/>
                <w:numId w:val="2"/>
              </w:numPr>
              <w:ind w:left="505"/>
              <w:rPr>
                <w:rFonts w:ascii="Verdana" w:hAnsi="Verdana"/>
                <w:color w:val="FF0000"/>
                <w:sz w:val="18"/>
                <w:szCs w:val="18"/>
              </w:rPr>
            </w:pPr>
            <w:r w:rsidRPr="007E5C2F">
              <w:rPr>
                <w:rFonts w:ascii="Verdana" w:hAnsi="Verdana"/>
                <w:color w:val="FF0000"/>
                <w:sz w:val="18"/>
                <w:szCs w:val="18"/>
              </w:rPr>
              <w:t xml:space="preserve">Verkauf von Stahl und Aluminium in die USA geht zurück, die Firmen haben Probleme, das Metall zu verkaufen </w:t>
            </w:r>
            <w:r w:rsidRPr="007E5C2F">
              <w:rPr>
                <w:rFonts w:ascii="Verdana" w:hAnsi="Verdana"/>
                <w:sz w:val="18"/>
                <w:szCs w:val="18"/>
              </w:rPr>
              <w:sym w:font="Wingdings" w:char="F0E0"/>
            </w:r>
            <w:r w:rsidRPr="007E5C2F">
              <w:rPr>
                <w:rFonts w:ascii="Verdana" w:hAnsi="Verdana"/>
                <w:color w:val="FF0000"/>
                <w:sz w:val="18"/>
                <w:szCs w:val="18"/>
              </w:rPr>
              <w:t xml:space="preserve"> Folge könnte ein Wirtschaftsabschwung sein</w:t>
            </w:r>
          </w:p>
        </w:tc>
      </w:tr>
    </w:tbl>
    <w:p w:rsidR="007E5C2F" w:rsidRPr="007E5C2F" w:rsidRDefault="007E5C2F">
      <w:pPr>
        <w:rPr>
          <w:rFonts w:ascii="Verdana" w:hAnsi="Verdana"/>
          <w:color w:val="333333"/>
          <w:sz w:val="18"/>
          <w:szCs w:val="18"/>
          <w:shd w:val="clear" w:color="auto" w:fill="FFFFFF"/>
        </w:rPr>
      </w:pPr>
    </w:p>
    <w:p w:rsidR="00F435C6" w:rsidRPr="00F435C6" w:rsidRDefault="00167386" w:rsidP="00F435C6">
      <w:pPr>
        <w:pStyle w:val="Listenabsatz"/>
        <w:numPr>
          <w:ilvl w:val="0"/>
          <w:numId w:val="3"/>
        </w:numPr>
        <w:spacing w:after="0" w:line="240" w:lineRule="auto"/>
        <w:ind w:left="714" w:hanging="357"/>
        <w:rPr>
          <w:rFonts w:ascii="Verdana" w:hAnsi="Verdana"/>
          <w:b/>
        </w:rPr>
      </w:pPr>
      <w:r w:rsidRPr="00F435C6">
        <w:rPr>
          <w:rFonts w:ascii="Verdana" w:hAnsi="Verdana"/>
          <w:b/>
          <w:color w:val="333333"/>
          <w:sz w:val="18"/>
          <w:szCs w:val="18"/>
          <w:shd w:val="clear" w:color="auto" w:fill="FFFFFF"/>
        </w:rPr>
        <w:t>Spirale des Protektionismus</w:t>
      </w:r>
      <w:r w:rsidR="007E5C2F" w:rsidRPr="00F435C6">
        <w:rPr>
          <w:rFonts w:ascii="Verdana" w:hAnsi="Verdana"/>
          <w:b/>
          <w:color w:val="333333"/>
          <w:sz w:val="18"/>
          <w:szCs w:val="18"/>
          <w:shd w:val="clear" w:color="auto" w:fill="FFFFFF"/>
        </w:rPr>
        <w:t xml:space="preserve"> (</w:t>
      </w:r>
      <w:r w:rsidR="007E5C2F" w:rsidRPr="00F435C6">
        <w:rPr>
          <w:rFonts w:ascii="Verdana" w:hAnsi="Verdana" w:cs="Arial"/>
          <w:b/>
          <w:color w:val="222222"/>
          <w:sz w:val="18"/>
          <w:szCs w:val="18"/>
          <w:shd w:val="clear" w:color="auto" w:fill="FFFFFF"/>
        </w:rPr>
        <w:t>Außenhandelspolitik, die z. B. durch Schutzzölle, Einfuhrbeschränkungen dem Schutz der inländischen Wirtschaft dient) könnte entstehen</w:t>
      </w:r>
    </w:p>
    <w:p w:rsidR="003A46D7" w:rsidRPr="00F435C6" w:rsidRDefault="003A46D7" w:rsidP="00F435C6">
      <w:pPr>
        <w:spacing w:after="0" w:line="240" w:lineRule="auto"/>
        <w:rPr>
          <w:rFonts w:ascii="Verdana" w:hAnsi="Verdana"/>
          <w:b/>
        </w:rPr>
      </w:pPr>
      <w:r w:rsidRPr="00F435C6">
        <w:rPr>
          <w:rFonts w:ascii="Verdana" w:hAnsi="Verdana"/>
          <w:b/>
        </w:rPr>
        <w:br w:type="page"/>
      </w:r>
    </w:p>
    <w:p w:rsidR="003A46D7" w:rsidRPr="00E75A83" w:rsidRDefault="003A46D7" w:rsidP="003A46D7">
      <w:pPr>
        <w:rPr>
          <w:rFonts w:ascii="Verdana" w:hAnsi="Verdana"/>
          <w:b/>
          <w:u w:val="single"/>
        </w:rPr>
      </w:pPr>
      <w:r w:rsidRPr="00E75A83">
        <w:rPr>
          <w:rFonts w:ascii="Verdana" w:hAnsi="Verdana"/>
          <w:b/>
          <w:u w:val="single"/>
        </w:rPr>
        <w:lastRenderedPageBreak/>
        <w:t>Der Handelsstreit mit den USA</w:t>
      </w:r>
      <w:r w:rsidR="006200DC">
        <w:rPr>
          <w:rFonts w:ascii="Verdana" w:hAnsi="Verdana"/>
          <w:b/>
          <w:u w:val="single"/>
        </w:rPr>
        <w:t xml:space="preserve"> – Lösungsansatz ** / *</w:t>
      </w:r>
    </w:p>
    <w:tbl>
      <w:tblPr>
        <w:tblStyle w:val="Tabellenraster"/>
        <w:tblW w:w="0" w:type="auto"/>
        <w:tblLook w:val="04A0" w:firstRow="1" w:lastRow="0" w:firstColumn="1" w:lastColumn="0" w:noHBand="0" w:noVBand="1"/>
      </w:tblPr>
      <w:tblGrid>
        <w:gridCol w:w="2917"/>
        <w:gridCol w:w="4988"/>
        <w:gridCol w:w="6597"/>
      </w:tblGrid>
      <w:tr w:rsidR="003A46D7" w:rsidTr="00167386">
        <w:tc>
          <w:tcPr>
            <w:tcW w:w="2917" w:type="dxa"/>
          </w:tcPr>
          <w:p w:rsidR="003A46D7" w:rsidRDefault="003A46D7" w:rsidP="00A46473">
            <w:pPr>
              <w:rPr>
                <w:rFonts w:ascii="Verdana" w:hAnsi="Verdana"/>
                <w:b/>
              </w:rPr>
            </w:pPr>
            <w:r>
              <w:rPr>
                <w:rFonts w:ascii="Verdana" w:hAnsi="Verdana"/>
                <w:b/>
              </w:rPr>
              <w:t>Betroffene Staaten:</w:t>
            </w:r>
          </w:p>
        </w:tc>
        <w:tc>
          <w:tcPr>
            <w:tcW w:w="11585" w:type="dxa"/>
            <w:gridSpan w:val="2"/>
          </w:tcPr>
          <w:p w:rsidR="003A46D7" w:rsidRPr="003A46D7" w:rsidRDefault="00167386" w:rsidP="00A46473">
            <w:pPr>
              <w:rPr>
                <w:rFonts w:ascii="Verdana" w:hAnsi="Verdana"/>
              </w:rPr>
            </w:pPr>
            <w:r>
              <w:rPr>
                <w:rFonts w:ascii="Verdana" w:hAnsi="Verdana"/>
              </w:rPr>
              <w:t>USA, China, EU</w:t>
            </w:r>
          </w:p>
        </w:tc>
      </w:tr>
      <w:tr w:rsidR="003A46D7" w:rsidTr="00167386">
        <w:tc>
          <w:tcPr>
            <w:tcW w:w="2917" w:type="dxa"/>
          </w:tcPr>
          <w:p w:rsidR="003A46D7" w:rsidRDefault="00167386" w:rsidP="00A46473">
            <w:pPr>
              <w:rPr>
                <w:rFonts w:ascii="Verdana" w:hAnsi="Verdana"/>
                <w:b/>
              </w:rPr>
            </w:pPr>
            <w:r>
              <w:rPr>
                <w:rFonts w:ascii="Verdana" w:hAnsi="Verdana"/>
                <w:b/>
              </w:rPr>
              <w:t>Auslöser:</w:t>
            </w:r>
          </w:p>
        </w:tc>
        <w:tc>
          <w:tcPr>
            <w:tcW w:w="11585" w:type="dxa"/>
            <w:gridSpan w:val="2"/>
          </w:tcPr>
          <w:p w:rsidR="003A46D7" w:rsidRPr="003A46D7" w:rsidRDefault="003A46D7" w:rsidP="00167386">
            <w:pPr>
              <w:rPr>
                <w:rFonts w:ascii="Verdana" w:hAnsi="Verdana"/>
              </w:rPr>
            </w:pPr>
            <w:r w:rsidRPr="003A46D7">
              <w:rPr>
                <w:rFonts w:ascii="Verdana" w:hAnsi="Verdana"/>
              </w:rPr>
              <w:t>Strafzölle der USA auf Stahl und Aluminium</w:t>
            </w:r>
          </w:p>
        </w:tc>
      </w:tr>
      <w:tr w:rsidR="003A46D7" w:rsidTr="00167386">
        <w:tc>
          <w:tcPr>
            <w:tcW w:w="2917" w:type="dxa"/>
          </w:tcPr>
          <w:p w:rsidR="003A46D7" w:rsidRDefault="003A46D7" w:rsidP="00A46473">
            <w:pPr>
              <w:rPr>
                <w:rFonts w:ascii="Verdana" w:hAnsi="Verdana"/>
                <w:b/>
              </w:rPr>
            </w:pPr>
            <w:r>
              <w:rPr>
                <w:rFonts w:ascii="Verdana" w:hAnsi="Verdana"/>
                <w:b/>
              </w:rPr>
              <w:t>Ziele der USA:</w:t>
            </w:r>
          </w:p>
        </w:tc>
        <w:tc>
          <w:tcPr>
            <w:tcW w:w="11585" w:type="dxa"/>
            <w:gridSpan w:val="2"/>
          </w:tcPr>
          <w:p w:rsidR="003A46D7" w:rsidRPr="003A46D7" w:rsidRDefault="003A46D7" w:rsidP="00A46473">
            <w:pPr>
              <w:rPr>
                <w:rFonts w:ascii="Verdana" w:hAnsi="Verdana"/>
              </w:rPr>
            </w:pPr>
            <w:r w:rsidRPr="003A46D7">
              <w:rPr>
                <w:rFonts w:ascii="Verdana" w:hAnsi="Verdana"/>
              </w:rPr>
              <w:t xml:space="preserve">Stärkung der eigenen Wirtschaft, </w:t>
            </w:r>
            <w:r>
              <w:rPr>
                <w:rFonts w:ascii="Verdana" w:hAnsi="Verdana"/>
              </w:rPr>
              <w:t>Schaffen neuer Arbeitsplätze</w:t>
            </w:r>
          </w:p>
        </w:tc>
      </w:tr>
      <w:tr w:rsidR="003A46D7" w:rsidTr="00167386">
        <w:tc>
          <w:tcPr>
            <w:tcW w:w="2917" w:type="dxa"/>
          </w:tcPr>
          <w:p w:rsidR="003A46D7" w:rsidRDefault="003A46D7" w:rsidP="00A46473">
            <w:pPr>
              <w:rPr>
                <w:rFonts w:ascii="Verdana" w:hAnsi="Verdana"/>
                <w:b/>
              </w:rPr>
            </w:pPr>
            <w:r>
              <w:rPr>
                <w:rFonts w:ascii="Verdana" w:hAnsi="Verdana"/>
                <w:b/>
              </w:rPr>
              <w:t>Verlauf:</w:t>
            </w:r>
          </w:p>
        </w:tc>
        <w:tc>
          <w:tcPr>
            <w:tcW w:w="11585" w:type="dxa"/>
            <w:gridSpan w:val="2"/>
          </w:tcPr>
          <w:tbl>
            <w:tblPr>
              <w:tblStyle w:val="Tabellenraster"/>
              <w:tblW w:w="9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1527"/>
              <w:gridCol w:w="1459"/>
              <w:gridCol w:w="1490"/>
              <w:gridCol w:w="1582"/>
              <w:gridCol w:w="1585"/>
            </w:tblGrid>
            <w:tr w:rsidR="003A46D7" w:rsidRPr="00D9006E" w:rsidTr="003A46D7">
              <w:tc>
                <w:tcPr>
                  <w:tcW w:w="1649" w:type="dxa"/>
                </w:tcPr>
                <w:p w:rsidR="003A46D7" w:rsidRPr="00D9006E" w:rsidRDefault="003A46D7" w:rsidP="00A46473">
                  <w:pPr>
                    <w:widowControl w:val="0"/>
                    <w:autoSpaceDE w:val="0"/>
                    <w:autoSpaceDN w:val="0"/>
                    <w:adjustRightInd w:val="0"/>
                    <w:jc w:val="center"/>
                    <w:rPr>
                      <w:rFonts w:ascii="Verdana" w:hAnsi="Verdana" w:cs="Calibri"/>
                      <w:b/>
                      <w:sz w:val="20"/>
                      <w:lang w:val="de"/>
                    </w:rPr>
                  </w:pPr>
                  <w:r w:rsidRPr="00D9006E">
                    <w:rPr>
                      <w:rFonts w:ascii="Verdana" w:hAnsi="Verdana" w:cs="Calibri"/>
                      <w:b/>
                      <w:sz w:val="20"/>
                      <w:lang w:val="de"/>
                    </w:rPr>
                    <w:t>Um 2000</w:t>
                  </w:r>
                </w:p>
              </w:tc>
              <w:tc>
                <w:tcPr>
                  <w:tcW w:w="1527" w:type="dxa"/>
                </w:tcPr>
                <w:p w:rsidR="003A46D7" w:rsidRPr="00D9006E" w:rsidRDefault="003A46D7" w:rsidP="00A46473">
                  <w:pPr>
                    <w:widowControl w:val="0"/>
                    <w:autoSpaceDE w:val="0"/>
                    <w:autoSpaceDN w:val="0"/>
                    <w:adjustRightInd w:val="0"/>
                    <w:jc w:val="center"/>
                    <w:rPr>
                      <w:rFonts w:ascii="Verdana" w:hAnsi="Verdana" w:cs="Calibri"/>
                      <w:b/>
                      <w:sz w:val="20"/>
                      <w:lang w:val="de"/>
                    </w:rPr>
                  </w:pPr>
                  <w:r w:rsidRPr="00D9006E">
                    <w:rPr>
                      <w:rFonts w:ascii="Verdana" w:hAnsi="Verdana" w:cs="Calibri"/>
                      <w:b/>
                      <w:sz w:val="20"/>
                      <w:lang w:val="de"/>
                    </w:rPr>
                    <w:t>März 2018</w:t>
                  </w:r>
                </w:p>
              </w:tc>
              <w:tc>
                <w:tcPr>
                  <w:tcW w:w="1459" w:type="dxa"/>
                </w:tcPr>
                <w:p w:rsidR="003A46D7" w:rsidRPr="00D9006E" w:rsidRDefault="003A46D7" w:rsidP="00A46473">
                  <w:pPr>
                    <w:widowControl w:val="0"/>
                    <w:autoSpaceDE w:val="0"/>
                    <w:autoSpaceDN w:val="0"/>
                    <w:adjustRightInd w:val="0"/>
                    <w:jc w:val="center"/>
                    <w:rPr>
                      <w:rFonts w:ascii="Verdana" w:hAnsi="Verdana" w:cs="Calibri"/>
                      <w:b/>
                      <w:sz w:val="20"/>
                      <w:lang w:val="de"/>
                    </w:rPr>
                  </w:pPr>
                  <w:r w:rsidRPr="00D9006E">
                    <w:rPr>
                      <w:rFonts w:ascii="Verdana" w:hAnsi="Verdana" w:cs="Calibri"/>
                      <w:b/>
                      <w:sz w:val="20"/>
                      <w:lang w:val="de"/>
                    </w:rPr>
                    <w:t>Juni 2018</w:t>
                  </w:r>
                </w:p>
              </w:tc>
              <w:tc>
                <w:tcPr>
                  <w:tcW w:w="1490" w:type="dxa"/>
                </w:tcPr>
                <w:p w:rsidR="003A46D7" w:rsidRPr="00D9006E" w:rsidRDefault="003A46D7" w:rsidP="00A46473">
                  <w:pPr>
                    <w:widowControl w:val="0"/>
                    <w:autoSpaceDE w:val="0"/>
                    <w:autoSpaceDN w:val="0"/>
                    <w:adjustRightInd w:val="0"/>
                    <w:jc w:val="center"/>
                    <w:rPr>
                      <w:rFonts w:ascii="Verdana" w:hAnsi="Verdana" w:cs="Calibri"/>
                      <w:b/>
                      <w:sz w:val="20"/>
                      <w:lang w:val="de"/>
                    </w:rPr>
                  </w:pPr>
                  <w:r w:rsidRPr="00D9006E">
                    <w:rPr>
                      <w:rFonts w:ascii="Verdana" w:hAnsi="Verdana" w:cs="Calibri"/>
                      <w:b/>
                      <w:sz w:val="20"/>
                      <w:lang w:val="de"/>
                    </w:rPr>
                    <w:t>Juli 2018</w:t>
                  </w:r>
                </w:p>
              </w:tc>
              <w:tc>
                <w:tcPr>
                  <w:tcW w:w="1582" w:type="dxa"/>
                </w:tcPr>
                <w:p w:rsidR="003A46D7" w:rsidRPr="00D9006E" w:rsidRDefault="003A46D7" w:rsidP="00A46473">
                  <w:pPr>
                    <w:widowControl w:val="0"/>
                    <w:autoSpaceDE w:val="0"/>
                    <w:autoSpaceDN w:val="0"/>
                    <w:adjustRightInd w:val="0"/>
                    <w:jc w:val="center"/>
                    <w:rPr>
                      <w:rFonts w:ascii="Verdana" w:hAnsi="Verdana" w:cs="Calibri"/>
                      <w:b/>
                      <w:sz w:val="20"/>
                      <w:lang w:val="de"/>
                    </w:rPr>
                  </w:pPr>
                  <w:r w:rsidRPr="00D9006E">
                    <w:rPr>
                      <w:rFonts w:ascii="Verdana" w:hAnsi="Verdana" w:cs="Calibri"/>
                      <w:b/>
                      <w:sz w:val="20"/>
                      <w:lang w:val="de"/>
                    </w:rPr>
                    <w:t>Mitte Sept. 2018</w:t>
                  </w:r>
                </w:p>
              </w:tc>
              <w:tc>
                <w:tcPr>
                  <w:tcW w:w="1585" w:type="dxa"/>
                </w:tcPr>
                <w:p w:rsidR="003A46D7" w:rsidRPr="00D9006E" w:rsidRDefault="003A46D7" w:rsidP="00A46473">
                  <w:pPr>
                    <w:widowControl w:val="0"/>
                    <w:autoSpaceDE w:val="0"/>
                    <w:autoSpaceDN w:val="0"/>
                    <w:adjustRightInd w:val="0"/>
                    <w:jc w:val="center"/>
                    <w:rPr>
                      <w:rFonts w:ascii="Verdana" w:hAnsi="Verdana" w:cs="Calibri"/>
                      <w:b/>
                      <w:sz w:val="20"/>
                      <w:lang w:val="de"/>
                    </w:rPr>
                  </w:pPr>
                  <w:r w:rsidRPr="00D9006E">
                    <w:rPr>
                      <w:rFonts w:ascii="Verdana" w:hAnsi="Verdana" w:cs="Calibri"/>
                      <w:b/>
                      <w:sz w:val="20"/>
                      <w:lang w:val="de"/>
                    </w:rPr>
                    <w:t>24.09.2018</w:t>
                  </w:r>
                </w:p>
              </w:tc>
            </w:tr>
            <w:tr w:rsidR="003A46D7" w:rsidTr="003A46D7">
              <w:tc>
                <w:tcPr>
                  <w:tcW w:w="1649" w:type="dxa"/>
                </w:tcPr>
                <w:p w:rsidR="003A46D7" w:rsidRDefault="003A46D7" w:rsidP="00A46473">
                  <w:pPr>
                    <w:widowControl w:val="0"/>
                    <w:autoSpaceDE w:val="0"/>
                    <w:autoSpaceDN w:val="0"/>
                    <w:adjustRightInd w:val="0"/>
                    <w:rPr>
                      <w:rFonts w:ascii="Verdana" w:hAnsi="Verdana" w:cs="Calibri"/>
                      <w:sz w:val="20"/>
                      <w:lang w:val="de"/>
                    </w:rPr>
                  </w:pPr>
                  <w:r>
                    <w:rPr>
                      <w:rFonts w:ascii="Verdana" w:hAnsi="Verdana" w:cs="Calibri"/>
                      <w:sz w:val="20"/>
                      <w:lang w:val="de"/>
                    </w:rPr>
                    <w:t xml:space="preserve">Verlagerung der Stahl- und Aluminium-Produktion in andere Länder </w:t>
                  </w:r>
                  <w:r w:rsidRPr="00D9006E">
                    <w:rPr>
                      <w:rFonts w:ascii="Verdana" w:hAnsi="Verdana" w:cs="Calibri"/>
                      <w:sz w:val="20"/>
                      <w:lang w:val="de"/>
                    </w:rPr>
                    <w:sym w:font="Wingdings" w:char="F0E0"/>
                  </w:r>
                  <w:r>
                    <w:rPr>
                      <w:rFonts w:ascii="Verdana" w:hAnsi="Verdana" w:cs="Calibri"/>
                      <w:sz w:val="20"/>
                      <w:lang w:val="de"/>
                    </w:rPr>
                    <w:t xml:space="preserve"> Folge: Rückgang der Produktion in den USA; weniger Gewinn und Verlust von Arbeitsplätzen</w:t>
                  </w:r>
                </w:p>
              </w:tc>
              <w:tc>
                <w:tcPr>
                  <w:tcW w:w="1527" w:type="dxa"/>
                </w:tcPr>
                <w:p w:rsidR="003A46D7" w:rsidRDefault="003A46D7" w:rsidP="00A46473">
                  <w:pPr>
                    <w:widowControl w:val="0"/>
                    <w:autoSpaceDE w:val="0"/>
                    <w:autoSpaceDN w:val="0"/>
                    <w:adjustRightInd w:val="0"/>
                    <w:rPr>
                      <w:rFonts w:ascii="Verdana" w:hAnsi="Verdana" w:cs="Calibri"/>
                      <w:sz w:val="20"/>
                      <w:lang w:val="de"/>
                    </w:rPr>
                  </w:pPr>
                  <w:r>
                    <w:rPr>
                      <w:rFonts w:ascii="Verdana" w:hAnsi="Verdana" w:cs="Calibri"/>
                      <w:sz w:val="20"/>
                      <w:lang w:val="de"/>
                    </w:rPr>
                    <w:t>Strafzölle auf Stahl und Aluminium durch die USA</w:t>
                  </w:r>
                </w:p>
              </w:tc>
              <w:tc>
                <w:tcPr>
                  <w:tcW w:w="1459" w:type="dxa"/>
                </w:tcPr>
                <w:p w:rsidR="003A46D7" w:rsidRDefault="003A46D7" w:rsidP="00A46473">
                  <w:pPr>
                    <w:widowControl w:val="0"/>
                    <w:autoSpaceDE w:val="0"/>
                    <w:autoSpaceDN w:val="0"/>
                    <w:adjustRightInd w:val="0"/>
                    <w:rPr>
                      <w:rFonts w:ascii="Verdana" w:hAnsi="Verdana" w:cs="Calibri"/>
                      <w:sz w:val="20"/>
                      <w:lang w:val="de"/>
                    </w:rPr>
                  </w:pPr>
                  <w:r>
                    <w:rPr>
                      <w:rFonts w:ascii="Verdana" w:hAnsi="Verdana" w:cs="Calibri"/>
                      <w:sz w:val="20"/>
                      <w:lang w:val="de"/>
                    </w:rPr>
                    <w:t>Strafzölle der EU auf amerik. Produkte (Harley Davidson, Erdnuss-butter)</w:t>
                  </w:r>
                </w:p>
              </w:tc>
              <w:tc>
                <w:tcPr>
                  <w:tcW w:w="1490" w:type="dxa"/>
                </w:tcPr>
                <w:p w:rsidR="003A46D7" w:rsidRDefault="003A46D7" w:rsidP="00A46473">
                  <w:pPr>
                    <w:widowControl w:val="0"/>
                    <w:autoSpaceDE w:val="0"/>
                    <w:autoSpaceDN w:val="0"/>
                    <w:adjustRightInd w:val="0"/>
                    <w:rPr>
                      <w:rFonts w:ascii="Verdana" w:hAnsi="Verdana" w:cs="Calibri"/>
                      <w:sz w:val="20"/>
                      <w:lang w:val="de"/>
                    </w:rPr>
                  </w:pPr>
                  <w:r>
                    <w:rPr>
                      <w:rFonts w:ascii="Verdana" w:hAnsi="Verdana" w:cs="Calibri"/>
                      <w:sz w:val="20"/>
                      <w:lang w:val="de"/>
                    </w:rPr>
                    <w:t>Treffen Trump-</w:t>
                  </w:r>
                </w:p>
                <w:p w:rsidR="003A46D7" w:rsidRDefault="003A46D7" w:rsidP="00A46473">
                  <w:pPr>
                    <w:widowControl w:val="0"/>
                    <w:autoSpaceDE w:val="0"/>
                    <w:autoSpaceDN w:val="0"/>
                    <w:adjustRightInd w:val="0"/>
                    <w:rPr>
                      <w:rFonts w:ascii="Verdana" w:hAnsi="Verdana" w:cs="Calibri"/>
                      <w:sz w:val="20"/>
                      <w:lang w:val="de"/>
                    </w:rPr>
                  </w:pPr>
                  <w:r>
                    <w:rPr>
                      <w:rFonts w:ascii="Verdana" w:hAnsi="Verdana" w:cs="Calibri"/>
                      <w:sz w:val="20"/>
                      <w:lang w:val="de"/>
                    </w:rPr>
                    <w:t xml:space="preserve">Juncker </w:t>
                  </w:r>
                  <w:r w:rsidRPr="000E3A68">
                    <w:rPr>
                      <w:rFonts w:ascii="Verdana" w:hAnsi="Verdana" w:cs="Calibri"/>
                      <w:sz w:val="20"/>
                      <w:lang w:val="de"/>
                    </w:rPr>
                    <w:sym w:font="Wingdings" w:char="F0E0"/>
                  </w:r>
                  <w:r>
                    <w:rPr>
                      <w:rFonts w:ascii="Verdana" w:hAnsi="Verdana" w:cs="Calibri"/>
                      <w:sz w:val="20"/>
                      <w:lang w:val="de"/>
                    </w:rPr>
                    <w:t xml:space="preserve"> Streit zwischen USA und China sollte beendet werden; Monate der  Gespräche folgten</w:t>
                  </w:r>
                </w:p>
              </w:tc>
              <w:tc>
                <w:tcPr>
                  <w:tcW w:w="1582" w:type="dxa"/>
                </w:tcPr>
                <w:p w:rsidR="003A46D7" w:rsidRDefault="003A46D7" w:rsidP="00A46473">
                  <w:pPr>
                    <w:widowControl w:val="0"/>
                    <w:autoSpaceDE w:val="0"/>
                    <w:autoSpaceDN w:val="0"/>
                    <w:adjustRightInd w:val="0"/>
                    <w:rPr>
                      <w:rFonts w:ascii="Verdana" w:hAnsi="Verdana" w:cs="Calibri"/>
                      <w:sz w:val="20"/>
                      <w:lang w:val="de"/>
                    </w:rPr>
                  </w:pPr>
                  <w:r>
                    <w:rPr>
                      <w:rFonts w:ascii="Verdana" w:hAnsi="Verdana" w:cs="Calibri"/>
                      <w:sz w:val="20"/>
                      <w:lang w:val="de"/>
                    </w:rPr>
                    <w:t>Ankündigung neuer Strafzölle durch die USA; China will mit weiteren Strafzöllen reagieren</w:t>
                  </w:r>
                </w:p>
              </w:tc>
              <w:tc>
                <w:tcPr>
                  <w:tcW w:w="1585" w:type="dxa"/>
                </w:tcPr>
                <w:p w:rsidR="003A46D7" w:rsidRDefault="003A46D7" w:rsidP="00A46473">
                  <w:pPr>
                    <w:widowControl w:val="0"/>
                    <w:autoSpaceDE w:val="0"/>
                    <w:autoSpaceDN w:val="0"/>
                    <w:adjustRightInd w:val="0"/>
                    <w:rPr>
                      <w:rFonts w:ascii="Verdana" w:hAnsi="Verdana" w:cs="Calibri"/>
                      <w:sz w:val="20"/>
                      <w:lang w:val="de"/>
                    </w:rPr>
                  </w:pPr>
                  <w:r>
                    <w:rPr>
                      <w:rFonts w:ascii="Verdana" w:hAnsi="Verdana" w:cs="Calibri"/>
                      <w:sz w:val="20"/>
                      <w:lang w:val="de"/>
                    </w:rPr>
                    <w:t xml:space="preserve">Neue Strafzölle: 200 Mrd. $ auf </w:t>
                  </w:r>
                  <w:proofErr w:type="spellStart"/>
                  <w:r>
                    <w:rPr>
                      <w:rFonts w:ascii="Verdana" w:hAnsi="Verdana" w:cs="Calibri"/>
                      <w:sz w:val="20"/>
                      <w:lang w:val="de"/>
                    </w:rPr>
                    <w:t>chin</w:t>
                  </w:r>
                  <w:proofErr w:type="spellEnd"/>
                  <w:r>
                    <w:rPr>
                      <w:rFonts w:ascii="Verdana" w:hAnsi="Verdana" w:cs="Calibri"/>
                      <w:sz w:val="20"/>
                      <w:lang w:val="de"/>
                    </w:rPr>
                    <w:t>. Konsumgüter</w:t>
                  </w:r>
                </w:p>
              </w:tc>
            </w:tr>
          </w:tbl>
          <w:p w:rsidR="003A46D7" w:rsidRPr="003A46D7" w:rsidRDefault="003A46D7" w:rsidP="00A46473">
            <w:pPr>
              <w:rPr>
                <w:rFonts w:ascii="Verdana" w:hAnsi="Verdana"/>
              </w:rPr>
            </w:pPr>
          </w:p>
        </w:tc>
      </w:tr>
      <w:tr w:rsidR="00167386" w:rsidTr="002C48E5">
        <w:tc>
          <w:tcPr>
            <w:tcW w:w="2917" w:type="dxa"/>
          </w:tcPr>
          <w:p w:rsidR="00167386" w:rsidRDefault="00167386" w:rsidP="00A46473">
            <w:pPr>
              <w:rPr>
                <w:rFonts w:ascii="Verdana" w:hAnsi="Verdana"/>
                <w:b/>
              </w:rPr>
            </w:pPr>
            <w:r>
              <w:rPr>
                <w:rFonts w:ascii="Verdana" w:hAnsi="Verdana"/>
                <w:b/>
              </w:rPr>
              <w:t>(Mögliche)</w:t>
            </w:r>
          </w:p>
          <w:p w:rsidR="00167386" w:rsidRDefault="00167386" w:rsidP="00A46473">
            <w:pPr>
              <w:rPr>
                <w:rFonts w:ascii="Verdana" w:hAnsi="Verdana"/>
                <w:b/>
              </w:rPr>
            </w:pPr>
            <w:r>
              <w:rPr>
                <w:rFonts w:ascii="Verdana" w:hAnsi="Verdana"/>
                <w:b/>
              </w:rPr>
              <w:t>Folgen:</w:t>
            </w:r>
          </w:p>
        </w:tc>
        <w:tc>
          <w:tcPr>
            <w:tcW w:w="4988" w:type="dxa"/>
          </w:tcPr>
          <w:p w:rsidR="00167386" w:rsidRDefault="00167386" w:rsidP="00167386">
            <w:pPr>
              <w:rPr>
                <w:rFonts w:ascii="Verdana" w:hAnsi="Verdana"/>
                <w:color w:val="00B050"/>
              </w:rPr>
            </w:pPr>
            <w:r w:rsidRPr="00167386">
              <w:rPr>
                <w:rFonts w:ascii="Verdana" w:hAnsi="Verdana"/>
                <w:color w:val="00B050"/>
              </w:rPr>
              <w:t>Schutz der jeweiligen „Landes-Wirtschaft“</w:t>
            </w:r>
            <w:r w:rsidR="00B7348C">
              <w:rPr>
                <w:rFonts w:ascii="Verdana" w:hAnsi="Verdana"/>
                <w:color w:val="00B050"/>
              </w:rPr>
              <w:t>, u.U. Aufschwung</w:t>
            </w:r>
          </w:p>
          <w:p w:rsidR="00B7348C" w:rsidRPr="003A46D7" w:rsidRDefault="00B7348C" w:rsidP="00167386">
            <w:pPr>
              <w:rPr>
                <w:rFonts w:ascii="Verdana" w:hAnsi="Verdana"/>
              </w:rPr>
            </w:pPr>
          </w:p>
        </w:tc>
        <w:tc>
          <w:tcPr>
            <w:tcW w:w="6597" w:type="dxa"/>
          </w:tcPr>
          <w:p w:rsidR="006843F4" w:rsidRDefault="00167386" w:rsidP="006843F4">
            <w:pPr>
              <w:pStyle w:val="Listenabsatz"/>
              <w:numPr>
                <w:ilvl w:val="0"/>
                <w:numId w:val="2"/>
              </w:numPr>
              <w:ind w:left="505"/>
              <w:rPr>
                <w:rFonts w:ascii="Verdana" w:hAnsi="Verdana"/>
                <w:color w:val="FF0000"/>
              </w:rPr>
            </w:pPr>
            <w:r w:rsidRPr="006843F4">
              <w:rPr>
                <w:rFonts w:ascii="Verdana" w:hAnsi="Verdana"/>
                <w:color w:val="FF0000"/>
              </w:rPr>
              <w:t>weitere Strafzölle</w:t>
            </w:r>
          </w:p>
          <w:p w:rsidR="00B7348C" w:rsidRPr="006843F4" w:rsidRDefault="00B7348C" w:rsidP="006843F4">
            <w:pPr>
              <w:pStyle w:val="Listenabsatz"/>
              <w:numPr>
                <w:ilvl w:val="0"/>
                <w:numId w:val="2"/>
              </w:numPr>
              <w:ind w:left="505"/>
              <w:rPr>
                <w:rFonts w:ascii="Verdana" w:hAnsi="Verdana"/>
                <w:color w:val="FF0000"/>
              </w:rPr>
            </w:pPr>
            <w:r>
              <w:rPr>
                <w:rFonts w:ascii="Verdana" w:hAnsi="Verdana"/>
                <w:color w:val="FF0000"/>
              </w:rPr>
              <w:t xml:space="preserve">Handelshemmnis führt zu Verlusten </w:t>
            </w:r>
            <w:r w:rsidR="00175947">
              <w:rPr>
                <w:rFonts w:ascii="Verdana" w:hAnsi="Verdana"/>
                <w:color w:val="FF0000"/>
              </w:rPr>
              <w:t>aufgrund</w:t>
            </w:r>
            <w:bookmarkStart w:id="0" w:name="_GoBack"/>
            <w:bookmarkEnd w:id="0"/>
            <w:r>
              <w:rPr>
                <w:rFonts w:ascii="Verdana" w:hAnsi="Verdana"/>
                <w:color w:val="FF0000"/>
              </w:rPr>
              <w:t xml:space="preserve"> fehlenden Exports</w:t>
            </w:r>
          </w:p>
          <w:p w:rsidR="006843F4" w:rsidRPr="006843F4" w:rsidRDefault="00167386" w:rsidP="006843F4">
            <w:pPr>
              <w:pStyle w:val="Listenabsatz"/>
              <w:numPr>
                <w:ilvl w:val="0"/>
                <w:numId w:val="2"/>
              </w:numPr>
              <w:ind w:left="505"/>
              <w:rPr>
                <w:rFonts w:ascii="Verdana" w:hAnsi="Verdana"/>
                <w:color w:val="FF0000"/>
              </w:rPr>
            </w:pPr>
            <w:r w:rsidRPr="006843F4">
              <w:rPr>
                <w:rFonts w:ascii="Verdana" w:hAnsi="Verdana"/>
                <w:color w:val="FF0000"/>
              </w:rPr>
              <w:t>Verteuerung von Produkten für den Konsumenten oder kein Verkauf bestimmter ausländischer Produkte</w:t>
            </w:r>
          </w:p>
          <w:p w:rsidR="006843F4" w:rsidRPr="006843F4" w:rsidRDefault="00167386" w:rsidP="006843F4">
            <w:pPr>
              <w:pStyle w:val="Listenabsatz"/>
              <w:numPr>
                <w:ilvl w:val="0"/>
                <w:numId w:val="2"/>
              </w:numPr>
              <w:ind w:left="505"/>
              <w:rPr>
                <w:rFonts w:ascii="Verdana" w:hAnsi="Verdana"/>
                <w:color w:val="FF0000"/>
              </w:rPr>
            </w:pPr>
            <w:r w:rsidRPr="006843F4">
              <w:rPr>
                <w:rFonts w:ascii="Verdana" w:hAnsi="Verdana"/>
                <w:color w:val="FF0000"/>
              </w:rPr>
              <w:t>Produktionsstätten-Verlegung in andere Länder (Beispiel Harley Davidson)</w:t>
            </w:r>
            <w:r w:rsidR="00B7348C">
              <w:rPr>
                <w:rFonts w:ascii="Verdana" w:hAnsi="Verdana"/>
                <w:color w:val="FF0000"/>
              </w:rPr>
              <w:t xml:space="preserve"> </w:t>
            </w:r>
            <w:r w:rsidR="00B7348C" w:rsidRPr="00B7348C">
              <w:rPr>
                <w:rFonts w:ascii="Verdana" w:hAnsi="Verdana"/>
                <w:color w:val="FF0000"/>
              </w:rPr>
              <w:sym w:font="Wingdings" w:char="F0E0"/>
            </w:r>
            <w:r w:rsidR="00B7348C">
              <w:rPr>
                <w:rFonts w:ascii="Verdana" w:hAnsi="Verdana"/>
                <w:color w:val="FF0000"/>
              </w:rPr>
              <w:t xml:space="preserve"> Arbeitsplatzverlust</w:t>
            </w:r>
          </w:p>
          <w:p w:rsidR="006843F4" w:rsidRPr="006843F4" w:rsidRDefault="00167386" w:rsidP="006843F4">
            <w:pPr>
              <w:pStyle w:val="Listenabsatz"/>
              <w:numPr>
                <w:ilvl w:val="0"/>
                <w:numId w:val="2"/>
              </w:numPr>
              <w:ind w:left="505"/>
              <w:rPr>
                <w:rFonts w:ascii="Verdana" w:hAnsi="Verdana"/>
                <w:color w:val="FF0000"/>
              </w:rPr>
            </w:pPr>
            <w:r w:rsidRPr="006843F4">
              <w:rPr>
                <w:rFonts w:ascii="Verdana" w:hAnsi="Verdana"/>
                <w:color w:val="FF0000"/>
              </w:rPr>
              <w:t>Länder suchen sich neue Handelspartner</w:t>
            </w:r>
          </w:p>
          <w:p w:rsidR="00167386" w:rsidRPr="006843F4" w:rsidRDefault="00167386" w:rsidP="006843F4">
            <w:pPr>
              <w:pStyle w:val="Listenabsatz"/>
              <w:numPr>
                <w:ilvl w:val="0"/>
                <w:numId w:val="2"/>
              </w:numPr>
              <w:ind w:left="505"/>
              <w:rPr>
                <w:rFonts w:ascii="Verdana" w:hAnsi="Verdana"/>
                <w:color w:val="FF0000"/>
              </w:rPr>
            </w:pPr>
            <w:r w:rsidRPr="006843F4">
              <w:rPr>
                <w:rFonts w:ascii="Verdana" w:hAnsi="Verdana"/>
                <w:color w:val="FF0000"/>
              </w:rPr>
              <w:t xml:space="preserve">Verkauf von Stahl und Aluminium in die USA geht zurück, die Firmen haben Probleme, das Metall zu verkaufen </w:t>
            </w:r>
            <w:r w:rsidRPr="00167386">
              <w:sym w:font="Wingdings" w:char="F0E0"/>
            </w:r>
            <w:r w:rsidRPr="006843F4">
              <w:rPr>
                <w:rFonts w:ascii="Verdana" w:hAnsi="Verdana"/>
                <w:color w:val="FF0000"/>
              </w:rPr>
              <w:t xml:space="preserve"> Folge könnte ein Wirtschaftsabschwung sein</w:t>
            </w:r>
          </w:p>
        </w:tc>
      </w:tr>
    </w:tbl>
    <w:p w:rsidR="002C48E5" w:rsidRDefault="002C48E5" w:rsidP="004B3D0C">
      <w:pPr>
        <w:spacing w:after="0" w:line="240" w:lineRule="auto"/>
        <w:rPr>
          <w:rFonts w:ascii="Verdana" w:hAnsi="Verdana"/>
        </w:rPr>
      </w:pPr>
    </w:p>
    <w:p w:rsidR="003A46D7" w:rsidRPr="004B3D0C" w:rsidRDefault="002C48E5" w:rsidP="004B3D0C">
      <w:pPr>
        <w:spacing w:after="0" w:line="240" w:lineRule="auto"/>
        <w:rPr>
          <w:rFonts w:ascii="Verdana" w:hAnsi="Verdana"/>
        </w:rPr>
      </w:pPr>
      <w:r>
        <w:rPr>
          <w:rFonts w:ascii="Verdana" w:hAnsi="Verdana"/>
        </w:rPr>
        <w:t>Die Tabelle muss der jeweiligen Lerngruppe angepasst werden.</w:t>
      </w:r>
    </w:p>
    <w:sectPr w:rsidR="003A46D7" w:rsidRPr="004B3D0C" w:rsidSect="00B7348C">
      <w:pgSz w:w="16838" w:h="11906" w:orient="landscape"/>
      <w:pgMar w:top="1418" w:right="1134"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8F1" w:rsidRDefault="00F068F1" w:rsidP="00F068F1">
      <w:pPr>
        <w:spacing w:after="0" w:line="240" w:lineRule="auto"/>
      </w:pPr>
      <w:r>
        <w:separator/>
      </w:r>
    </w:p>
  </w:endnote>
  <w:endnote w:type="continuationSeparator" w:id="0">
    <w:p w:rsidR="00F068F1" w:rsidRDefault="00F068F1" w:rsidP="00F0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8F1" w:rsidRDefault="00F068F1" w:rsidP="00F068F1">
      <w:pPr>
        <w:spacing w:after="0" w:line="240" w:lineRule="auto"/>
      </w:pPr>
      <w:r>
        <w:separator/>
      </w:r>
    </w:p>
  </w:footnote>
  <w:footnote w:type="continuationSeparator" w:id="0">
    <w:p w:rsidR="00F068F1" w:rsidRDefault="00F068F1" w:rsidP="00F06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F1" w:rsidRPr="004330D4" w:rsidRDefault="00F068F1" w:rsidP="00F068F1">
    <w:pPr>
      <w:pStyle w:val="Kopfzeile"/>
      <w:pBdr>
        <w:bottom w:val="single" w:sz="4" w:space="1" w:color="auto"/>
      </w:pBdr>
      <w:rPr>
        <w:rFonts w:ascii="Verdana" w:hAnsi="Verdana"/>
        <w:sz w:val="18"/>
      </w:rPr>
    </w:pPr>
    <w:r>
      <w:rPr>
        <w:rFonts w:ascii="Verdana" w:hAnsi="Verdana"/>
        <w:noProof/>
        <w:sz w:val="18"/>
        <w:lang w:eastAsia="de-DE"/>
      </w:rPr>
      <w:drawing>
        <wp:inline distT="0" distB="0" distL="0" distR="0" wp14:anchorId="5317870D" wp14:editId="48A4DA55">
          <wp:extent cx="1319530" cy="419100"/>
          <wp:effectExtent l="0" t="0" r="0" b="0"/>
          <wp:docPr id="1" name="Grafik 1" descr="H:\LBS\Allgemeines\Logo_Schriftzug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BS\Allgemeines\Logo_Schriftzug 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530" cy="419100"/>
                  </a:xfrm>
                  <a:prstGeom prst="rect">
                    <a:avLst/>
                  </a:prstGeom>
                  <a:noFill/>
                  <a:ln>
                    <a:noFill/>
                  </a:ln>
                </pic:spPr>
              </pic:pic>
            </a:graphicData>
          </a:graphic>
        </wp:inline>
      </w:drawing>
    </w:r>
    <w:r w:rsidRPr="004330D4">
      <w:rPr>
        <w:rFonts w:ascii="Verdana" w:hAnsi="Verdana"/>
        <w:sz w:val="18"/>
      </w:rPr>
      <w:t xml:space="preserve">  Fachredaktion Gemeinschaftskunde, www.gemeinschaftskunde-bw.de</w:t>
    </w:r>
  </w:p>
  <w:p w:rsidR="00F068F1" w:rsidRDefault="00F068F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74C6A"/>
    <w:multiLevelType w:val="hybridMultilevel"/>
    <w:tmpl w:val="2B106C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C6935A0"/>
    <w:multiLevelType w:val="hybridMultilevel"/>
    <w:tmpl w:val="5A52660A"/>
    <w:lvl w:ilvl="0" w:tplc="C3C287C6">
      <w:start w:val="24"/>
      <w:numFmt w:val="bullet"/>
      <w:lvlText w:val=""/>
      <w:lvlJc w:val="left"/>
      <w:pPr>
        <w:ind w:left="720" w:hanging="360"/>
      </w:pPr>
      <w:rPr>
        <w:rFonts w:ascii="Wingdings" w:eastAsiaTheme="minorHAnsi" w:hAnsi="Wingdings" w:cstheme="minorBidi" w:hint="default"/>
        <w:color w:val="333333"/>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E5A3075"/>
    <w:multiLevelType w:val="hybridMultilevel"/>
    <w:tmpl w:val="CF76819C"/>
    <w:lvl w:ilvl="0" w:tplc="1194C54E">
      <w:start w:val="24"/>
      <w:numFmt w:val="bullet"/>
      <w:lvlText w:val=""/>
      <w:lvlJc w:val="left"/>
      <w:pPr>
        <w:ind w:left="720" w:hanging="360"/>
      </w:pPr>
      <w:rPr>
        <w:rFonts w:ascii="Wingdings" w:eastAsiaTheme="minorEastAsia"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FE910C6"/>
    <w:multiLevelType w:val="hybridMultilevel"/>
    <w:tmpl w:val="6966F1C8"/>
    <w:lvl w:ilvl="0" w:tplc="80A818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7B3"/>
    <w:rsid w:val="000C0543"/>
    <w:rsid w:val="000C09B0"/>
    <w:rsid w:val="000E3A68"/>
    <w:rsid w:val="00167386"/>
    <w:rsid w:val="00175947"/>
    <w:rsid w:val="002C48E5"/>
    <w:rsid w:val="002D24F8"/>
    <w:rsid w:val="003913D0"/>
    <w:rsid w:val="003946E3"/>
    <w:rsid w:val="003A46D7"/>
    <w:rsid w:val="00425AC8"/>
    <w:rsid w:val="00456C36"/>
    <w:rsid w:val="004756AF"/>
    <w:rsid w:val="0049272E"/>
    <w:rsid w:val="004B3D0C"/>
    <w:rsid w:val="0053081D"/>
    <w:rsid w:val="006200DC"/>
    <w:rsid w:val="006843F4"/>
    <w:rsid w:val="006E0215"/>
    <w:rsid w:val="0073411D"/>
    <w:rsid w:val="007E5C2F"/>
    <w:rsid w:val="00803872"/>
    <w:rsid w:val="008217B3"/>
    <w:rsid w:val="00843DC5"/>
    <w:rsid w:val="008A64F6"/>
    <w:rsid w:val="00A641C2"/>
    <w:rsid w:val="00AB78BB"/>
    <w:rsid w:val="00B7348C"/>
    <w:rsid w:val="00D21069"/>
    <w:rsid w:val="00D7778E"/>
    <w:rsid w:val="00D9006E"/>
    <w:rsid w:val="00E71934"/>
    <w:rsid w:val="00EE554F"/>
    <w:rsid w:val="00F068F1"/>
    <w:rsid w:val="00F435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641C2"/>
    <w:pPr>
      <w:keepNext/>
      <w:keepLines/>
      <w:spacing w:before="480" w:after="0"/>
      <w:outlineLvl w:val="0"/>
    </w:pPr>
    <w:rPr>
      <w:rFonts w:ascii="Verdana" w:eastAsiaTheme="majorEastAsia" w:hAnsi="Verdana" w:cstheme="majorBidi"/>
      <w:b/>
      <w:bCs/>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41C2"/>
    <w:rPr>
      <w:rFonts w:ascii="Verdana" w:eastAsiaTheme="majorEastAsia" w:hAnsi="Verdana" w:cstheme="majorBidi"/>
      <w:b/>
      <w:bCs/>
      <w:szCs w:val="28"/>
      <w:u w:val="single"/>
    </w:rPr>
  </w:style>
  <w:style w:type="character" w:styleId="Hyperlink">
    <w:name w:val="Hyperlink"/>
    <w:basedOn w:val="Absatz-Standardschriftart"/>
    <w:uiPriority w:val="99"/>
    <w:unhideWhenUsed/>
    <w:rsid w:val="008217B3"/>
    <w:rPr>
      <w:color w:val="0000FF" w:themeColor="hyperlink"/>
      <w:u w:val="single"/>
    </w:rPr>
  </w:style>
  <w:style w:type="paragraph" w:styleId="Listenabsatz">
    <w:name w:val="List Paragraph"/>
    <w:basedOn w:val="Standard"/>
    <w:uiPriority w:val="34"/>
    <w:qFormat/>
    <w:rsid w:val="0053081D"/>
    <w:pPr>
      <w:ind w:left="720"/>
      <w:contextualSpacing/>
    </w:pPr>
  </w:style>
  <w:style w:type="paragraph" w:styleId="Kopfzeile">
    <w:name w:val="header"/>
    <w:basedOn w:val="Standard"/>
    <w:link w:val="KopfzeileZchn"/>
    <w:uiPriority w:val="99"/>
    <w:unhideWhenUsed/>
    <w:rsid w:val="00F068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68F1"/>
  </w:style>
  <w:style w:type="paragraph" w:styleId="Fuzeile">
    <w:name w:val="footer"/>
    <w:basedOn w:val="Standard"/>
    <w:link w:val="FuzeileZchn"/>
    <w:uiPriority w:val="99"/>
    <w:unhideWhenUsed/>
    <w:rsid w:val="00F068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68F1"/>
  </w:style>
  <w:style w:type="paragraph" w:styleId="Sprechblasentext">
    <w:name w:val="Balloon Text"/>
    <w:basedOn w:val="Standard"/>
    <w:link w:val="SprechblasentextZchn"/>
    <w:uiPriority w:val="99"/>
    <w:semiHidden/>
    <w:unhideWhenUsed/>
    <w:rsid w:val="00F068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68F1"/>
    <w:rPr>
      <w:rFonts w:ascii="Tahoma" w:hAnsi="Tahoma" w:cs="Tahoma"/>
      <w:sz w:val="16"/>
      <w:szCs w:val="16"/>
    </w:rPr>
  </w:style>
  <w:style w:type="table" w:styleId="Tabellenraster">
    <w:name w:val="Table Grid"/>
    <w:basedOn w:val="NormaleTabelle"/>
    <w:uiPriority w:val="59"/>
    <w:rsid w:val="00843DC5"/>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641C2"/>
    <w:pPr>
      <w:keepNext/>
      <w:keepLines/>
      <w:spacing w:before="480" w:after="0"/>
      <w:outlineLvl w:val="0"/>
    </w:pPr>
    <w:rPr>
      <w:rFonts w:ascii="Verdana" w:eastAsiaTheme="majorEastAsia" w:hAnsi="Verdana" w:cstheme="majorBidi"/>
      <w:b/>
      <w:bCs/>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41C2"/>
    <w:rPr>
      <w:rFonts w:ascii="Verdana" w:eastAsiaTheme="majorEastAsia" w:hAnsi="Verdana" w:cstheme="majorBidi"/>
      <w:b/>
      <w:bCs/>
      <w:szCs w:val="28"/>
      <w:u w:val="single"/>
    </w:rPr>
  </w:style>
  <w:style w:type="character" w:styleId="Hyperlink">
    <w:name w:val="Hyperlink"/>
    <w:basedOn w:val="Absatz-Standardschriftart"/>
    <w:uiPriority w:val="99"/>
    <w:unhideWhenUsed/>
    <w:rsid w:val="008217B3"/>
    <w:rPr>
      <w:color w:val="0000FF" w:themeColor="hyperlink"/>
      <w:u w:val="single"/>
    </w:rPr>
  </w:style>
  <w:style w:type="paragraph" w:styleId="Listenabsatz">
    <w:name w:val="List Paragraph"/>
    <w:basedOn w:val="Standard"/>
    <w:uiPriority w:val="34"/>
    <w:qFormat/>
    <w:rsid w:val="0053081D"/>
    <w:pPr>
      <w:ind w:left="720"/>
      <w:contextualSpacing/>
    </w:pPr>
  </w:style>
  <w:style w:type="paragraph" w:styleId="Kopfzeile">
    <w:name w:val="header"/>
    <w:basedOn w:val="Standard"/>
    <w:link w:val="KopfzeileZchn"/>
    <w:uiPriority w:val="99"/>
    <w:unhideWhenUsed/>
    <w:rsid w:val="00F068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68F1"/>
  </w:style>
  <w:style w:type="paragraph" w:styleId="Fuzeile">
    <w:name w:val="footer"/>
    <w:basedOn w:val="Standard"/>
    <w:link w:val="FuzeileZchn"/>
    <w:uiPriority w:val="99"/>
    <w:unhideWhenUsed/>
    <w:rsid w:val="00F068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68F1"/>
  </w:style>
  <w:style w:type="paragraph" w:styleId="Sprechblasentext">
    <w:name w:val="Balloon Text"/>
    <w:basedOn w:val="Standard"/>
    <w:link w:val="SprechblasentextZchn"/>
    <w:uiPriority w:val="99"/>
    <w:semiHidden/>
    <w:unhideWhenUsed/>
    <w:rsid w:val="00F068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68F1"/>
    <w:rPr>
      <w:rFonts w:ascii="Tahoma" w:hAnsi="Tahoma" w:cs="Tahoma"/>
      <w:sz w:val="16"/>
      <w:szCs w:val="16"/>
    </w:rPr>
  </w:style>
  <w:style w:type="table" w:styleId="Tabellenraster">
    <w:name w:val="Table Grid"/>
    <w:basedOn w:val="NormaleTabelle"/>
    <w:uiPriority w:val="59"/>
    <w:rsid w:val="00843DC5"/>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news.traderfox.de/news/7745/trump-china.jpg" TargetMode="External"/><Relationship Id="rId13" Type="http://schemas.openxmlformats.org/officeDocument/2006/relationships/hyperlink" Target="https://gottfried.online/wp-content/uploads/2018/03/zugbruecke-e1520934957478.jpg"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e.toonpool.com/user/64/files/eu_trump_2810215.jpg" TargetMode="External"/><Relationship Id="rId17" Type="http://schemas.openxmlformats.org/officeDocument/2006/relationships/hyperlink" Target="https://www.bmwi.de/Redaktion/DE/Artikel/Aussenwirtschaft/freihandelsabkommen-der-eu.html" TargetMode="External"/><Relationship Id="rId2" Type="http://schemas.openxmlformats.org/officeDocument/2006/relationships/styles" Target="styles.xml"/><Relationship Id="rId16" Type="http://schemas.openxmlformats.org/officeDocument/2006/relationships/hyperlink" Target="https://www.dw.com/de/was-ist-ein-handelskrieg/av-4440519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e.toonpool.com/cartoons/US-Strafzoll_310311" TargetMode="External"/><Relationship Id="rId5" Type="http://schemas.openxmlformats.org/officeDocument/2006/relationships/webSettings" Target="webSettings.xml"/><Relationship Id="rId15" Type="http://schemas.openxmlformats.org/officeDocument/2006/relationships/hyperlink" Target="http://www.world-aluminium.org/statistics/" TargetMode="External"/><Relationship Id="rId10" Type="http://schemas.openxmlformats.org/officeDocument/2006/relationships/hyperlink" Target="https://janson-karikatur.de/wp-content/uploads/2018/03/US-Strafzoelle-18-03-21-rgb-668x504.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mages.finanzen.net/mediacenter/unsortiert/donald-trump-gerardo-mora-getty-images-660-2.jpg" TargetMode="External"/><Relationship Id="rId14" Type="http://schemas.openxmlformats.org/officeDocument/2006/relationships/hyperlink" Target="http://www.world-aluminium.org/statist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4522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Mirja-St. Schweigert;Landesbildungsserver B.-W.</dc:creator>
  <cp:lastModifiedBy>Mirja-St. Schweigert; Landesbildungsserver B.-W.</cp:lastModifiedBy>
  <cp:revision>16</cp:revision>
  <dcterms:created xsi:type="dcterms:W3CDTF">2018-09-19T06:36:00Z</dcterms:created>
  <dcterms:modified xsi:type="dcterms:W3CDTF">2018-09-26T06:52:00Z</dcterms:modified>
</cp:coreProperties>
</file>