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4F" w:rsidRPr="00D1564F" w:rsidRDefault="00B3603D" w:rsidP="00B74155">
      <w:pPr>
        <w:spacing w:after="0"/>
        <w:jc w:val="center"/>
        <w:rPr>
          <w:rFonts w:ascii="Calibri" w:hAnsi="Calibri" w:cs="Calibri"/>
          <w:szCs w:val="26"/>
        </w:rPr>
      </w:pPr>
      <w:r>
        <w:fldChar w:fldCharType="begin"/>
      </w:r>
      <w:r w:rsidR="00EF1DDA">
        <w:instrText>HYPERLINK "http://www.schule-bw.de/englisch/"</w:instrText>
      </w:r>
      <w:r>
        <w:fldChar w:fldCharType="separate"/>
      </w:r>
      <w:r w:rsidR="00F702BE" w:rsidRPr="008E6B25">
        <w:rPr>
          <w:rStyle w:val="Hyperlink"/>
          <w:rFonts w:ascii="Calibri" w:hAnsi="Calibri" w:cs="Calibri"/>
          <w:szCs w:val="26"/>
        </w:rPr>
        <w:t>www.schule-bw.de/englisch/</w:t>
      </w:r>
      <w:r>
        <w:fldChar w:fldCharType="end"/>
      </w:r>
      <w:r w:rsidR="00D1564F" w:rsidRPr="00D1564F">
        <w:rPr>
          <w:rFonts w:ascii="Calibri" w:hAnsi="Calibri" w:cs="Calibri"/>
          <w:szCs w:val="26"/>
        </w:rPr>
        <w:t xml:space="preserve"> </w:t>
      </w:r>
      <w:r w:rsidR="0054257D">
        <w:rPr>
          <w:rFonts w:ascii="Calibri" w:hAnsi="Calibri" w:cs="Calibri"/>
          <w:szCs w:val="26"/>
        </w:rPr>
        <w:sym w:font="Wingdings" w:char="F0F0"/>
      </w:r>
      <w:r w:rsidR="0054257D">
        <w:rPr>
          <w:rFonts w:ascii="Calibri" w:hAnsi="Calibri" w:cs="Calibri"/>
          <w:szCs w:val="26"/>
        </w:rPr>
        <w:t xml:space="preserve"> </w:t>
      </w:r>
      <w:hyperlink r:id="rId8" w:history="1">
        <w:r w:rsidR="00B74155" w:rsidRPr="00B74155">
          <w:rPr>
            <w:rStyle w:val="Hyperlink"/>
            <w:rFonts w:ascii="Calibri" w:hAnsi="Calibri" w:cs="Calibri"/>
            <w:szCs w:val="26"/>
          </w:rPr>
          <w:t>Text- und Medienkompetenz</w:t>
        </w:r>
      </w:hyperlink>
      <w:r w:rsidR="00B74155">
        <w:rPr>
          <w:rFonts w:ascii="Calibri" w:hAnsi="Calibri" w:cs="Calibri"/>
          <w:szCs w:val="26"/>
        </w:rPr>
        <w:t xml:space="preserve"> </w:t>
      </w:r>
      <w:r w:rsidR="0054257D">
        <w:rPr>
          <w:rFonts w:ascii="Calibri" w:hAnsi="Calibri" w:cs="Calibri"/>
          <w:szCs w:val="26"/>
        </w:rPr>
        <w:sym w:font="Wingdings" w:char="F0F0"/>
      </w:r>
      <w:r w:rsidR="00F702BE">
        <w:rPr>
          <w:rFonts w:ascii="Calibri" w:hAnsi="Calibri" w:cs="Calibri"/>
          <w:szCs w:val="26"/>
        </w:rPr>
        <w:t xml:space="preserve"> </w:t>
      </w:r>
      <w:hyperlink r:id="rId9" w:history="1">
        <w:r w:rsidR="00130C65" w:rsidRPr="00D612DA">
          <w:rPr>
            <w:rStyle w:val="Hyperlink"/>
            <w:rFonts w:ascii="Calibri" w:hAnsi="Calibri" w:cs="Calibri"/>
            <w:szCs w:val="26"/>
          </w:rPr>
          <w:t>Grafiken auswerten</w:t>
        </w:r>
      </w:hyperlink>
    </w:p>
    <w:p w:rsidR="00D1063D" w:rsidRPr="00DC6DCF" w:rsidRDefault="005F50B1" w:rsidP="00973001">
      <w:pPr>
        <w:spacing w:before="60" w:after="0"/>
        <w:jc w:val="center"/>
        <w:rPr>
          <w:rFonts w:ascii="Calibri" w:hAnsi="Calibri" w:cs="Calibri"/>
          <w:b/>
          <w:sz w:val="26"/>
          <w:szCs w:val="26"/>
          <w:lang w:val="en-GB"/>
        </w:rPr>
      </w:pPr>
      <w:r w:rsidRPr="00DC6DCF">
        <w:rPr>
          <w:rFonts w:ascii="Calibri" w:hAnsi="Calibri" w:cs="Calibri"/>
          <w:b/>
          <w:sz w:val="26"/>
          <w:szCs w:val="26"/>
          <w:lang w:val="en-GB"/>
        </w:rPr>
        <w:t xml:space="preserve">Talking </w:t>
      </w:r>
      <w:proofErr w:type="spellStart"/>
      <w:r w:rsidR="00DC6DCF">
        <w:rPr>
          <w:rFonts w:ascii="Calibri" w:hAnsi="Calibri" w:cs="Calibri"/>
          <w:b/>
          <w:sz w:val="26"/>
          <w:szCs w:val="26"/>
          <w:lang w:val="en-GB"/>
        </w:rPr>
        <w:t>Statistiks</w:t>
      </w:r>
      <w:proofErr w:type="spellEnd"/>
      <w:r w:rsidR="00DC6DCF" w:rsidRPr="00DC6DCF">
        <w:rPr>
          <w:rFonts w:ascii="Calibri" w:hAnsi="Calibri" w:cs="Calibri"/>
          <w:b/>
          <w:sz w:val="26"/>
          <w:szCs w:val="26"/>
          <w:lang w:val="en-GB"/>
        </w:rPr>
        <w:t xml:space="preserve"> Solo</w:t>
      </w:r>
    </w:p>
    <w:p w:rsidR="00D1063D" w:rsidRPr="005B63F1" w:rsidRDefault="00D1063D" w:rsidP="002E5937">
      <w:pPr>
        <w:spacing w:before="40" w:after="0"/>
        <w:rPr>
          <w:rFonts w:ascii="Calibri" w:hAnsi="Calibri" w:cs="Calibri"/>
          <w:b/>
          <w:caps/>
          <w:sz w:val="26"/>
          <w:szCs w:val="26"/>
          <w:lang w:val="en-GB"/>
        </w:rPr>
      </w:pPr>
    </w:p>
    <w:p w:rsidR="00ED69B3" w:rsidRDefault="00ED69B3" w:rsidP="006C0207">
      <w:pPr>
        <w:numPr>
          <w:ilvl w:val="0"/>
          <w:numId w:val="2"/>
        </w:numPr>
        <w:spacing w:after="30"/>
        <w:ind w:left="426" w:hanging="142"/>
        <w:rPr>
          <w:rFonts w:ascii="Calibri" w:hAnsi="Calibri" w:cs="Calibri"/>
          <w:sz w:val="26"/>
          <w:szCs w:val="26"/>
          <w:lang w:val="en-GB"/>
        </w:rPr>
        <w:sectPr w:rsidR="00ED69B3" w:rsidSect="009853B7">
          <w:pgSz w:w="11906" w:h="16838" w:code="9"/>
          <w:pgMar w:top="567" w:right="567" w:bottom="567" w:left="851" w:header="1134" w:footer="1134" w:gutter="0"/>
          <w:cols w:space="708"/>
          <w:docGrid w:linePitch="360"/>
        </w:sectPr>
      </w:pPr>
    </w:p>
    <w:tbl>
      <w:tblPr>
        <w:tblStyle w:val="Tabellengitternetz"/>
        <w:tblW w:w="0" w:type="auto"/>
        <w:tblInd w:w="250" w:type="dxa"/>
        <w:tblLook w:val="04A0"/>
      </w:tblPr>
      <w:tblGrid>
        <w:gridCol w:w="1701"/>
        <w:gridCol w:w="8647"/>
      </w:tblGrid>
      <w:tr w:rsidR="00744894" w:rsidRPr="003A3146" w:rsidTr="008B2A63">
        <w:trPr>
          <w:trHeight w:val="379"/>
        </w:trPr>
        <w:tc>
          <w:tcPr>
            <w:tcW w:w="1701" w:type="dxa"/>
          </w:tcPr>
          <w:p w:rsidR="003A3146" w:rsidRPr="003A3146" w:rsidRDefault="003A3146" w:rsidP="003A3146">
            <w:pPr>
              <w:spacing w:after="3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3A314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lastRenderedPageBreak/>
              <w:t>Structure</w:t>
            </w:r>
          </w:p>
        </w:tc>
        <w:tc>
          <w:tcPr>
            <w:tcW w:w="8647" w:type="dxa"/>
          </w:tcPr>
          <w:p w:rsidR="003A3146" w:rsidRPr="006D5614" w:rsidRDefault="003A3146" w:rsidP="003A3146">
            <w:pPr>
              <w:spacing w:after="30"/>
              <w:jc w:val="center"/>
              <w:rPr>
                <w:rFonts w:ascii="Calibri" w:hAnsi="Calibri" w:cs="Calibri"/>
                <w:b/>
                <w:i/>
                <w:sz w:val="26"/>
                <w:szCs w:val="26"/>
                <w:lang w:val="en-GB"/>
              </w:rPr>
            </w:pPr>
            <w:r w:rsidRPr="006D5614">
              <w:rPr>
                <w:rFonts w:ascii="Calibri" w:hAnsi="Calibri" w:cs="Calibri"/>
                <w:b/>
                <w:i/>
                <w:sz w:val="26"/>
                <w:szCs w:val="26"/>
                <w:lang w:val="en-GB"/>
              </w:rPr>
              <w:t>Suitable Phrases</w:t>
            </w:r>
          </w:p>
        </w:tc>
      </w:tr>
      <w:tr w:rsidR="008B2A63" w:rsidRPr="00130C65" w:rsidTr="008B2A63">
        <w:trPr>
          <w:trHeight w:val="1088"/>
        </w:trPr>
        <w:tc>
          <w:tcPr>
            <w:tcW w:w="1701" w:type="dxa"/>
            <w:vAlign w:val="center"/>
          </w:tcPr>
          <w:p w:rsidR="00B20859" w:rsidRPr="004A4943" w:rsidRDefault="00B20859" w:rsidP="00744894">
            <w:pPr>
              <w:spacing w:after="3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4A4943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Intro</w:t>
            </w:r>
            <w:r w:rsidR="00744894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duction</w:t>
            </w:r>
          </w:p>
        </w:tc>
        <w:tc>
          <w:tcPr>
            <w:tcW w:w="8647" w:type="dxa"/>
            <w:vAlign w:val="center"/>
          </w:tcPr>
          <w:p w:rsidR="006D5614" w:rsidRPr="006D5614" w:rsidRDefault="00850615" w:rsidP="003B3FE5">
            <w:pPr>
              <w:spacing w:after="30"/>
              <w:ind w:left="175" w:hanging="175"/>
              <w:rPr>
                <w:rFonts w:ascii="Calibri" w:hAnsi="Calibri" w:cs="Calibri"/>
                <w:i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  <w:lang w:val="en-GB"/>
              </w:rPr>
              <w:t>Type and t</w:t>
            </w:r>
            <w:r w:rsidR="006D5614" w:rsidRPr="00AF750E">
              <w:rPr>
                <w:rFonts w:ascii="Calibri" w:hAnsi="Calibri" w:cs="Calibri"/>
                <w:b/>
                <w:i/>
                <w:sz w:val="26"/>
                <w:szCs w:val="26"/>
                <w:lang w:val="en-GB"/>
              </w:rPr>
              <w:t>opic</w:t>
            </w:r>
            <w:r w:rsidR="006D5614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: </w:t>
            </w:r>
            <w:r w:rsidR="00AF750E" w:rsidRPr="004A62A7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>This chart</w:t>
            </w:r>
            <w:r w:rsidR="00C36E41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 </w:t>
            </w:r>
            <w:r w:rsidR="00AF750E" w:rsidRPr="004A62A7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/ </w:t>
            </w:r>
            <w:r w:rsidR="008236FB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This </w:t>
            </w:r>
            <w:r w:rsidR="00AF750E" w:rsidRPr="004A62A7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table </w:t>
            </w:r>
            <w:r w:rsidR="00C36E41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/ This horizontal/vertical bar chart / </w:t>
            </w:r>
            <w:r w:rsidR="008236FB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This </w:t>
            </w:r>
            <w:r w:rsidR="00AF750E" w:rsidRPr="004A62A7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line graph </w:t>
            </w:r>
            <w:r w:rsidR="00C36E41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/ </w:t>
            </w:r>
            <w:r w:rsidR="008236FB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This pie chart… </w:t>
            </w:r>
            <w:r w:rsidR="00AF750E" w:rsidRPr="004A62A7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was published by... in </w:t>
            </w:r>
            <w:r w:rsidR="005C2260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>[MM/DD/YY]</w:t>
            </w:r>
            <w:r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. </w:t>
            </w:r>
            <w:r w:rsidR="001A2322">
              <w:rPr>
                <w:rFonts w:ascii="Calibri" w:hAnsi="Calibri" w:cs="Calibri"/>
                <w:i/>
                <w:sz w:val="26"/>
                <w:szCs w:val="26"/>
                <w:lang w:val="en-GB"/>
              </w:rPr>
              <w:br/>
              <w:t xml:space="preserve">This </w:t>
            </w:r>
            <w:r w:rsidR="003B3FE5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chart </w:t>
            </w:r>
            <w:r w:rsidR="001A2322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>is</w:t>
            </w:r>
            <w:r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 </w:t>
            </w:r>
            <w:r w:rsidR="005C2260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probably </w:t>
            </w:r>
            <w:r>
              <w:rPr>
                <w:rFonts w:ascii="Calibri" w:hAnsi="Calibri" w:cs="Calibri"/>
                <w:i/>
                <w:sz w:val="26"/>
                <w:szCs w:val="26"/>
                <w:lang w:val="en-GB"/>
              </w:rPr>
              <w:t>about…</w:t>
            </w:r>
            <w:r w:rsidR="00BE5DBA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 </w:t>
            </w:r>
            <w:r w:rsidR="005C2260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>This chart seems to focus on</w:t>
            </w:r>
            <w:r w:rsidR="002E5937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>…</w:t>
            </w:r>
            <w:r w:rsidR="00BE5DBA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 </w:t>
            </w:r>
          </w:p>
        </w:tc>
      </w:tr>
      <w:tr w:rsidR="00CE6DD7" w:rsidRPr="00130C65" w:rsidTr="00F52EE3">
        <w:trPr>
          <w:trHeight w:val="108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6DD7" w:rsidRPr="00CE6DD7" w:rsidRDefault="00CE6DD7" w:rsidP="00744894">
            <w:pPr>
              <w:spacing w:after="3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Main Part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850615" w:rsidRDefault="00850615" w:rsidP="00850615">
            <w:pPr>
              <w:spacing w:after="30"/>
              <w:ind w:left="175" w:hanging="175"/>
              <w:rPr>
                <w:rFonts w:ascii="Calibri" w:hAnsi="Calibri" w:cs="Calibri"/>
                <w:i/>
                <w:sz w:val="26"/>
                <w:szCs w:val="26"/>
                <w:lang w:val="en-GB"/>
              </w:rPr>
            </w:pPr>
            <w:r w:rsidRPr="00AF750E">
              <w:rPr>
                <w:rFonts w:ascii="Calibri" w:hAnsi="Calibri" w:cs="Calibri"/>
                <w:b/>
                <w:i/>
                <w:sz w:val="26"/>
                <w:szCs w:val="26"/>
                <w:lang w:val="en-GB"/>
              </w:rPr>
              <w:t>Type</w:t>
            </w:r>
            <w:r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: </w:t>
            </w:r>
            <w:r w:rsidRPr="006D5614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The horizontal/vertical bars / the lines/curves / </w:t>
            </w:r>
            <w:r>
              <w:rPr>
                <w:rFonts w:ascii="Calibri" w:hAnsi="Calibri" w:cs="Calibri"/>
                <w:i/>
                <w:sz w:val="26"/>
                <w:szCs w:val="26"/>
                <w:lang w:val="en-GB"/>
              </w:rPr>
              <w:t>T</w:t>
            </w:r>
            <w:r w:rsidRPr="006D5614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>he pieces of the pie</w:t>
            </w:r>
            <w:r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… / the </w:t>
            </w:r>
            <w:r w:rsidRPr="006D5614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>segments…</w:t>
            </w:r>
            <w:r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 / </w:t>
            </w:r>
            <w:r w:rsidR="001A2322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>T</w:t>
            </w:r>
            <w:r>
              <w:rPr>
                <w:rFonts w:ascii="Calibri" w:hAnsi="Calibri" w:cs="Calibri"/>
                <w:i/>
                <w:sz w:val="26"/>
                <w:szCs w:val="26"/>
                <w:lang w:val="en-GB"/>
              </w:rPr>
              <w:t>he ups and downs of the curve…</w:t>
            </w:r>
          </w:p>
          <w:p w:rsidR="00CE6DD7" w:rsidRDefault="00850615" w:rsidP="00850615">
            <w:pPr>
              <w:spacing w:after="30"/>
              <w:ind w:left="175" w:hanging="175"/>
              <w:rPr>
                <w:rFonts w:ascii="Calibri" w:hAnsi="Calibri" w:cs="Calibri"/>
                <w:i/>
                <w:sz w:val="26"/>
                <w:szCs w:val="26"/>
                <w:lang w:val="en-GB"/>
              </w:rPr>
            </w:pPr>
            <w:r w:rsidRPr="004A62A7">
              <w:rPr>
                <w:rFonts w:ascii="Calibri" w:hAnsi="Calibri" w:cs="Calibri"/>
                <w:b/>
                <w:i/>
                <w:sz w:val="26"/>
                <w:szCs w:val="26"/>
                <w:lang w:val="en-GB"/>
              </w:rPr>
              <w:t>Measurements</w:t>
            </w:r>
            <w:r w:rsidRPr="004A62A7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: </w:t>
            </w:r>
            <w:r w:rsidRPr="000C1686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The </w:t>
            </w:r>
            <w:r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numbers in the x-axis stand for/symbolise… </w:t>
            </w:r>
            <w:r w:rsidR="001A2322">
              <w:rPr>
                <w:rFonts w:ascii="Calibri" w:hAnsi="Calibri" w:cs="Calibri"/>
                <w:i/>
                <w:sz w:val="26"/>
                <w:szCs w:val="26"/>
                <w:lang w:val="en-GB"/>
              </w:rPr>
              <w:br/>
            </w:r>
            <w:r>
              <w:rPr>
                <w:rFonts w:ascii="Calibri" w:hAnsi="Calibri" w:cs="Calibri"/>
                <w:i/>
                <w:sz w:val="26"/>
                <w:szCs w:val="26"/>
                <w:lang w:val="en-GB"/>
              </w:rPr>
              <w:t>The units in the y-chart stand for</w:t>
            </w:r>
            <w:r w:rsidR="001A2322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>… (</w:t>
            </w:r>
            <w:r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6"/>
                <w:szCs w:val="26"/>
                <w:lang w:val="en-GB"/>
              </w:rPr>
              <w:t>millons</w:t>
            </w:r>
            <w:proofErr w:type="spellEnd"/>
            <w:r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 of barrels/dollars/people</w:t>
            </w:r>
            <w:r w:rsidR="001A2322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>)</w:t>
            </w:r>
          </w:p>
          <w:p w:rsidR="00850615" w:rsidRPr="00A56A45" w:rsidRDefault="008324FD" w:rsidP="00850615">
            <w:pPr>
              <w:spacing w:after="30"/>
              <w:ind w:left="175" w:hanging="175"/>
              <w:rPr>
                <w:rFonts w:ascii="Calibri" w:hAnsi="Calibri" w:cs="Calibri"/>
                <w:i/>
                <w:sz w:val="26"/>
                <w:szCs w:val="26"/>
                <w:u w:val="single"/>
                <w:lang w:val="en-GB"/>
              </w:rPr>
            </w:pPr>
            <w:r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The </w:t>
            </w:r>
            <w:r w:rsidR="00850615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>increase/decrease in</w:t>
            </w:r>
            <w:r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 the eighties / between 1979 and 1992 means…</w:t>
            </w:r>
            <w:r w:rsidR="00850615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 xml:space="preserve"> </w:t>
            </w:r>
          </w:p>
        </w:tc>
      </w:tr>
      <w:tr w:rsidR="00CE6DD7" w:rsidRPr="00130C65" w:rsidTr="00F52EE3">
        <w:trPr>
          <w:trHeight w:val="108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6DD7" w:rsidRPr="004A4943" w:rsidRDefault="004D7BDF" w:rsidP="00744894">
            <w:pPr>
              <w:spacing w:after="3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Conclusion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470A91" w:rsidRDefault="00EE2A1D" w:rsidP="00470A91">
            <w:pPr>
              <w:spacing w:after="30"/>
              <w:ind w:left="175" w:hanging="175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A</w:t>
            </w:r>
            <w:r w:rsidR="00470A9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 first glance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this chart seems to suggest that... </w:t>
            </w:r>
          </w:p>
          <w:p w:rsidR="00470A91" w:rsidRDefault="00EE2A1D" w:rsidP="00470A91">
            <w:pPr>
              <w:spacing w:after="30"/>
              <w:ind w:left="175" w:hanging="175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Looking more closely, however, shows that... / </w:t>
            </w:r>
          </w:p>
          <w:p w:rsidR="00CE6DD7" w:rsidRPr="00A56A45" w:rsidRDefault="00EE2A1D" w:rsidP="00470A91">
            <w:pPr>
              <w:spacing w:after="30"/>
              <w:ind w:left="175" w:hanging="175"/>
              <w:rPr>
                <w:rFonts w:ascii="Calibri" w:hAnsi="Calibri" w:cs="Calibri"/>
                <w:i/>
                <w:sz w:val="26"/>
                <w:szCs w:val="26"/>
                <w:u w:val="single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The facts</w:t>
            </w:r>
            <w:r w:rsidR="00470A91">
              <w:rPr>
                <w:rFonts w:ascii="Calibri" w:hAnsi="Calibri" w:cs="Calibri"/>
                <w:sz w:val="26"/>
                <w:szCs w:val="26"/>
                <w:lang w:val="en-GB"/>
              </w:rPr>
              <w:t>/figures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suggest that... / The conclusion to be drawn is…</w:t>
            </w:r>
          </w:p>
        </w:tc>
      </w:tr>
      <w:tr w:rsidR="00F52EE3" w:rsidRPr="00F52EE3" w:rsidTr="00AC45A7">
        <w:trPr>
          <w:trHeight w:val="511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EE3" w:rsidRDefault="00F52EE3" w:rsidP="00AC45A7">
            <w:pPr>
              <w:spacing w:after="3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072632">
              <w:rPr>
                <w:b/>
                <w:lang w:val="en-GB"/>
              </w:rPr>
              <w:t>Line Graphs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EE3" w:rsidRDefault="00F52EE3" w:rsidP="00AC45A7">
            <w:pPr>
              <w:spacing w:after="30"/>
              <w:ind w:left="175" w:hanging="175"/>
              <w:rPr>
                <w:rFonts w:ascii="Calibri" w:hAnsi="Calibri" w:cs="Calibri"/>
                <w:sz w:val="26"/>
                <w:szCs w:val="26"/>
                <w:lang w:val="en-GB"/>
              </w:rPr>
            </w:pPr>
          </w:p>
        </w:tc>
      </w:tr>
    </w:tbl>
    <w:p w:rsidR="00EE2A1D" w:rsidRDefault="00EE2A1D" w:rsidP="00EE2A1D">
      <w:pPr>
        <w:spacing w:after="0"/>
        <w:ind w:left="284"/>
        <w:rPr>
          <w:rFonts w:ascii="Calibri" w:hAnsi="Calibri" w:cs="Calibri"/>
          <w:sz w:val="26"/>
          <w:szCs w:val="26"/>
          <w:lang w:val="en-GB"/>
        </w:rPr>
        <w:sectPr w:rsidR="00EE2A1D" w:rsidSect="009853B7">
          <w:type w:val="continuous"/>
          <w:pgSz w:w="11906" w:h="16838" w:code="9"/>
          <w:pgMar w:top="567" w:right="567" w:bottom="567" w:left="851" w:header="1134" w:footer="1134" w:gutter="0"/>
          <w:cols w:space="708"/>
          <w:docGrid w:linePitch="360"/>
        </w:sectPr>
      </w:pPr>
    </w:p>
    <w:tbl>
      <w:tblPr>
        <w:tblpPr w:leftFromText="142" w:rightFromText="142" w:vertAnchor="text" w:horzAnchor="margin" w:tblpX="256" w:tblpY="341"/>
        <w:tblOverlap w:val="never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43"/>
        <w:gridCol w:w="2250"/>
        <w:gridCol w:w="817"/>
        <w:gridCol w:w="878"/>
        <w:gridCol w:w="1134"/>
        <w:gridCol w:w="1707"/>
        <w:gridCol w:w="2404"/>
      </w:tblGrid>
      <w:tr w:rsidR="007C02A6" w:rsidRPr="00112AF1" w:rsidTr="004A1CBE">
        <w:trPr>
          <w:trHeight w:val="42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02317C">
            <w:pPr>
              <w:spacing w:before="120" w:after="12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F61C2" w:rsidRPr="005B63F1" w:rsidRDefault="009E26BE" w:rsidP="0002317C">
            <w:pPr>
              <w:spacing w:before="120" w:after="12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↗</w:t>
            </w:r>
            <w:r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="00EF61C2"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Up</w:t>
            </w:r>
            <w:r w:rsidR="00A12364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? 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02317C">
            <w:pPr>
              <w:spacing w:before="120" w:after="120"/>
              <w:rPr>
                <w:rFonts w:ascii="Calibri" w:hAnsi="Calibri" w:cs="Calibri"/>
                <w:sz w:val="26"/>
                <w:szCs w:val="26"/>
                <w:lang w:val="en-GB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EF61C2" w:rsidRPr="005B63F1" w:rsidRDefault="009E26BE" w:rsidP="0002317C">
            <w:pPr>
              <w:spacing w:before="120" w:after="12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↘</w:t>
            </w:r>
            <w:r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="00A12364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O</w:t>
            </w:r>
            <w:r w:rsidR="00EF61C2"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r down? 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02317C">
            <w:pPr>
              <w:spacing w:before="120" w:after="12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How?</w:t>
            </w:r>
          </w:p>
        </w:tc>
        <w:tc>
          <w:tcPr>
            <w:tcW w:w="2404" w:type="dxa"/>
            <w:vAlign w:val="center"/>
          </w:tcPr>
          <w:p w:rsidR="00EF61C2" w:rsidRPr="005B63F1" w:rsidRDefault="00EF61C2" w:rsidP="0002317C">
            <w:pPr>
              <w:spacing w:before="120" w:after="12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By how </w:t>
            </w:r>
            <w:r w:rsidR="009C1AD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much</w:t>
            </w: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?</w:t>
            </w:r>
          </w:p>
        </w:tc>
      </w:tr>
      <w:tr w:rsidR="00283C42" w:rsidRPr="00130C65" w:rsidTr="004A1CBE">
        <w:trPr>
          <w:trHeight w:val="423"/>
        </w:trPr>
        <w:tc>
          <w:tcPr>
            <w:tcW w:w="709" w:type="dxa"/>
            <w:shd w:val="clear" w:color="auto" w:fill="D9D9D9"/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↗</w:t>
            </w:r>
          </w:p>
        </w:tc>
        <w:tc>
          <w:tcPr>
            <w:tcW w:w="2693" w:type="dxa"/>
            <w:gridSpan w:val="2"/>
            <w:vAlign w:val="center"/>
          </w:tcPr>
          <w:p w:rsidR="00EF61C2" w:rsidRDefault="00675651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67565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to </w:t>
            </w:r>
            <w:r w:rsidR="00D00E6E" w:rsidRPr="00D00E6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increase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EF61C2" w:rsidRPr="00D00E6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rise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AC740A" w:rsidRPr="00D00E6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g</w:t>
            </w:r>
            <w:r w:rsidR="00EF61C2" w:rsidRPr="00D00E6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o up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grow</w:t>
            </w:r>
            <w:r w:rsidR="008A0E06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by x%</w:t>
            </w:r>
            <w:r w:rsidR="006B4E8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; </w:t>
            </w:r>
          </w:p>
          <w:p w:rsidR="00AC740A" w:rsidRPr="005B63F1" w:rsidRDefault="00AC740A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to peak at...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↘</w:t>
            </w:r>
          </w:p>
        </w:tc>
        <w:tc>
          <w:tcPr>
            <w:tcW w:w="2012" w:type="dxa"/>
            <w:gridSpan w:val="2"/>
            <w:vAlign w:val="center"/>
          </w:tcPr>
          <w:p w:rsidR="00973167" w:rsidRPr="005B63F1" w:rsidRDefault="00EF61C2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to</w:t>
            </w:r>
            <w:r w:rsidR="0067565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675651"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drop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675651"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fall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675651"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decrease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go down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shrink</w:t>
            </w:r>
            <w:r w:rsidR="006A2E55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by </w:t>
            </w:r>
            <w:r w:rsidR="00483AEC">
              <w:rPr>
                <w:rFonts w:ascii="Calibri" w:hAnsi="Calibri" w:cs="Calibri"/>
                <w:sz w:val="26"/>
                <w:szCs w:val="26"/>
                <w:lang w:val="en-GB"/>
              </w:rPr>
              <w:t>x</w:t>
            </w:r>
            <w:r w:rsidR="006A2E55">
              <w:rPr>
                <w:rFonts w:ascii="Calibri" w:hAnsi="Calibri" w:cs="Calibri"/>
                <w:sz w:val="26"/>
                <w:szCs w:val="26"/>
                <w:lang w:val="en-GB"/>
              </w:rPr>
              <w:t>%</w:t>
            </w:r>
            <w:r w:rsidR="008A0E06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973167">
              <w:rPr>
                <w:rFonts w:ascii="Calibri" w:hAnsi="Calibri" w:cs="Calibri"/>
                <w:sz w:val="26"/>
                <w:szCs w:val="26"/>
                <w:lang w:val="en-GB"/>
              </w:rPr>
              <w:t>to bottom out at...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F61C2" w:rsidRPr="005B63F1" w:rsidRDefault="00CD05FA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9F7562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8A0E06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gradually </w:t>
            </w:r>
            <w:r w:rsidR="00EF61C2" w:rsidRPr="009C1AD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slowly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over time</w:t>
            </w:r>
            <w:r w:rsidR="002F0B9C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363DE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EF61C2" w:rsidRPr="005B63F1" w:rsidRDefault="00483AEC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9F7562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by a </w:t>
            </w:r>
            <w:r w:rsidR="009C1AD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(relatively)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good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steady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healthy</w:t>
            </w:r>
            <w:r w:rsidR="00DA7187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strong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x%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</w:tr>
      <w:tr w:rsidR="00283C42" w:rsidRPr="00130C65" w:rsidTr="004A1CBE">
        <w:trPr>
          <w:trHeight w:val="4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↗↗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to </w:t>
            </w:r>
            <w:r w:rsidRPr="00CD05FA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jump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, shoot up, 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x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plode, soar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sk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y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rocket</w:t>
            </w:r>
            <w:r w:rsidR="006A2E55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↘↘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to </w:t>
            </w:r>
            <w:r w:rsidR="00B214D3" w:rsidRPr="00B214D3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crash</w:t>
            </w:r>
            <w:r w:rsidR="00B214D3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,</w:t>
            </w:r>
            <w:r w:rsidR="00B214D3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9C7404" w:rsidRPr="005B63F1">
              <w:rPr>
                <w:rFonts w:ascii="Calibri" w:hAnsi="Calibri" w:cs="Calibri"/>
                <w:sz w:val="26"/>
                <w:szCs w:val="26"/>
                <w:lang w:val="en-GB"/>
              </w:rPr>
              <w:t>plu</w:t>
            </w:r>
            <w:r w:rsidR="009C7404" w:rsidRPr="005B63F1">
              <w:rPr>
                <w:rFonts w:ascii="Calibri" w:hAnsi="Calibri" w:cs="Calibri"/>
                <w:sz w:val="26"/>
                <w:szCs w:val="26"/>
                <w:lang w:val="en-GB"/>
              </w:rPr>
              <w:t>m</w:t>
            </w:r>
            <w:r w:rsidR="009C7404" w:rsidRPr="005B63F1">
              <w:rPr>
                <w:rFonts w:ascii="Calibri" w:hAnsi="Calibri" w:cs="Calibri"/>
                <w:sz w:val="26"/>
                <w:szCs w:val="26"/>
                <w:lang w:val="en-GB"/>
              </w:rPr>
              <w:t>met</w:t>
            </w:r>
            <w:r w:rsidR="009C7404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9C7404" w:rsidRPr="005B63F1">
              <w:rPr>
                <w:rFonts w:ascii="Calibri" w:hAnsi="Calibri" w:cs="Calibri"/>
                <w:sz w:val="26"/>
                <w:szCs w:val="26"/>
                <w:lang w:val="en-GB"/>
              </w:rPr>
              <w:t>dive</w:t>
            </w:r>
            <w:r w:rsidR="009C7404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9C7404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363DED" w:rsidRPr="005B63F1">
              <w:rPr>
                <w:rFonts w:ascii="Calibri" w:hAnsi="Calibri" w:cs="Calibri"/>
                <w:sz w:val="26"/>
                <w:szCs w:val="26"/>
                <w:lang w:val="en-GB"/>
              </w:rPr>
              <w:t>co</w:t>
            </w:r>
            <w:r w:rsidR="00363DED" w:rsidRPr="005B63F1">
              <w:rPr>
                <w:rFonts w:ascii="Calibri" w:hAnsi="Calibri" w:cs="Calibri"/>
                <w:sz w:val="26"/>
                <w:szCs w:val="26"/>
                <w:lang w:val="en-GB"/>
              </w:rPr>
              <w:t>l</w:t>
            </w:r>
            <w:r w:rsidR="00363DED" w:rsidRPr="005B63F1">
              <w:rPr>
                <w:rFonts w:ascii="Calibri" w:hAnsi="Calibri" w:cs="Calibri"/>
                <w:sz w:val="26"/>
                <w:szCs w:val="26"/>
                <w:lang w:val="en-GB"/>
              </w:rPr>
              <w:t>lapse</w:t>
            </w:r>
            <w:r w:rsidR="009C7404">
              <w:rPr>
                <w:rFonts w:ascii="Calibri" w:hAnsi="Calibri" w:cs="Calibri"/>
                <w:sz w:val="26"/>
                <w:szCs w:val="26"/>
                <w:lang w:val="en-GB"/>
              </w:rPr>
              <w:t>,...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C2" w:rsidRPr="005B63F1" w:rsidRDefault="00CD05FA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9F7562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8A0E06" w:rsidRPr="005B63F1">
              <w:rPr>
                <w:rFonts w:ascii="Calibri" w:hAnsi="Calibri" w:cs="Calibri"/>
                <w:sz w:val="26"/>
                <w:szCs w:val="26"/>
                <w:lang w:val="en-GB"/>
              </w:rPr>
              <w:t>quickly</w:t>
            </w:r>
            <w:r w:rsidR="008A0E06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8A0E06" w:rsidRPr="005B63F1">
              <w:rPr>
                <w:rFonts w:ascii="Calibri" w:hAnsi="Calibri" w:cs="Calibri"/>
                <w:sz w:val="26"/>
                <w:szCs w:val="26"/>
                <w:lang w:val="en-GB"/>
              </w:rPr>
              <w:t>fast</w:t>
            </w:r>
            <w:r w:rsidR="008A0E06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rapidly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dramatically 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 </w:t>
            </w:r>
            <w:r w:rsidRP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by a lot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;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by a su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r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prising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>, s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taggering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massive 17% </w:t>
            </w:r>
          </w:p>
        </w:tc>
      </w:tr>
      <w:tr w:rsidR="00283C42" w:rsidRPr="00130C65" w:rsidTr="004A1CBE">
        <w:trPr>
          <w:trHeight w:val="42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→→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to remain </w:t>
            </w:r>
            <w:r w:rsidR="00624F97">
              <w:rPr>
                <w:rFonts w:ascii="Calibri" w:hAnsi="Calibri" w:cs="Calibri"/>
                <w:sz w:val="26"/>
                <w:szCs w:val="26"/>
                <w:lang w:val="en-GB"/>
              </w:rPr>
              <w:t>the same / to</w:t>
            </w:r>
            <w:r w:rsidR="00363DE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flatline</w:t>
            </w:r>
            <w:proofErr w:type="spellEnd"/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363DE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level off</w:t>
            </w:r>
            <w:r w:rsidR="00056714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plateau </w:t>
            </w:r>
            <w:r w:rsidR="00517CC7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(out) </w:t>
            </w:r>
            <w:r w:rsidR="00416C4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[ ‘- - ]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at...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61C2" w:rsidRPr="009F7562" w:rsidRDefault="00EF61C2" w:rsidP="0002317C">
            <w:pPr>
              <w:spacing w:before="60"/>
              <w:rPr>
                <w:rFonts w:ascii="Calibri" w:hAnsi="Calibri" w:cs="Calibri"/>
                <w:b/>
                <w:spacing w:val="-14"/>
                <w:w w:val="90"/>
                <w:sz w:val="26"/>
                <w:szCs w:val="26"/>
                <w:lang w:val="en-GB"/>
              </w:rPr>
            </w:pPr>
            <w:r w:rsidRPr="009F7562">
              <w:rPr>
                <w:rFonts w:ascii="Calibri" w:hAnsi="Calibri" w:cs="Calibri"/>
                <w:b/>
                <w:spacing w:val="-14"/>
                <w:w w:val="90"/>
                <w:sz w:val="26"/>
                <w:szCs w:val="26"/>
                <w:lang w:val="en-GB"/>
              </w:rPr>
              <w:t>~~~~~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to come in waves</w:t>
            </w:r>
            <w:r w:rsidR="00773E5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/ 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>to</w:t>
            </w:r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ebb and flow</w:t>
            </w:r>
            <w:r w:rsidR="00E83714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FB0B21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9F7562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more or less</w:t>
            </w:r>
            <w:r w:rsidR="002F0B9C">
              <w:rPr>
                <w:rFonts w:ascii="Calibri" w:hAnsi="Calibri" w:cs="Calibri"/>
                <w:sz w:val="26"/>
                <w:szCs w:val="26"/>
                <w:lang w:val="en-GB"/>
              </w:rPr>
              <w:t>, evenly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9F7562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9E26BE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(by) </w:t>
            </w:r>
            <w:r w:rsidR="009E26BE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(very) </w:t>
            </w:r>
            <w:r w:rsidR="009E26BE" w:rsidRPr="009E26B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little</w:t>
            </w:r>
            <w:r w:rsidR="009E26BE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by a very small amount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</w:tr>
      <w:tr w:rsidR="007C02A6" w:rsidRPr="00130C65" w:rsidTr="004A1CBE">
        <w:trPr>
          <w:trHeight w:val="423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pacing w:val="-20"/>
                <w:w w:val="80"/>
                <w:sz w:val="26"/>
                <w:szCs w:val="26"/>
                <w:lang w:val="en-GB"/>
              </w:rPr>
              <w:t>/\/\/\/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to</w:t>
            </w:r>
            <w:r w:rsidR="00624F9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624F97" w:rsidRPr="00624F97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fluctuate</w:t>
            </w:r>
            <w:r w:rsidR="00624F97" w:rsidRPr="00624F97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624F9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double-dip</w:t>
            </w:r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zi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g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zag</w:t>
            </w:r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wobble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624F97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624F97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wildly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B8359F" w:rsidRPr="005B63F1">
              <w:rPr>
                <w:rFonts w:ascii="Calibri" w:hAnsi="Calibri" w:cs="Calibri"/>
                <w:sz w:val="26"/>
                <w:szCs w:val="26"/>
                <w:lang w:val="en-GB"/>
              </w:rPr>
              <w:t>dange</w:t>
            </w:r>
            <w:r w:rsidR="00B8359F" w:rsidRPr="005B63F1">
              <w:rPr>
                <w:rFonts w:ascii="Calibri" w:hAnsi="Calibri" w:cs="Calibri"/>
                <w:sz w:val="26"/>
                <w:szCs w:val="26"/>
                <w:lang w:val="en-GB"/>
              </w:rPr>
              <w:t>r</w:t>
            </w:r>
            <w:r w:rsidR="00B8359F" w:rsidRPr="005B63F1">
              <w:rPr>
                <w:rFonts w:ascii="Calibri" w:hAnsi="Calibri" w:cs="Calibri"/>
                <w:sz w:val="26"/>
                <w:szCs w:val="26"/>
                <w:lang w:val="en-GB"/>
              </w:rPr>
              <w:t>ously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B8359F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>worryingly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 by a huge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a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shocking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 </w:t>
            </w:r>
            <w:r w:rsidR="00036A61">
              <w:rPr>
                <w:rFonts w:ascii="Calibri" w:hAnsi="Calibri" w:cs="Calibri"/>
                <w:sz w:val="26"/>
                <w:szCs w:val="26"/>
                <w:lang w:val="en-GB"/>
              </w:rPr>
              <w:t>stagge</w:t>
            </w:r>
            <w:r w:rsidR="00036A61">
              <w:rPr>
                <w:rFonts w:ascii="Calibri" w:hAnsi="Calibri" w:cs="Calibri"/>
                <w:sz w:val="26"/>
                <w:szCs w:val="26"/>
                <w:lang w:val="en-GB"/>
              </w:rPr>
              <w:t>r</w:t>
            </w:r>
            <w:r w:rsidR="00036A6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ing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sum of 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>or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amount of... 70%...</w:t>
            </w:r>
          </w:p>
        </w:tc>
      </w:tr>
      <w:tr w:rsidR="00EF61C2" w:rsidRPr="00130C65" w:rsidTr="0002317C">
        <w:trPr>
          <w:trHeight w:val="423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b/>
                <w:spacing w:val="-20"/>
                <w:w w:val="80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pacing w:val="-20"/>
                <w:w w:val="80"/>
                <w:sz w:val="26"/>
                <w:szCs w:val="26"/>
                <w:lang w:val="en-GB"/>
              </w:rPr>
              <w:t>\___/</w:t>
            </w:r>
          </w:p>
        </w:tc>
        <w:tc>
          <w:tcPr>
            <w:tcW w:w="963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2613BC">
              <w:rPr>
                <w:rFonts w:ascii="Calibri" w:hAnsi="Calibri" w:cs="Calibri"/>
                <w:sz w:val="26"/>
                <w:szCs w:val="26"/>
                <w:lang w:val="en-GB"/>
              </w:rPr>
              <w:t>a</w:t>
            </w:r>
            <w:r w:rsidRPr="002613B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dent</w:t>
            </w:r>
            <w:r w:rsidR="00FB0B2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2613B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 </w:t>
            </w:r>
            <w:r w:rsidR="002613BC" w:rsidRPr="002613B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dip</w:t>
            </w:r>
            <w:r w:rsidR="00FB0B2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;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 U-shaped </w:t>
            </w:r>
            <w:r w:rsidR="002613B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(V-shaped)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dip</w:t>
            </w:r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a </w:t>
            </w:r>
            <w:r w:rsidRPr="002613B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downturn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followed by an </w:t>
            </w:r>
            <w:r w:rsidRPr="002613B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upswing</w:t>
            </w:r>
            <w:r w:rsidR="002827C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="002827C9" w:rsidRPr="00DA4FE0">
              <w:rPr>
                <w:rFonts w:ascii="Calibri" w:hAnsi="Calibri" w:cs="Calibri"/>
                <w:sz w:val="26"/>
                <w:szCs w:val="26"/>
                <w:lang w:val="en-GB"/>
              </w:rPr>
              <w:t xml:space="preserve">– </w:t>
            </w:r>
            <w:r w:rsidR="002827C9">
              <w:rPr>
                <w:rFonts w:ascii="Calibri" w:hAnsi="Calibri" w:cs="Calibri"/>
                <w:sz w:val="26"/>
                <w:szCs w:val="26"/>
                <w:lang w:val="en-GB"/>
              </w:rPr>
              <w:br/>
            </w:r>
            <w:r w:rsidR="002613BC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 trough </w:t>
            </w:r>
            <w:r w:rsidR="002613BC" w:rsidRPr="006E65D4">
              <w:rPr>
                <w:rFonts w:ascii="Calibri" w:hAnsi="Calibri" w:cs="Calibri"/>
                <w:i/>
                <w:sz w:val="26"/>
                <w:szCs w:val="26"/>
                <w:lang w:val="en-GB"/>
              </w:rPr>
              <w:t>(rhymes with ‘off’)</w:t>
            </w:r>
          </w:p>
        </w:tc>
      </w:tr>
      <w:tr w:rsidR="00A00E47" w:rsidRPr="00130C65" w:rsidTr="008B2A63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340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E47" w:rsidRPr="00F52EE3" w:rsidRDefault="00A00E47" w:rsidP="00A00E47">
            <w:pPr>
              <w:spacing w:before="120"/>
              <w:rPr>
                <w:lang w:val="en-GB"/>
              </w:rPr>
            </w:pPr>
          </w:p>
        </w:tc>
      </w:tr>
      <w:tr w:rsidR="00EF61C2" w:rsidRPr="002827C9" w:rsidTr="0002317C">
        <w:tblPrEx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50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1C2" w:rsidRPr="00624F97" w:rsidRDefault="00EF61C2" w:rsidP="0002317C">
            <w:pPr>
              <w:spacing w:before="120"/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  <w:lang w:val="en-GB"/>
              </w:rPr>
            </w:pPr>
            <w:r w:rsidRPr="00A3471F"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Figures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1C2" w:rsidRPr="005B63F1" w:rsidRDefault="00B3603D" w:rsidP="0002317C">
            <w:pPr>
              <w:spacing w:before="60"/>
              <w:jc w:val="center"/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</w:pPr>
            <w:hyperlink r:id="rId10" w:history="1">
              <w:r w:rsidR="00EF61C2" w:rsidRPr="003B3FE5">
                <w:rPr>
                  <w:rStyle w:val="Hyperlink"/>
                  <w:rFonts w:ascii="Calibri" w:hAnsi="Calibri" w:cs="Calibri"/>
                  <w:b/>
                  <w:caps/>
                  <w:noProof/>
                  <w:sz w:val="26"/>
                  <w:szCs w:val="26"/>
                  <w:lang w:val="en-GB"/>
                </w:rPr>
                <w:t>Fractions</w:t>
              </w:r>
            </w:hyperlink>
          </w:p>
        </w:tc>
      </w:tr>
      <w:tr w:rsidR="00EF61C2" w:rsidRPr="00130C65" w:rsidTr="0002317C">
        <w:tblPrEx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12, 13, 15, 35, 44, 100 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twelve, thirteen, fifteen, thirty-five, f</w:t>
            </w:r>
            <w:r w:rsidRPr="006F63FA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o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rty-four, one hundred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1/2, ⅓, ⅔, 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half a..., one third, two third</w:t>
            </w: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s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, two fifth</w:t>
            </w: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s</w:t>
            </w:r>
          </w:p>
        </w:tc>
      </w:tr>
      <w:tr w:rsidR="00EF61C2" w:rsidRPr="006F63FA" w:rsidTr="0002317C">
        <w:tblPrEx>
          <w:tblCellMar>
            <w:left w:w="70" w:type="dxa"/>
            <w:right w:w="70" w:type="dxa"/>
          </w:tblCellMar>
          <w:tblLook w:val="0000"/>
        </w:tblPrEx>
        <w:trPr>
          <w:trHeight w:val="1266"/>
        </w:trPr>
        <w:tc>
          <w:tcPr>
            <w:tcW w:w="623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Time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: </w:t>
            </w:r>
            <w:r w:rsidR="00E82D7A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month, </w:t>
            </w:r>
            <w:r w:rsidR="00E82D7A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three months (a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quarter</w:t>
            </w:r>
            <w:r w:rsidR="00E82D7A">
              <w:rPr>
                <w:rFonts w:ascii="Calibri" w:hAnsi="Calibri" w:cs="Calibri"/>
                <w:sz w:val="26"/>
                <w:szCs w:val="26"/>
                <w:lang w:val="en-GB"/>
              </w:rPr>
              <w:t>)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E82D7A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year, </w:t>
            </w:r>
            <w:r w:rsidR="00E82D7A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de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c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ade, </w:t>
            </w:r>
            <w:r w:rsidR="00E82D7A">
              <w:rPr>
                <w:rFonts w:ascii="Calibri" w:hAnsi="Calibri" w:cs="Calibri"/>
                <w:sz w:val="26"/>
                <w:szCs w:val="26"/>
                <w:lang w:val="en-GB"/>
              </w:rPr>
              <w:t>a</w:t>
            </w:r>
            <w:r w:rsidR="00E82D7A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century</w:t>
            </w:r>
            <w:r w:rsidR="006F63FA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(</w:t>
            </w:r>
            <w:r w:rsidR="003A3146" w:rsidRPr="003A3146">
              <w:rPr>
                <w:rFonts w:ascii="Calibri" w:hAnsi="Calibri" w:cs="Calibri"/>
                <w:sz w:val="26"/>
                <w:szCs w:val="26"/>
                <w:lang w:val="en-GB"/>
              </w:rPr>
              <w:t>=</w:t>
            </w:r>
            <w:r w:rsidR="006F63FA" w:rsidRPr="001A718E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a</w:t>
            </w:r>
            <w:r w:rsidR="006F63FA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hundred years</w:t>
            </w:r>
            <w:r w:rsidR="00E82D7A">
              <w:rPr>
                <w:rFonts w:ascii="Calibri" w:hAnsi="Calibri" w:cs="Calibri"/>
                <w:sz w:val="26"/>
                <w:szCs w:val="26"/>
                <w:lang w:val="en-GB"/>
              </w:rPr>
              <w:t>)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1A718E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a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thousand years (= a millennium), one million, a </w:t>
            </w: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billion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years</w:t>
            </w:r>
            <w:r w:rsidR="009E26BE">
              <w:rPr>
                <w:rFonts w:ascii="Calibri" w:hAnsi="Calibri" w:cs="Calibri"/>
                <w:sz w:val="26"/>
                <w:szCs w:val="26"/>
                <w:lang w:val="en-GB"/>
              </w:rPr>
              <w:t>;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6F63FA">
              <w:rPr>
                <w:rFonts w:ascii="Calibri" w:hAnsi="Calibri" w:cs="Calibri"/>
                <w:sz w:val="26"/>
                <w:szCs w:val="26"/>
                <w:lang w:val="en-GB"/>
              </w:rPr>
              <w:br/>
            </w: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for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three days</w:t>
            </w:r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since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Thursday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1/12, 1/4, 1, 10, 10</w:t>
            </w:r>
            <w:r w:rsidRPr="005B63F1">
              <w:rPr>
                <w:rFonts w:ascii="Calibri" w:hAnsi="Calibri" w:cs="Calibri"/>
                <w:sz w:val="26"/>
                <w:szCs w:val="26"/>
                <w:vertAlign w:val="superscript"/>
                <w:lang w:val="en-GB"/>
              </w:rPr>
              <w:t>2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, 10</w:t>
            </w:r>
            <w:r w:rsidRPr="005B63F1">
              <w:rPr>
                <w:rFonts w:ascii="Calibri" w:hAnsi="Calibri" w:cs="Calibri"/>
                <w:sz w:val="26"/>
                <w:szCs w:val="26"/>
                <w:vertAlign w:val="superscript"/>
                <w:lang w:val="en-GB"/>
              </w:rPr>
              <w:t>3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, 10</w:t>
            </w:r>
            <w:r w:rsidRPr="005B63F1">
              <w:rPr>
                <w:rFonts w:ascii="Calibri" w:hAnsi="Calibri" w:cs="Calibri"/>
                <w:sz w:val="26"/>
                <w:szCs w:val="26"/>
                <w:vertAlign w:val="superscript"/>
                <w:lang w:val="en-GB"/>
              </w:rPr>
              <w:t>6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, 10</w:t>
            </w:r>
            <w:r w:rsidRPr="005B63F1">
              <w:rPr>
                <w:rFonts w:ascii="Calibri" w:hAnsi="Calibri" w:cs="Calibri"/>
                <w:sz w:val="26"/>
                <w:szCs w:val="26"/>
                <w:vertAlign w:val="superscript"/>
                <w:lang w:val="en-GB"/>
              </w:rPr>
              <w:t>9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years </w:t>
            </w:r>
          </w:p>
        </w:tc>
      </w:tr>
    </w:tbl>
    <w:p w:rsidR="00241880" w:rsidRDefault="00241880" w:rsidP="00AC45A7">
      <w:pPr>
        <w:spacing w:after="0"/>
        <w:rPr>
          <w:b/>
          <w:lang w:val="en-GB"/>
        </w:rPr>
        <w:sectPr w:rsidR="00241880" w:rsidSect="009853B7">
          <w:type w:val="continuous"/>
          <w:pgSz w:w="11906" w:h="16838" w:code="9"/>
          <w:pgMar w:top="567" w:right="567" w:bottom="567" w:left="851" w:header="1134" w:footer="1134" w:gutter="0"/>
          <w:cols w:space="708"/>
          <w:docGrid w:linePitch="360"/>
        </w:sectPr>
      </w:pPr>
    </w:p>
    <w:p w:rsidR="00704C8E" w:rsidRPr="00072632" w:rsidRDefault="00704C8E" w:rsidP="002E5937">
      <w:pPr>
        <w:spacing w:before="120" w:after="120"/>
        <w:rPr>
          <w:b/>
          <w:sz w:val="2"/>
          <w:lang w:val="en-GB"/>
        </w:rPr>
      </w:pPr>
    </w:p>
    <w:tbl>
      <w:tblPr>
        <w:tblpPr w:leftFromText="142" w:rightFromText="142" w:vertAnchor="text" w:horzAnchor="margin" w:tblpX="140" w:tblpY="1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8"/>
        <w:gridCol w:w="283"/>
        <w:gridCol w:w="1983"/>
        <w:gridCol w:w="531"/>
        <w:gridCol w:w="605"/>
        <w:gridCol w:w="707"/>
        <w:gridCol w:w="3120"/>
      </w:tblGrid>
      <w:tr w:rsidR="00EF61C2" w:rsidRPr="006F63FA" w:rsidTr="0002317C">
        <w:trPr>
          <w:trHeight w:val="57"/>
        </w:trPr>
        <w:tc>
          <w:tcPr>
            <w:tcW w:w="10420" w:type="dxa"/>
            <w:gridSpan w:val="8"/>
            <w:tcBorders>
              <w:top w:val="single" w:sz="4" w:space="0" w:color="auto"/>
            </w:tcBorders>
            <w:vAlign w:val="center"/>
          </w:tcPr>
          <w:p w:rsidR="00EF61C2" w:rsidRPr="005B63F1" w:rsidRDefault="00B3603D" w:rsidP="0002317C">
            <w:pPr>
              <w:spacing w:before="120" w:after="12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hyperlink r:id="rId11" w:history="1">
              <w:r w:rsidR="00EF61C2" w:rsidRPr="003B3FE5">
                <w:rPr>
                  <w:rStyle w:val="Hyperlink"/>
                  <w:rFonts w:ascii="Calibri" w:hAnsi="Calibri" w:cs="Calibri"/>
                  <w:b/>
                  <w:caps/>
                  <w:noProof/>
                  <w:sz w:val="26"/>
                  <w:szCs w:val="26"/>
                  <w:lang w:val="en-GB"/>
                </w:rPr>
                <w:t>Tenses</w:t>
              </w:r>
            </w:hyperlink>
          </w:p>
        </w:tc>
      </w:tr>
      <w:tr w:rsidR="00EF61C2" w:rsidRPr="006F63FA" w:rsidTr="00BE5DBA">
        <w:trPr>
          <w:trHeight w:val="57"/>
        </w:trPr>
        <w:tc>
          <w:tcPr>
            <w:tcW w:w="1913" w:type="dxa"/>
            <w:tcBorders>
              <w:right w:val="nil"/>
            </w:tcBorders>
            <w:vAlign w:val="center"/>
          </w:tcPr>
          <w:p w:rsidR="00EF61C2" w:rsidRPr="005B63F1" w:rsidRDefault="00EF61C2" w:rsidP="0002317C">
            <w:pPr>
              <w:spacing w:before="60"/>
              <w:jc w:val="center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past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EF61C2" w:rsidRPr="005B63F1" w:rsidRDefault="00EF61C2" w:rsidP="0002317C">
            <w:pPr>
              <w:spacing w:before="6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present perfect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1C2" w:rsidRPr="005B63F1" w:rsidRDefault="00EF61C2" w:rsidP="0002317C">
            <w:pPr>
              <w:spacing w:before="6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present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EF61C2" w:rsidRPr="005B63F1" w:rsidRDefault="00EF61C2" w:rsidP="0002317C">
            <w:pPr>
              <w:spacing w:before="6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future</w:t>
            </w:r>
          </w:p>
        </w:tc>
      </w:tr>
      <w:tr w:rsidR="00EF61C2" w:rsidRPr="00130C65" w:rsidTr="00BE5DBA">
        <w:trPr>
          <w:trHeight w:val="57"/>
        </w:trPr>
        <w:tc>
          <w:tcPr>
            <w:tcW w:w="1913" w:type="dxa"/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Millennia </w:t>
            </w:r>
            <w:r w:rsidRPr="004410B0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ago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/ </w:t>
            </w:r>
            <w:r w:rsidRPr="00AE2AAA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in the past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there </w:t>
            </w:r>
            <w:r w:rsidRPr="004410B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were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few people around.</w:t>
            </w:r>
          </w:p>
        </w:tc>
        <w:tc>
          <w:tcPr>
            <w:tcW w:w="3544" w:type="dxa"/>
            <w:gridSpan w:val="3"/>
            <w:vAlign w:val="center"/>
          </w:tcPr>
          <w:p w:rsidR="00EF61C2" w:rsidRPr="005B63F1" w:rsidRDefault="00AE2AAA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The number </w:t>
            </w:r>
            <w:r w:rsidR="00980699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of</w:t>
            </w:r>
            <w:r w:rsidR="00980699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/ the amount of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 </w:t>
            </w:r>
            <w:r w:rsidR="00EF61C2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ha</w:t>
            </w:r>
            <w:r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s</w:t>
            </w:r>
            <w:r w:rsidR="00EF61C2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been </w:t>
            </w:r>
            <w:r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rising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F61C2"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for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decades /</w:t>
            </w:r>
            <w:r w:rsidR="00EF61C2"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since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1760... Since... there has been a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n increase in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</w:p>
        </w:tc>
        <w:tc>
          <w:tcPr>
            <w:tcW w:w="1843" w:type="dxa"/>
            <w:gridSpan w:val="3"/>
            <w:vAlign w:val="center"/>
          </w:tcPr>
          <w:p w:rsidR="00EF61C2" w:rsidRPr="005B63F1" w:rsidRDefault="00AE2AAA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Right now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the situation </w:t>
            </w:r>
            <w:r w:rsidR="00EF61C2" w:rsidRPr="004410B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looks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 settled / unstable... </w:t>
            </w:r>
          </w:p>
        </w:tc>
        <w:tc>
          <w:tcPr>
            <w:tcW w:w="3120" w:type="dxa"/>
            <w:vAlign w:val="center"/>
          </w:tcPr>
          <w:p w:rsidR="00EF61C2" w:rsidRPr="005B63F1" w:rsidRDefault="00EF61C2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Birth rates </w:t>
            </w:r>
            <w:r w:rsidR="004854AC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will probably </w:t>
            </w:r>
            <w:r w:rsidRPr="004410B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fall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 / Prices / ... levels will go up. </w:t>
            </w:r>
            <w:r w:rsidR="004854A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/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The sooner..., the better...</w:t>
            </w:r>
          </w:p>
        </w:tc>
      </w:tr>
      <w:tr w:rsidR="00BB21FB" w:rsidRPr="00130C65" w:rsidTr="0002317C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val="113"/>
        </w:trPr>
        <w:tc>
          <w:tcPr>
            <w:tcW w:w="3474" w:type="dxa"/>
            <w:gridSpan w:val="3"/>
            <w:vAlign w:val="center"/>
          </w:tcPr>
          <w:p w:rsidR="00BB21FB" w:rsidRPr="005B63F1" w:rsidRDefault="00C15F43" w:rsidP="0002317C">
            <w:pPr>
              <w:spacing w:before="60"/>
              <w:jc w:val="center"/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Expla</w:t>
            </w:r>
            <w:r w:rsidR="00072632"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i</w:t>
            </w:r>
            <w:r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 xml:space="preserve">ning </w:t>
            </w:r>
            <w:r w:rsidR="00BB21FB" w:rsidRPr="00624F97"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charts</w:t>
            </w:r>
          </w:p>
        </w:tc>
        <w:tc>
          <w:tcPr>
            <w:tcW w:w="6946" w:type="dxa"/>
            <w:gridSpan w:val="5"/>
            <w:vMerge w:val="restart"/>
            <w:vAlign w:val="center"/>
          </w:tcPr>
          <w:p w:rsidR="00BB21FB" w:rsidRPr="005B63F1" w:rsidRDefault="00BB21FB" w:rsidP="0002317C">
            <w:pPr>
              <w:spacing w:before="60" w:after="4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This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u w:val="single"/>
                <w:lang w:val="en-GB"/>
              </w:rPr>
              <w:t>line chart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shows how... has changed </w:t>
            </w:r>
            <w:r w:rsidR="004410B0">
              <w:rPr>
                <w:rFonts w:ascii="Calibri" w:hAnsi="Calibri" w:cs="Calibri"/>
                <w:sz w:val="26"/>
                <w:szCs w:val="26"/>
                <w:lang w:val="en-GB"/>
              </w:rPr>
              <w:t>since 2012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 xml:space="preserve">; for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the last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few weeks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.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  <w:p w:rsidR="00BB21FB" w:rsidRPr="005B63F1" w:rsidRDefault="00BB21FB" w:rsidP="0002317C">
            <w:pPr>
              <w:spacing w:before="4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In January prices were still rising by as much as... </w:t>
            </w:r>
            <w:r w:rsidR="00BD0E2C">
              <w:rPr>
                <w:rFonts w:ascii="Calibri" w:hAnsi="Calibri" w:cs="Calibri"/>
                <w:sz w:val="26"/>
                <w:szCs w:val="26"/>
                <w:lang w:val="en-GB"/>
              </w:rPr>
              <w:t>Back then t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he </w:t>
            </w:r>
            <w:r w:rsidRPr="00BD0E2C">
              <w:rPr>
                <w:b/>
                <w:lang w:val="en-GB"/>
              </w:rPr>
              <w:t>growth rate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slowed down to 1,5% with price</w:t>
            </w:r>
            <w:r w:rsidR="00BD0E2C">
              <w:rPr>
                <w:rFonts w:ascii="Calibri" w:hAnsi="Calibri" w:cs="Calibri"/>
                <w:sz w:val="26"/>
                <w:szCs w:val="26"/>
                <w:lang w:val="en-GB"/>
              </w:rPr>
              <w:t>s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levelling off at x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$ / with prices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falling to a </w:t>
            </w:r>
            <w:r w:rsidR="00873609" w:rsidRPr="00873609">
              <w:rPr>
                <w:rFonts w:ascii="Calibri" w:hAnsi="Calibri" w:cs="Calibri"/>
                <w:sz w:val="26"/>
                <w:szCs w:val="26"/>
                <w:lang w:val="en-GB"/>
              </w:rPr>
              <w:t>(new)</w:t>
            </w:r>
            <w:r w:rsidR="0087360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low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of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...,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when prices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reached a high</w:t>
            </w:r>
            <w:r w:rsidRPr="0098713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(point)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of...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turning point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in February...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before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falling to a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873609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(record)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low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of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.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.</w:t>
            </w:r>
          </w:p>
          <w:p w:rsidR="00BB21FB" w:rsidRPr="005B63F1" w:rsidRDefault="00BB21FB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So, it becomes clear that...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;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i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follows that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  <w:p w:rsidR="00BB21FB" w:rsidRPr="005B63F1" w:rsidRDefault="00BB21FB" w:rsidP="002F6617">
            <w:pPr>
              <w:spacing w:before="60"/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</w:pPr>
            <w:r w:rsidRPr="00426025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The more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markets worry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426025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the higher</w:t>
            </w:r>
            <w:r w:rsidRPr="00865DCE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prices rise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426025">
              <w:rPr>
                <w:rFonts w:ascii="Calibri" w:hAnsi="Calibri" w:cs="Calibri"/>
                <w:sz w:val="26"/>
                <w:szCs w:val="26"/>
                <w:lang w:val="en-GB"/>
              </w:rPr>
              <w:br/>
            </w:r>
            <w:r w:rsidR="00AE5390" w:rsidRPr="0087360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</w:t>
            </w:r>
            <w:r w:rsidR="00E04624" w:rsidRPr="00426025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oo little </w:t>
            </w:r>
            <w:r w:rsidRPr="00426025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supply</w:t>
            </w:r>
            <w:r w:rsidR="00426025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="00AE539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/ too much demand </w:t>
            </w:r>
            <w:r w:rsidR="00AE5390" w:rsidRPr="00E8354D">
              <w:rPr>
                <w:rFonts w:ascii="Calibri" w:hAnsi="Calibri" w:cs="Calibri"/>
                <w:sz w:val="26"/>
                <w:szCs w:val="26"/>
                <w:lang w:val="en-GB"/>
              </w:rPr>
              <w:t>makes prices rise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.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426025">
              <w:rPr>
                <w:rFonts w:ascii="Calibri" w:hAnsi="Calibri" w:cs="Calibri"/>
                <w:sz w:val="26"/>
                <w:szCs w:val="26"/>
                <w:lang w:val="en-GB"/>
              </w:rPr>
              <w:br/>
            </w:r>
            <w:r w:rsidR="004A1011">
              <w:rPr>
                <w:rFonts w:ascii="Calibri" w:hAnsi="Calibri" w:cs="Calibri"/>
                <w:sz w:val="26"/>
                <w:szCs w:val="26"/>
                <w:lang w:val="en-GB"/>
              </w:rPr>
              <w:t>The outlook for the future is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gloom</w:t>
            </w:r>
            <w:r w:rsidR="002F6617">
              <w:rPr>
                <w:rFonts w:ascii="Calibri" w:hAnsi="Calibri" w:cs="Calibri"/>
                <w:sz w:val="26"/>
                <w:szCs w:val="26"/>
                <w:lang w:val="en-GB"/>
              </w:rPr>
              <w:t>y /</w:t>
            </w:r>
            <w:r w:rsidR="009D5F67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bright</w:t>
            </w:r>
            <w:r w:rsidR="002F6617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/ promising</w:t>
            </w:r>
            <w:r w:rsidR="004A101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br/>
              <w:t xml:space="preserve">We can </w:t>
            </w:r>
            <w:r w:rsidRPr="00AE539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draw the conclusion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that...</w:t>
            </w:r>
            <w:r w:rsidR="00E04624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04624" w:rsidRPr="00AE539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the gap between </w:t>
            </w:r>
            <w:r w:rsidR="00E04624" w:rsidRPr="00873609">
              <w:rPr>
                <w:rFonts w:ascii="Calibri" w:hAnsi="Calibri" w:cs="Calibri"/>
                <w:sz w:val="26"/>
                <w:szCs w:val="26"/>
                <w:lang w:val="en-GB"/>
              </w:rPr>
              <w:t>demand and supply</w:t>
            </w:r>
            <w:r w:rsidR="00E04624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is widening... prices have risen disproporti</w:t>
            </w:r>
            <w:r w:rsidR="004A1011">
              <w:rPr>
                <w:rFonts w:ascii="Calibri" w:hAnsi="Calibri" w:cs="Calibri"/>
                <w:sz w:val="26"/>
                <w:szCs w:val="26"/>
                <w:lang w:val="en-GB"/>
              </w:rPr>
              <w:t>o</w:t>
            </w:r>
            <w:r w:rsidR="00E04624">
              <w:rPr>
                <w:rFonts w:ascii="Calibri" w:hAnsi="Calibri" w:cs="Calibri"/>
                <w:sz w:val="26"/>
                <w:szCs w:val="26"/>
                <w:lang w:val="en-GB"/>
              </w:rPr>
              <w:t xml:space="preserve">nately... </w:t>
            </w:r>
          </w:p>
        </w:tc>
      </w:tr>
      <w:tr w:rsidR="00BB21FB" w:rsidRPr="00130C65" w:rsidTr="0002317C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hRule="exact" w:val="4142"/>
        </w:trPr>
        <w:tc>
          <w:tcPr>
            <w:tcW w:w="3474" w:type="dxa"/>
            <w:gridSpan w:val="3"/>
            <w:vAlign w:val="bottom"/>
          </w:tcPr>
          <w:p w:rsidR="00BB21FB" w:rsidRPr="005B63F1" w:rsidRDefault="00D14D22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-2653030</wp:posOffset>
                  </wp:positionV>
                  <wp:extent cx="2304415" cy="2468880"/>
                  <wp:effectExtent l="19050" t="0" r="19685" b="7620"/>
                  <wp:wrapTight wrapText="bothSides">
                    <wp:wrapPolygon edited="0">
                      <wp:start x="-179" y="0"/>
                      <wp:lineTo x="-179" y="21667"/>
                      <wp:lineTo x="21785" y="21667"/>
                      <wp:lineTo x="21785" y="0"/>
                      <wp:lineTo x="-179" y="0"/>
                    </wp:wrapPolygon>
                  </wp:wrapTight>
                  <wp:docPr id="4" name="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  <w:tc>
          <w:tcPr>
            <w:tcW w:w="6946" w:type="dxa"/>
            <w:gridSpan w:val="5"/>
            <w:vMerge/>
            <w:vAlign w:val="center"/>
          </w:tcPr>
          <w:p w:rsidR="00BB21FB" w:rsidRPr="005B63F1" w:rsidRDefault="00BB21FB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</w:p>
        </w:tc>
      </w:tr>
      <w:tr w:rsidR="003A501F" w:rsidRPr="00C003F1" w:rsidTr="0002317C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00"/>
        </w:trPr>
        <w:tc>
          <w:tcPr>
            <w:tcW w:w="10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501F" w:rsidRPr="00241880" w:rsidRDefault="00241880" w:rsidP="00241880">
            <w:pPr>
              <w:spacing w:before="240" w:after="12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241880">
              <w:rPr>
                <w:b/>
                <w:lang w:val="en-GB"/>
              </w:rPr>
              <w:t>Pie Charts</w:t>
            </w:r>
          </w:p>
        </w:tc>
      </w:tr>
      <w:tr w:rsidR="00BB21FB" w:rsidRPr="00130C65" w:rsidTr="0002317C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13"/>
        </w:trPr>
        <w:tc>
          <w:tcPr>
            <w:tcW w:w="6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FB" w:rsidRPr="005B63F1" w:rsidRDefault="00BB21FB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624F97"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Comparisons</w:t>
            </w:r>
            <w:r w:rsidRPr="005B63F1">
              <w:rPr>
                <w:rFonts w:ascii="Calibri" w:hAnsi="Calibri" w:cs="Calibri"/>
                <w:noProof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noProof/>
                <w:sz w:val="26"/>
                <w:szCs w:val="26"/>
                <w:lang w:val="en-GB"/>
              </w:rPr>
              <w:br/>
              <w:t>of pie charts and bar diagrams, vertical and horizontal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17" w:rsidRDefault="00BB21FB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This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u w:val="single"/>
                <w:lang w:val="en-GB"/>
              </w:rPr>
              <w:t>pie chart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shows how... </w:t>
            </w:r>
          </w:p>
          <w:p w:rsidR="002F6617" w:rsidRDefault="00BB21FB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E8354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While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in 2000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the biggest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8354D" w:rsidRPr="00E8354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share</w:t>
            </w:r>
            <w:r w:rsidR="00E8354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of... was..., the share of... </w:t>
            </w:r>
            <w:r w:rsidR="00E8354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will grow /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is expected to </w:t>
            </w:r>
            <w:r w:rsidR="00E8354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grow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in the future because... </w:t>
            </w:r>
          </w:p>
          <w:p w:rsidR="002F0B9C" w:rsidRPr="005B63F1" w:rsidRDefault="00BB21FB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By 20</w:t>
            </w:r>
            <w:r w:rsidR="00B734B8">
              <w:rPr>
                <w:rFonts w:ascii="Calibri" w:hAnsi="Calibri" w:cs="Calibri"/>
                <w:sz w:val="26"/>
                <w:szCs w:val="26"/>
                <w:lang w:val="en-GB"/>
              </w:rPr>
              <w:t>4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0</w:t>
            </w:r>
            <w:r w:rsidR="001A334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the share of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1A334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/ will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pr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o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vide a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bigger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proportion of global demand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than</w:t>
            </w:r>
            <w:r w:rsidR="001A334C" w:rsidRPr="001A334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expected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2F0B9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</w:tr>
      <w:tr w:rsidR="00BB21FB" w:rsidRPr="00450A0C" w:rsidTr="0002317C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538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21FB" w:rsidRPr="005B63F1" w:rsidRDefault="00D14D22" w:rsidP="0002317C">
            <w:pPr>
              <w:spacing w:before="60"/>
              <w:rPr>
                <w:rFonts w:ascii="Calibri" w:hAnsi="Calibri" w:cs="Calibri"/>
                <w:noProof/>
                <w:sz w:val="26"/>
                <w:szCs w:val="26"/>
                <w:u w:val="single"/>
                <w:lang w:val="en-GB"/>
              </w:rPr>
            </w:pPr>
            <w:r>
              <w:rPr>
                <w:noProof/>
              </w:rPr>
              <w:drawing>
                <wp:anchor distT="0" distB="5334" distL="114300" distR="114300" simplePos="0" relativeHeight="25165875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-2168525</wp:posOffset>
                  </wp:positionV>
                  <wp:extent cx="2054225" cy="2078990"/>
                  <wp:effectExtent l="0" t="0" r="635" b="635"/>
                  <wp:wrapTight wrapText="bothSides">
                    <wp:wrapPolygon edited="0">
                      <wp:start x="-200" y="0"/>
                      <wp:lineTo x="-200" y="21679"/>
                      <wp:lineTo x="21794" y="21679"/>
                      <wp:lineTo x="21794" y="0"/>
                      <wp:lineTo x="-200" y="0"/>
                    </wp:wrapPolygon>
                  </wp:wrapTight>
                  <wp:docPr id="3" name="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  <w:r w:rsidR="00B3603D" w:rsidRPr="00B3603D">
              <w:rPr>
                <w:rFonts w:ascii="Calibri" w:hAnsi="Calibri" w:cs="Calibri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40.85pt;margin-top:-158.1pt;width:104.6pt;height:20pt;z-index:251655680;mso-position-horizontal-relative:text;mso-position-vertical-relative:text" wrapcoords="-94 0 -94 21150 21600 21150 21600 0 -94 0" stroked="f">
                  <v:textbox style="mso-next-textbox:#_x0000_s1038" inset="0,0,0,0">
                    <w:txbxContent>
                      <w:p w:rsidR="00BB21FB" w:rsidRPr="009D08BF" w:rsidRDefault="00BB21FB" w:rsidP="003A501F">
                        <w:pPr>
                          <w:pStyle w:val="Beschriftung"/>
                          <w:jc w:val="center"/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2000 </w:t>
                        </w:r>
                        <w:r w:rsidRPr="008D5866">
                          <w:rPr>
                            <w:rFonts w:ascii="Calibri" w:hAnsi="Calibri" w:cs="Calibri"/>
                            <w:noProof/>
                            <w:sz w:val="20"/>
                            <w:vertAlign w:val="superscript"/>
                            <w:lang w:val="en-GB"/>
                          </w:rPr>
                          <w:t>#</w:t>
                        </w:r>
                      </w:p>
                    </w:txbxContent>
                  </v:textbox>
                  <w10:wrap type="tight"/>
                </v:shape>
              </w:pict>
            </w:r>
            <w:r w:rsidR="00BB21FB" w:rsidRPr="005B63F1">
              <w:rPr>
                <w:rFonts w:ascii="Calibri" w:hAnsi="Calibri" w:cs="Calibri"/>
                <w:noProof/>
                <w:sz w:val="26"/>
                <w:szCs w:val="26"/>
                <w:lang w:val="en-GB"/>
              </w:rPr>
              <w:t># source: Co</w:t>
            </w:r>
            <w:r w:rsidR="00BB21FB" w:rsidRPr="005B63F1">
              <w:rPr>
                <w:rFonts w:ascii="Calibri" w:hAnsi="Calibri" w:cs="Calibri"/>
                <w:noProof/>
                <w:sz w:val="26"/>
                <w:szCs w:val="26"/>
                <w:vertAlign w:val="subscript"/>
                <w:lang w:val="en-GB"/>
              </w:rPr>
              <w:t>2</w:t>
            </w:r>
            <w:r w:rsidR="00BB21FB" w:rsidRPr="005B63F1">
              <w:rPr>
                <w:rFonts w:ascii="Calibri" w:hAnsi="Calibri" w:cs="Calibri"/>
                <w:noProof/>
                <w:sz w:val="26"/>
                <w:szCs w:val="26"/>
                <w:lang w:val="en-GB"/>
              </w:rPr>
              <w:t>al International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1FB" w:rsidRPr="005B63F1" w:rsidRDefault="00D14D22" w:rsidP="0002317C">
            <w:pPr>
              <w:pStyle w:val="Listenabsatz"/>
              <w:spacing w:before="60"/>
              <w:ind w:left="0"/>
              <w:contextualSpacing w:val="0"/>
              <w:rPr>
                <w:rFonts w:ascii="Calibri" w:hAnsi="Calibri" w:cs="Calibri"/>
                <w:noProof/>
                <w:sz w:val="26"/>
                <w:szCs w:val="2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-2226945</wp:posOffset>
                  </wp:positionV>
                  <wp:extent cx="2048510" cy="2078990"/>
                  <wp:effectExtent l="0" t="0" r="635" b="635"/>
                  <wp:wrapTight wrapText="bothSides">
                    <wp:wrapPolygon edited="0">
                      <wp:start x="-201" y="0"/>
                      <wp:lineTo x="-201" y="21521"/>
                      <wp:lineTo x="21854" y="21521"/>
                      <wp:lineTo x="21854" y="0"/>
                      <wp:lineTo x="-201" y="0"/>
                    </wp:wrapPolygon>
                  </wp:wrapTight>
                  <wp:docPr id="2" name="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  <w:r w:rsidR="00B3603D">
              <w:rPr>
                <w:rFonts w:ascii="Calibri" w:hAnsi="Calibri" w:cs="Calibri"/>
                <w:noProof/>
                <w:sz w:val="26"/>
                <w:szCs w:val="26"/>
              </w:rPr>
              <w:pict>
                <v:shape id="_x0000_s1039" type="#_x0000_t202" style="position:absolute;margin-left:26.8pt;margin-top:-158.1pt;width:112.1pt;height:20pt;z-index:251657728;mso-position-horizontal-relative:text;mso-position-vertical-relative:text" wrapcoords="-89 0 -89 21150 21600 21150 21600 0 -89 0" stroked="f">
                  <v:textbox style="mso-next-textbox:#_x0000_s1039" inset="0,0,0,0">
                    <w:txbxContent>
                      <w:p w:rsidR="00BB21FB" w:rsidRPr="009D08BF" w:rsidRDefault="00BB21FB" w:rsidP="003A501F">
                        <w:pPr>
                          <w:pStyle w:val="Beschriftung"/>
                          <w:jc w:val="center"/>
                          <w:rPr>
                            <w:rFonts w:ascii="Calibri" w:hAnsi="Calibri" w:cs="Calibri"/>
                            <w:noProof/>
                            <w:color w:val="000000"/>
                            <w:sz w:val="32"/>
                            <w:szCs w:val="24"/>
                          </w:rPr>
                        </w:pPr>
                        <w:r w:rsidRPr="009D08BF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20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4</w:t>
                        </w:r>
                        <w:r w:rsidRPr="009D08BF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 xml:space="preserve">0 </w:t>
                        </w:r>
                        <w:r w:rsidRPr="009D08BF">
                          <w:rPr>
                            <w:rFonts w:ascii="Calibri" w:hAnsi="Calibri" w:cs="Calibri"/>
                            <w:b w:val="0"/>
                            <w:color w:val="000000"/>
                            <w:sz w:val="22"/>
                          </w:rPr>
                          <w:t>(</w:t>
                        </w:r>
                        <w:r w:rsidRPr="001A334C">
                          <w:rPr>
                            <w:rFonts w:ascii="Calibri" w:hAnsi="Calibri" w:cs="Calibri"/>
                            <w:b w:val="0"/>
                            <w:color w:val="000000"/>
                            <w:sz w:val="22"/>
                            <w:lang w:val="en-GB"/>
                          </w:rPr>
                          <w:t>forecast</w:t>
                        </w:r>
                        <w:r w:rsidRPr="009D08BF">
                          <w:rPr>
                            <w:rFonts w:ascii="Calibri" w:hAnsi="Calibri" w:cs="Calibri"/>
                            <w:b w:val="0"/>
                            <w:color w:val="000000"/>
                            <w:sz w:val="22"/>
                          </w:rPr>
                          <w:t>*)</w:t>
                        </w:r>
                      </w:p>
                    </w:txbxContent>
                  </v:textbox>
                  <w10:wrap type="tight"/>
                </v:shape>
              </w:pict>
            </w:r>
            <w:r w:rsidR="00BB21FB" w:rsidRPr="005B63F1">
              <w:rPr>
                <w:rFonts w:ascii="Calibri" w:hAnsi="Calibri" w:cs="Calibri"/>
                <w:noProof/>
                <w:sz w:val="26"/>
                <w:szCs w:val="26"/>
                <w:lang w:val="en-GB"/>
              </w:rPr>
              <w:t xml:space="preserve">* source: Wishful Thinktank 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FB" w:rsidRPr="005B63F1" w:rsidRDefault="00BB21FB" w:rsidP="0002317C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</w:p>
        </w:tc>
      </w:tr>
      <w:tr w:rsidR="00D63711" w:rsidRPr="00130C65" w:rsidTr="0002317C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hRule="exact" w:val="2345"/>
        </w:trPr>
        <w:tc>
          <w:tcPr>
            <w:tcW w:w="5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711" w:rsidRPr="005B63F1" w:rsidRDefault="00D14D22" w:rsidP="0002317C">
            <w:pPr>
              <w:spacing w:before="60"/>
              <w:rPr>
                <w:rFonts w:ascii="Calibri" w:hAnsi="Calibri" w:cs="Calibri"/>
                <w:noProof/>
                <w:sz w:val="26"/>
                <w:szCs w:val="26"/>
                <w:u w:val="single"/>
                <w:lang w:val="en-GB"/>
              </w:rPr>
            </w:pPr>
            <w:r>
              <w:rPr>
                <w:noProof/>
              </w:rPr>
              <w:drawing>
                <wp:anchor distT="0" distB="1778" distL="114300" distR="114300" simplePos="0" relativeHeight="25165670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-1590040</wp:posOffset>
                  </wp:positionV>
                  <wp:extent cx="3791585" cy="1402080"/>
                  <wp:effectExtent l="635" t="0" r="0" b="635"/>
                  <wp:wrapTight wrapText="bothSides">
                    <wp:wrapPolygon edited="0">
                      <wp:start x="-109" y="0"/>
                      <wp:lineTo x="-109" y="21649"/>
                      <wp:lineTo x="21705" y="21649"/>
                      <wp:lineTo x="21705" y="0"/>
                      <wp:lineTo x="-109" y="0"/>
                    </wp:wrapPolygon>
                  </wp:wrapTight>
                  <wp:docPr id="1" name="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  <w:r w:rsidR="00B3603D" w:rsidRPr="00B3603D">
              <w:rPr>
                <w:rFonts w:ascii="Calibri" w:hAnsi="Calibri" w:cs="Calibri"/>
                <w:noProof/>
                <w:sz w:val="26"/>
                <w:szCs w:val="26"/>
              </w:rPr>
              <w:pict>
                <v:shape id="_x0000_s1036" type="#_x0000_t202" style="position:absolute;margin-left:127.85pt;margin-top:0;width:166.55pt;height:32.1pt;z-index:251654656;mso-position-horizontal-relative:text;mso-position-vertical-relative:text" wrapcoords="-54 0 -54 20520 21600 20520 21600 0 -54 0" stroked="f">
                  <v:textbox style="mso-next-textbox:#_x0000_s1036" inset="0,0,0,0">
                    <w:txbxContent>
                      <w:p w:rsidR="00C95AE3" w:rsidRPr="009D08BF" w:rsidRDefault="00C95AE3" w:rsidP="0088526D">
                        <w:pPr>
                          <w:pStyle w:val="Beschriftung"/>
                          <w:jc w:val="center"/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English </w:t>
                        </w:r>
                        <w:r w:rsidR="00A36E95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>s</w:t>
                        </w:r>
                        <w:r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>peakers</w:t>
                        </w:r>
                        <w:r w:rsidR="004E52A1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="00A36E95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>world</w:t>
                        </w:r>
                        <w:r w:rsidR="004E52A1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>-</w:t>
                        </w:r>
                        <w:r w:rsidR="00A36E95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>wide</w:t>
                        </w:r>
                        <w:r w:rsidR="00A36E95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D08BF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>19</w:t>
                        </w:r>
                        <w:r w:rsidR="004E52A1" w:rsidRPr="009D08BF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9D08BF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 xml:space="preserve">0 </w:t>
                        </w:r>
                        <w:r w:rsidR="0088526D" w:rsidRPr="009D08BF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 w:rsidRPr="009D08BF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 xml:space="preserve"> 20</w:t>
                        </w:r>
                        <w:r w:rsidR="008731C6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711" w:rsidRPr="005B63F1" w:rsidRDefault="004549FA" w:rsidP="0002317C">
            <w:pPr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81567F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This </w:t>
            </w:r>
            <w:r w:rsidR="0081567F" w:rsidRPr="009C1ADD">
              <w:rPr>
                <w:rFonts w:ascii="Calibri" w:hAnsi="Calibri" w:cs="Calibri"/>
                <w:b/>
                <w:sz w:val="26"/>
                <w:szCs w:val="26"/>
                <w:u w:val="single"/>
                <w:lang w:val="en-GB"/>
              </w:rPr>
              <w:t>horizontal bar chart</w:t>
            </w:r>
            <w:r w:rsidR="0081567F" w:rsidRPr="0054257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="007C567C" w:rsidRPr="005B63F1">
              <w:rPr>
                <w:rFonts w:ascii="Calibri" w:hAnsi="Calibri" w:cs="Calibri"/>
                <w:sz w:val="26"/>
                <w:szCs w:val="26"/>
                <w:lang w:val="en-GB"/>
              </w:rPr>
              <w:t>illustrate</w:t>
            </w:r>
            <w:r w:rsidR="007159AC" w:rsidRPr="005B63F1">
              <w:rPr>
                <w:rFonts w:ascii="Calibri" w:hAnsi="Calibri" w:cs="Calibri"/>
                <w:sz w:val="26"/>
                <w:szCs w:val="26"/>
                <w:lang w:val="en-GB"/>
              </w:rPr>
              <w:t>s</w:t>
            </w:r>
            <w:r w:rsidR="007C567C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the 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fact </w:t>
            </w:r>
            <w:r w:rsidR="007C567C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that 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>in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9C1AD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our 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>globali</w:t>
            </w:r>
            <w:r w:rsidR="004C3515">
              <w:rPr>
                <w:rFonts w:ascii="Calibri" w:hAnsi="Calibri" w:cs="Calibri"/>
                <w:sz w:val="26"/>
                <w:szCs w:val="26"/>
                <w:lang w:val="en-GB"/>
              </w:rPr>
              <w:t>z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ing </w:t>
            </w:r>
            <w:r w:rsidR="00474F7E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world 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English is spoken </w:t>
            </w:r>
            <w:r w:rsidR="00474F7E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mostly as a 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>second language</w:t>
            </w:r>
            <w:r w:rsidR="00474F7E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036A61" w:rsidRPr="009C1ADD">
              <w:rPr>
                <w:rFonts w:ascii="Calibri" w:hAnsi="Calibri" w:cs="Calibri"/>
                <w:b/>
                <w:bCs/>
                <w:iCs/>
                <w:sz w:val="26"/>
                <w:szCs w:val="26"/>
                <w:lang w:val="en-GB"/>
              </w:rPr>
              <w:t>whereas</w:t>
            </w:r>
            <w:r w:rsidR="00036A61" w:rsidRPr="00036A61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r w:rsidR="00036A61" w:rsidRPr="009C1ADD">
              <w:rPr>
                <w:rFonts w:ascii="Calibri" w:hAnsi="Calibri" w:cs="Calibri"/>
                <w:bCs/>
                <w:iCs/>
                <w:sz w:val="26"/>
                <w:szCs w:val="26"/>
                <w:lang w:val="en-GB"/>
              </w:rPr>
              <w:t xml:space="preserve">only </w:t>
            </w:r>
            <w:r w:rsidR="00EA6A6F" w:rsidRPr="009C1ADD">
              <w:rPr>
                <w:rFonts w:ascii="Calibri" w:hAnsi="Calibri" w:cs="Calibri"/>
                <w:bCs/>
                <w:iCs/>
                <w:sz w:val="26"/>
                <w:szCs w:val="26"/>
                <w:lang w:val="en-GB"/>
              </w:rPr>
              <w:t>60 years ago</w:t>
            </w:r>
            <w:r w:rsidR="00EA6A6F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r w:rsidR="00474F7E" w:rsidRPr="005B63F1">
              <w:rPr>
                <w:rFonts w:ascii="Calibri" w:hAnsi="Calibri" w:cs="Calibri"/>
                <w:sz w:val="26"/>
                <w:szCs w:val="26"/>
                <w:lang w:val="en-GB"/>
              </w:rPr>
              <w:t>the majority of speakers w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ere</w:t>
            </w:r>
            <w:r w:rsidR="00474F7E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American or </w:t>
            </w:r>
            <w:r w:rsidR="007159AC" w:rsidRPr="005B63F1">
              <w:rPr>
                <w:rFonts w:ascii="Calibri" w:hAnsi="Calibri" w:cs="Calibri"/>
                <w:sz w:val="26"/>
                <w:szCs w:val="26"/>
                <w:lang w:val="en-GB"/>
              </w:rPr>
              <w:t>British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</w:tr>
    </w:tbl>
    <w:p w:rsidR="00E36867" w:rsidRPr="004854AC" w:rsidRDefault="00E36867" w:rsidP="004854AC">
      <w:pPr>
        <w:rPr>
          <w:rFonts w:ascii="Calibri" w:hAnsi="Calibri" w:cs="Calibri"/>
          <w:sz w:val="2"/>
          <w:szCs w:val="26"/>
          <w:lang w:val="en-GB"/>
        </w:rPr>
      </w:pPr>
    </w:p>
    <w:sectPr w:rsidR="00E36867" w:rsidRPr="004854AC" w:rsidSect="009853B7">
      <w:type w:val="continuous"/>
      <w:pgSz w:w="11906" w:h="16838" w:code="9"/>
      <w:pgMar w:top="567" w:right="567" w:bottom="567" w:left="85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BF" w:rsidRDefault="00781EBF" w:rsidP="007B479E">
      <w:pPr>
        <w:spacing w:after="0"/>
      </w:pPr>
      <w:r>
        <w:separator/>
      </w:r>
    </w:p>
  </w:endnote>
  <w:endnote w:type="continuationSeparator" w:id="0">
    <w:p w:rsidR="00781EBF" w:rsidRDefault="00781EBF" w:rsidP="007B47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BF" w:rsidRDefault="00781EBF" w:rsidP="007B479E">
      <w:pPr>
        <w:spacing w:after="0"/>
      </w:pPr>
      <w:r>
        <w:separator/>
      </w:r>
    </w:p>
  </w:footnote>
  <w:footnote w:type="continuationSeparator" w:id="0">
    <w:p w:rsidR="00781EBF" w:rsidRDefault="00781EBF" w:rsidP="007B479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BB1"/>
    <w:multiLevelType w:val="hybridMultilevel"/>
    <w:tmpl w:val="E424DBB0"/>
    <w:lvl w:ilvl="0" w:tplc="947850B6">
      <w:start w:val="1"/>
      <w:numFmt w:val="decimal"/>
      <w:lvlText w:val="%1."/>
      <w:lvlJc w:val="right"/>
      <w:pPr>
        <w:ind w:left="502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4EA3116"/>
    <w:multiLevelType w:val="hybridMultilevel"/>
    <w:tmpl w:val="B3C642E8"/>
    <w:lvl w:ilvl="0" w:tplc="87567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1B20"/>
    <w:multiLevelType w:val="hybridMultilevel"/>
    <w:tmpl w:val="5D04E3D2"/>
    <w:lvl w:ilvl="0" w:tplc="FF02BE3A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00EE0"/>
    <w:multiLevelType w:val="hybridMultilevel"/>
    <w:tmpl w:val="55CE5172"/>
    <w:lvl w:ilvl="0" w:tplc="93FC9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802B7"/>
    <w:multiLevelType w:val="hybridMultilevel"/>
    <w:tmpl w:val="B9A2247C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isplayBackgroundShape/>
  <w:hideSpellingErrors/>
  <w:hideGrammaticalErrors/>
  <w:proofState w:spelling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60C"/>
    <w:rsid w:val="0002317C"/>
    <w:rsid w:val="00023F76"/>
    <w:rsid w:val="00025AE6"/>
    <w:rsid w:val="00034F45"/>
    <w:rsid w:val="00036A61"/>
    <w:rsid w:val="00037BE9"/>
    <w:rsid w:val="000414D4"/>
    <w:rsid w:val="00047139"/>
    <w:rsid w:val="00056714"/>
    <w:rsid w:val="00056CBC"/>
    <w:rsid w:val="00060036"/>
    <w:rsid w:val="000703A5"/>
    <w:rsid w:val="00072632"/>
    <w:rsid w:val="00077768"/>
    <w:rsid w:val="00077922"/>
    <w:rsid w:val="00080EC8"/>
    <w:rsid w:val="00081666"/>
    <w:rsid w:val="0008381C"/>
    <w:rsid w:val="000A0AB5"/>
    <w:rsid w:val="000A1BE3"/>
    <w:rsid w:val="000C1686"/>
    <w:rsid w:val="000C4270"/>
    <w:rsid w:val="000C7C7F"/>
    <w:rsid w:val="000F1153"/>
    <w:rsid w:val="000F67AA"/>
    <w:rsid w:val="00112AF1"/>
    <w:rsid w:val="00115CFB"/>
    <w:rsid w:val="00120091"/>
    <w:rsid w:val="00130C65"/>
    <w:rsid w:val="00132496"/>
    <w:rsid w:val="00137066"/>
    <w:rsid w:val="00145A3A"/>
    <w:rsid w:val="00146023"/>
    <w:rsid w:val="00174EA4"/>
    <w:rsid w:val="0017661A"/>
    <w:rsid w:val="0018260C"/>
    <w:rsid w:val="0018528F"/>
    <w:rsid w:val="0019068C"/>
    <w:rsid w:val="00192202"/>
    <w:rsid w:val="001A1D63"/>
    <w:rsid w:val="001A2322"/>
    <w:rsid w:val="001A334C"/>
    <w:rsid w:val="001A3DCE"/>
    <w:rsid w:val="001A718E"/>
    <w:rsid w:val="001B25E5"/>
    <w:rsid w:val="001B55B6"/>
    <w:rsid w:val="001F0886"/>
    <w:rsid w:val="00207621"/>
    <w:rsid w:val="00221232"/>
    <w:rsid w:val="00221C69"/>
    <w:rsid w:val="00223B42"/>
    <w:rsid w:val="002338D1"/>
    <w:rsid w:val="00241880"/>
    <w:rsid w:val="00246CDA"/>
    <w:rsid w:val="00254612"/>
    <w:rsid w:val="00257897"/>
    <w:rsid w:val="002613BC"/>
    <w:rsid w:val="00265FDD"/>
    <w:rsid w:val="0027082F"/>
    <w:rsid w:val="002827C9"/>
    <w:rsid w:val="00283C42"/>
    <w:rsid w:val="002C7393"/>
    <w:rsid w:val="002D2F7F"/>
    <w:rsid w:val="002E1261"/>
    <w:rsid w:val="002E5937"/>
    <w:rsid w:val="002E5CFC"/>
    <w:rsid w:val="002F0B9C"/>
    <w:rsid w:val="002F6617"/>
    <w:rsid w:val="00305075"/>
    <w:rsid w:val="00305610"/>
    <w:rsid w:val="0030586A"/>
    <w:rsid w:val="00316444"/>
    <w:rsid w:val="003244E3"/>
    <w:rsid w:val="003272FB"/>
    <w:rsid w:val="0033121D"/>
    <w:rsid w:val="0033259D"/>
    <w:rsid w:val="003346E8"/>
    <w:rsid w:val="00352DEB"/>
    <w:rsid w:val="003607A6"/>
    <w:rsid w:val="00363DED"/>
    <w:rsid w:val="00382E8D"/>
    <w:rsid w:val="00390256"/>
    <w:rsid w:val="00393814"/>
    <w:rsid w:val="0039578A"/>
    <w:rsid w:val="003A0C75"/>
    <w:rsid w:val="003A3146"/>
    <w:rsid w:val="003A501F"/>
    <w:rsid w:val="003B3FE5"/>
    <w:rsid w:val="003C1C96"/>
    <w:rsid w:val="003C3400"/>
    <w:rsid w:val="003C6698"/>
    <w:rsid w:val="003D0B0F"/>
    <w:rsid w:val="003D0FE5"/>
    <w:rsid w:val="003D4E83"/>
    <w:rsid w:val="003E14AF"/>
    <w:rsid w:val="003E63D9"/>
    <w:rsid w:val="003F337A"/>
    <w:rsid w:val="003F697F"/>
    <w:rsid w:val="003F7246"/>
    <w:rsid w:val="0040265F"/>
    <w:rsid w:val="004051FF"/>
    <w:rsid w:val="00410E33"/>
    <w:rsid w:val="00416872"/>
    <w:rsid w:val="00416C4D"/>
    <w:rsid w:val="004178BE"/>
    <w:rsid w:val="00426025"/>
    <w:rsid w:val="00431296"/>
    <w:rsid w:val="004336A5"/>
    <w:rsid w:val="00436A57"/>
    <w:rsid w:val="004410B0"/>
    <w:rsid w:val="00450A0C"/>
    <w:rsid w:val="00452C7A"/>
    <w:rsid w:val="004549FA"/>
    <w:rsid w:val="00467F8A"/>
    <w:rsid w:val="00470A91"/>
    <w:rsid w:val="00474F7E"/>
    <w:rsid w:val="004802D9"/>
    <w:rsid w:val="00483AEC"/>
    <w:rsid w:val="004854AC"/>
    <w:rsid w:val="004A1011"/>
    <w:rsid w:val="004A1CBE"/>
    <w:rsid w:val="004A4943"/>
    <w:rsid w:val="004A62A7"/>
    <w:rsid w:val="004A7340"/>
    <w:rsid w:val="004B2183"/>
    <w:rsid w:val="004B3F3B"/>
    <w:rsid w:val="004C3515"/>
    <w:rsid w:val="004C4CFD"/>
    <w:rsid w:val="004D7BDF"/>
    <w:rsid w:val="004E05F4"/>
    <w:rsid w:val="004E2715"/>
    <w:rsid w:val="004E52A1"/>
    <w:rsid w:val="004F600D"/>
    <w:rsid w:val="00502D15"/>
    <w:rsid w:val="00517CC7"/>
    <w:rsid w:val="0052212A"/>
    <w:rsid w:val="0053596A"/>
    <w:rsid w:val="00541F2B"/>
    <w:rsid w:val="005424EC"/>
    <w:rsid w:val="0054257D"/>
    <w:rsid w:val="005448F0"/>
    <w:rsid w:val="00552623"/>
    <w:rsid w:val="00556CF0"/>
    <w:rsid w:val="00573419"/>
    <w:rsid w:val="00583C22"/>
    <w:rsid w:val="00597ECF"/>
    <w:rsid w:val="005A6A5D"/>
    <w:rsid w:val="005B2BBE"/>
    <w:rsid w:val="005B49C7"/>
    <w:rsid w:val="005B63F1"/>
    <w:rsid w:val="005B6722"/>
    <w:rsid w:val="005C2260"/>
    <w:rsid w:val="005C338B"/>
    <w:rsid w:val="005C695B"/>
    <w:rsid w:val="005F50B1"/>
    <w:rsid w:val="00623D05"/>
    <w:rsid w:val="00624F97"/>
    <w:rsid w:val="00625E6D"/>
    <w:rsid w:val="00632A83"/>
    <w:rsid w:val="00632B9D"/>
    <w:rsid w:val="0063389B"/>
    <w:rsid w:val="00642374"/>
    <w:rsid w:val="0064328A"/>
    <w:rsid w:val="00645DBE"/>
    <w:rsid w:val="006571FB"/>
    <w:rsid w:val="00675611"/>
    <w:rsid w:val="00675651"/>
    <w:rsid w:val="00680E35"/>
    <w:rsid w:val="00680F6E"/>
    <w:rsid w:val="0068262E"/>
    <w:rsid w:val="0068329D"/>
    <w:rsid w:val="00685733"/>
    <w:rsid w:val="00685843"/>
    <w:rsid w:val="006914F8"/>
    <w:rsid w:val="00695A41"/>
    <w:rsid w:val="006A2E55"/>
    <w:rsid w:val="006A32C2"/>
    <w:rsid w:val="006A4E76"/>
    <w:rsid w:val="006B09CB"/>
    <w:rsid w:val="006B4E8C"/>
    <w:rsid w:val="006C0207"/>
    <w:rsid w:val="006D4786"/>
    <w:rsid w:val="006D5614"/>
    <w:rsid w:val="006E4462"/>
    <w:rsid w:val="006E5AA3"/>
    <w:rsid w:val="006E65D4"/>
    <w:rsid w:val="006E67D0"/>
    <w:rsid w:val="006F38E0"/>
    <w:rsid w:val="006F3D40"/>
    <w:rsid w:val="006F63FA"/>
    <w:rsid w:val="006F7677"/>
    <w:rsid w:val="00704C8E"/>
    <w:rsid w:val="007129D4"/>
    <w:rsid w:val="007159AC"/>
    <w:rsid w:val="00717077"/>
    <w:rsid w:val="00730949"/>
    <w:rsid w:val="007310B5"/>
    <w:rsid w:val="00732D8E"/>
    <w:rsid w:val="00733415"/>
    <w:rsid w:val="0073365B"/>
    <w:rsid w:val="007341AF"/>
    <w:rsid w:val="007400D6"/>
    <w:rsid w:val="00744603"/>
    <w:rsid w:val="00744894"/>
    <w:rsid w:val="00755006"/>
    <w:rsid w:val="00760946"/>
    <w:rsid w:val="00772123"/>
    <w:rsid w:val="00773962"/>
    <w:rsid w:val="00773E51"/>
    <w:rsid w:val="00781EBF"/>
    <w:rsid w:val="007950B2"/>
    <w:rsid w:val="00795BA4"/>
    <w:rsid w:val="007B479E"/>
    <w:rsid w:val="007B519C"/>
    <w:rsid w:val="007B7652"/>
    <w:rsid w:val="007C02A6"/>
    <w:rsid w:val="007C02D3"/>
    <w:rsid w:val="007C567C"/>
    <w:rsid w:val="007E227D"/>
    <w:rsid w:val="00804277"/>
    <w:rsid w:val="008127D8"/>
    <w:rsid w:val="0081567F"/>
    <w:rsid w:val="0081570C"/>
    <w:rsid w:val="00817715"/>
    <w:rsid w:val="0082108A"/>
    <w:rsid w:val="008236FB"/>
    <w:rsid w:val="00825750"/>
    <w:rsid w:val="00826D45"/>
    <w:rsid w:val="00832385"/>
    <w:rsid w:val="008324FD"/>
    <w:rsid w:val="0084396A"/>
    <w:rsid w:val="00843CDE"/>
    <w:rsid w:val="008455A1"/>
    <w:rsid w:val="00850615"/>
    <w:rsid w:val="008517BC"/>
    <w:rsid w:val="00856B6C"/>
    <w:rsid w:val="00860BFE"/>
    <w:rsid w:val="0086234B"/>
    <w:rsid w:val="00865DCE"/>
    <w:rsid w:val="008731C6"/>
    <w:rsid w:val="00873609"/>
    <w:rsid w:val="00882279"/>
    <w:rsid w:val="0088526D"/>
    <w:rsid w:val="00886075"/>
    <w:rsid w:val="008A0E06"/>
    <w:rsid w:val="008A18D5"/>
    <w:rsid w:val="008A7267"/>
    <w:rsid w:val="008B2A63"/>
    <w:rsid w:val="008B5DE8"/>
    <w:rsid w:val="008D113F"/>
    <w:rsid w:val="008D5613"/>
    <w:rsid w:val="008D5866"/>
    <w:rsid w:val="008F1B3C"/>
    <w:rsid w:val="008F2E82"/>
    <w:rsid w:val="008F3D8D"/>
    <w:rsid w:val="00907510"/>
    <w:rsid w:val="00907BBD"/>
    <w:rsid w:val="0091526E"/>
    <w:rsid w:val="00923C0F"/>
    <w:rsid w:val="00930235"/>
    <w:rsid w:val="00930878"/>
    <w:rsid w:val="009407A8"/>
    <w:rsid w:val="00944896"/>
    <w:rsid w:val="009460B4"/>
    <w:rsid w:val="0095322A"/>
    <w:rsid w:val="009579DF"/>
    <w:rsid w:val="00960955"/>
    <w:rsid w:val="009653EA"/>
    <w:rsid w:val="009666CE"/>
    <w:rsid w:val="00973001"/>
    <w:rsid w:val="00973167"/>
    <w:rsid w:val="00980699"/>
    <w:rsid w:val="009853B7"/>
    <w:rsid w:val="0098713F"/>
    <w:rsid w:val="00987C43"/>
    <w:rsid w:val="00995C99"/>
    <w:rsid w:val="00996529"/>
    <w:rsid w:val="009A1DD7"/>
    <w:rsid w:val="009C1ADD"/>
    <w:rsid w:val="009C69D7"/>
    <w:rsid w:val="009C7404"/>
    <w:rsid w:val="009C7F71"/>
    <w:rsid w:val="009D08BF"/>
    <w:rsid w:val="009D19F6"/>
    <w:rsid w:val="009D3F6D"/>
    <w:rsid w:val="009D43EA"/>
    <w:rsid w:val="009D5D21"/>
    <w:rsid w:val="009D5F67"/>
    <w:rsid w:val="009E26BE"/>
    <w:rsid w:val="009F7562"/>
    <w:rsid w:val="00A00E47"/>
    <w:rsid w:val="00A04521"/>
    <w:rsid w:val="00A06B47"/>
    <w:rsid w:val="00A12364"/>
    <w:rsid w:val="00A1257C"/>
    <w:rsid w:val="00A229BA"/>
    <w:rsid w:val="00A26F21"/>
    <w:rsid w:val="00A3471F"/>
    <w:rsid w:val="00A34C31"/>
    <w:rsid w:val="00A36D43"/>
    <w:rsid w:val="00A36E95"/>
    <w:rsid w:val="00A406B5"/>
    <w:rsid w:val="00A40C03"/>
    <w:rsid w:val="00A47C4C"/>
    <w:rsid w:val="00A56A45"/>
    <w:rsid w:val="00A57883"/>
    <w:rsid w:val="00A60B7C"/>
    <w:rsid w:val="00A66F0D"/>
    <w:rsid w:val="00A67992"/>
    <w:rsid w:val="00A747BC"/>
    <w:rsid w:val="00A749AC"/>
    <w:rsid w:val="00A776B6"/>
    <w:rsid w:val="00A86DAA"/>
    <w:rsid w:val="00A94F6B"/>
    <w:rsid w:val="00AB2772"/>
    <w:rsid w:val="00AC45A7"/>
    <w:rsid w:val="00AC740A"/>
    <w:rsid w:val="00AE2AAA"/>
    <w:rsid w:val="00AE4763"/>
    <w:rsid w:val="00AE5390"/>
    <w:rsid w:val="00AE7E66"/>
    <w:rsid w:val="00AF13D6"/>
    <w:rsid w:val="00AF750E"/>
    <w:rsid w:val="00B05E14"/>
    <w:rsid w:val="00B102CB"/>
    <w:rsid w:val="00B20859"/>
    <w:rsid w:val="00B214D3"/>
    <w:rsid w:val="00B32AAE"/>
    <w:rsid w:val="00B3603D"/>
    <w:rsid w:val="00B3795D"/>
    <w:rsid w:val="00B41D5B"/>
    <w:rsid w:val="00B57210"/>
    <w:rsid w:val="00B734B8"/>
    <w:rsid w:val="00B74155"/>
    <w:rsid w:val="00B7598E"/>
    <w:rsid w:val="00B8359F"/>
    <w:rsid w:val="00B8585F"/>
    <w:rsid w:val="00B85C70"/>
    <w:rsid w:val="00B86729"/>
    <w:rsid w:val="00B87168"/>
    <w:rsid w:val="00B93666"/>
    <w:rsid w:val="00BA05DC"/>
    <w:rsid w:val="00BA0D0C"/>
    <w:rsid w:val="00BB21FB"/>
    <w:rsid w:val="00BC3DB9"/>
    <w:rsid w:val="00BD0E2C"/>
    <w:rsid w:val="00BE2A01"/>
    <w:rsid w:val="00BE4856"/>
    <w:rsid w:val="00BE5DBA"/>
    <w:rsid w:val="00BF3A4B"/>
    <w:rsid w:val="00C003F1"/>
    <w:rsid w:val="00C0549E"/>
    <w:rsid w:val="00C11098"/>
    <w:rsid w:val="00C15F43"/>
    <w:rsid w:val="00C179EE"/>
    <w:rsid w:val="00C200AD"/>
    <w:rsid w:val="00C25D17"/>
    <w:rsid w:val="00C3103C"/>
    <w:rsid w:val="00C31B8F"/>
    <w:rsid w:val="00C36E41"/>
    <w:rsid w:val="00C4402B"/>
    <w:rsid w:val="00C464D2"/>
    <w:rsid w:val="00C53F69"/>
    <w:rsid w:val="00C5467F"/>
    <w:rsid w:val="00C57B9A"/>
    <w:rsid w:val="00C6417A"/>
    <w:rsid w:val="00C91019"/>
    <w:rsid w:val="00C95AE3"/>
    <w:rsid w:val="00CB0709"/>
    <w:rsid w:val="00CB0C1D"/>
    <w:rsid w:val="00CD05FA"/>
    <w:rsid w:val="00CE0E59"/>
    <w:rsid w:val="00CE2663"/>
    <w:rsid w:val="00CE6DD7"/>
    <w:rsid w:val="00CF33E6"/>
    <w:rsid w:val="00D0039B"/>
    <w:rsid w:val="00D00E6E"/>
    <w:rsid w:val="00D04EF7"/>
    <w:rsid w:val="00D1063D"/>
    <w:rsid w:val="00D14D22"/>
    <w:rsid w:val="00D1564F"/>
    <w:rsid w:val="00D3032B"/>
    <w:rsid w:val="00D36098"/>
    <w:rsid w:val="00D456F6"/>
    <w:rsid w:val="00D4754C"/>
    <w:rsid w:val="00D57182"/>
    <w:rsid w:val="00D63711"/>
    <w:rsid w:val="00D73398"/>
    <w:rsid w:val="00D75AB8"/>
    <w:rsid w:val="00D80CF2"/>
    <w:rsid w:val="00D83A0E"/>
    <w:rsid w:val="00D92097"/>
    <w:rsid w:val="00D95ABB"/>
    <w:rsid w:val="00D970C4"/>
    <w:rsid w:val="00DA0B61"/>
    <w:rsid w:val="00DA4BB4"/>
    <w:rsid w:val="00DA4FE0"/>
    <w:rsid w:val="00DA7187"/>
    <w:rsid w:val="00DA7E6A"/>
    <w:rsid w:val="00DC6DCF"/>
    <w:rsid w:val="00E01BA4"/>
    <w:rsid w:val="00E02397"/>
    <w:rsid w:val="00E03F85"/>
    <w:rsid w:val="00E04299"/>
    <w:rsid w:val="00E04624"/>
    <w:rsid w:val="00E138DB"/>
    <w:rsid w:val="00E220BB"/>
    <w:rsid w:val="00E27766"/>
    <w:rsid w:val="00E31F6F"/>
    <w:rsid w:val="00E3322C"/>
    <w:rsid w:val="00E365DC"/>
    <w:rsid w:val="00E36867"/>
    <w:rsid w:val="00E5265B"/>
    <w:rsid w:val="00E57693"/>
    <w:rsid w:val="00E64048"/>
    <w:rsid w:val="00E77B2A"/>
    <w:rsid w:val="00E82D7A"/>
    <w:rsid w:val="00E8354D"/>
    <w:rsid w:val="00E83714"/>
    <w:rsid w:val="00EA2E4B"/>
    <w:rsid w:val="00EA4F37"/>
    <w:rsid w:val="00EA6A6F"/>
    <w:rsid w:val="00EB1004"/>
    <w:rsid w:val="00EC2922"/>
    <w:rsid w:val="00EC4E57"/>
    <w:rsid w:val="00ED15C8"/>
    <w:rsid w:val="00ED46A2"/>
    <w:rsid w:val="00ED58D1"/>
    <w:rsid w:val="00ED69B3"/>
    <w:rsid w:val="00EE0FEE"/>
    <w:rsid w:val="00EE2A1D"/>
    <w:rsid w:val="00EF1DDA"/>
    <w:rsid w:val="00EF2131"/>
    <w:rsid w:val="00EF61C2"/>
    <w:rsid w:val="00F0160F"/>
    <w:rsid w:val="00F10AAD"/>
    <w:rsid w:val="00F14F5B"/>
    <w:rsid w:val="00F26BB5"/>
    <w:rsid w:val="00F35DB0"/>
    <w:rsid w:val="00F52EE3"/>
    <w:rsid w:val="00F702BE"/>
    <w:rsid w:val="00F759B8"/>
    <w:rsid w:val="00F84672"/>
    <w:rsid w:val="00F93A3F"/>
    <w:rsid w:val="00FA5B0B"/>
    <w:rsid w:val="00FB0B21"/>
    <w:rsid w:val="00FC25CA"/>
    <w:rsid w:val="00FC67C6"/>
    <w:rsid w:val="00FC68C8"/>
    <w:rsid w:val="00FC7E6E"/>
    <w:rsid w:val="00FD13A0"/>
    <w:rsid w:val="00FD57F1"/>
    <w:rsid w:val="00FE0EF4"/>
    <w:rsid w:val="00FF02AE"/>
    <w:rsid w:val="00FF1DDF"/>
    <w:rsid w:val="00FF2BAE"/>
    <w:rsid w:val="00FF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63D"/>
    <w:pPr>
      <w:spacing w:after="60"/>
    </w:pPr>
    <w:rPr>
      <w:rFonts w:eastAsia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B479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B479E"/>
  </w:style>
  <w:style w:type="paragraph" w:styleId="Fuzeile">
    <w:name w:val="footer"/>
    <w:basedOn w:val="Standard"/>
    <w:link w:val="FuzeileZchn"/>
    <w:uiPriority w:val="99"/>
    <w:semiHidden/>
    <w:unhideWhenUsed/>
    <w:rsid w:val="007B479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479E"/>
  </w:style>
  <w:style w:type="paragraph" w:styleId="Beschriftung">
    <w:name w:val="caption"/>
    <w:basedOn w:val="Standard"/>
    <w:next w:val="Standard"/>
    <w:uiPriority w:val="35"/>
    <w:unhideWhenUsed/>
    <w:qFormat/>
    <w:rsid w:val="008455A1"/>
    <w:pPr>
      <w:spacing w:after="200"/>
    </w:pPr>
    <w:rPr>
      <w:b/>
      <w:bCs/>
      <w:color w:val="4F81BD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5DB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110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109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1098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10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109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09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0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564F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4A4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unterricht/faecher/englisch/mat-med/deal-texts/stats_imgs/stats/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-bw.de/unterricht/faecher/englisch/mat-med/grammatik/tenses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://www.schule-bw.de/unterricht/faecher/englisch/mat-med/2sprachl-mittel/math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e-bw.de/unterricht/faecher/englisch/mat-med/deal-texts/stats_imgs/stats/" TargetMode="External"/><Relationship Id="rId14" Type="http://schemas.openxmlformats.org/officeDocument/2006/relationships/chart" Target="charts/chart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me\ZPG\ZPG%20intern%20org\zpg_templt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-Arbeitsblat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-Arbeitsblat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-Arbeitsblat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-Arbeitsblat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plotArea>
      <c:layout/>
      <c:lineChart>
        <c:grouping val="standar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Tabelle1!$A$2:$A$5</c:f>
              <c:strCache>
                <c:ptCount val="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</c:strCache>
            </c:strRef>
          </c:cat>
          <c:val>
            <c:numRef>
              <c:f>Tabelle1!$B$2:$B$5</c:f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price per barrel 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Tabelle1!$A$2:$A$5</c:f>
              <c:strCache>
                <c:ptCount val="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150</c:v>
                </c:pt>
                <c:pt idx="1">
                  <c:v>145</c:v>
                </c:pt>
                <c:pt idx="2">
                  <c:v>125</c:v>
                </c:pt>
                <c:pt idx="3">
                  <c:v>135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Datenreihe 3</c:v>
                </c:pt>
              </c:strCache>
            </c:strRef>
          </c:tx>
          <c:cat>
            <c:strRef>
              <c:f>Tabelle1!$A$2:$A$5</c:f>
              <c:strCache>
                <c:ptCount val="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</c:strCache>
            </c:strRef>
          </c:cat>
          <c:val>
            <c:numRef>
              <c:f>Tabelle1!$D$2:$D$5</c:f>
            </c:numRef>
          </c:val>
        </c:ser>
        <c:dropLines/>
        <c:marker val="1"/>
        <c:axId val="46789760"/>
        <c:axId val="46791680"/>
      </c:lineChart>
      <c:catAx>
        <c:axId val="467897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de-DE"/>
                  <a:t>2016</a:t>
                </a:r>
              </a:p>
            </c:rich>
          </c:tx>
        </c:title>
        <c:numFmt formatCode="General" sourceLinked="1"/>
        <c:majorTickMark val="none"/>
        <c:tickLblPos val="nextTo"/>
        <c:crossAx val="46791680"/>
        <c:crosses val="autoZero"/>
        <c:auto val="1"/>
        <c:lblAlgn val="ctr"/>
        <c:lblOffset val="100"/>
      </c:catAx>
      <c:valAx>
        <c:axId val="467916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de-DE"/>
                  <a:t>price per barrel of crude oil</a:t>
                </a:r>
              </a:p>
            </c:rich>
          </c:tx>
          <c:layout>
            <c:manualLayout>
              <c:xMode val="edge"/>
              <c:yMode val="edge"/>
              <c:x val="1.7910632674412209E-2"/>
              <c:y val="0.1112066695546552"/>
            </c:manualLayout>
          </c:layout>
        </c:title>
        <c:numFmt formatCode="#,##0.00" sourceLinked="0"/>
        <c:tickLblPos val="nextTo"/>
        <c:crossAx val="46789760"/>
        <c:crosses val="autoZero"/>
        <c:crossBetween val="between"/>
      </c:valAx>
      <c:spPr>
        <a:solidFill>
          <a:sysClr val="window" lastClr="FFFFFF"/>
        </a:solidFill>
        <a:ln>
          <a:solidFill>
            <a:schemeClr val="accent1"/>
          </a:solidFill>
        </a:ln>
      </c:spPr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1"/>
  <c:chart>
    <c:autoTitleDeleted val="1"/>
    <c:plotArea>
      <c:layout>
        <c:manualLayout>
          <c:layoutTarget val="inner"/>
          <c:xMode val="edge"/>
          <c:yMode val="edge"/>
          <c:x val="0.20710746187276938"/>
          <c:y val="0.17021276595744694"/>
          <c:w val="0.62069878739700568"/>
          <c:h val="0.69831153266234525"/>
        </c:manualLayout>
      </c:layout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Fuel</c:v>
                </c:pt>
              </c:strCache>
            </c:strRef>
          </c:tx>
          <c:explosion val="11"/>
          <c:cat>
            <c:strRef>
              <c:f>Tabelle1!$A$2:$A$5</c:f>
              <c:strCache>
                <c:ptCount val="2"/>
                <c:pt idx="0">
                  <c:v>renewable</c:v>
                </c:pt>
                <c:pt idx="1">
                  <c:v>fossile 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2"/>
                <c:pt idx="0">
                  <c:v>1</c:v>
                </c:pt>
                <c:pt idx="1">
                  <c:v>9</c:v>
                </c:pt>
              </c:numCache>
            </c:numRef>
          </c:val>
        </c:ser>
        <c:firstSliceAng val="0"/>
      </c:pieChart>
      <c:spPr>
        <a:noFill/>
        <a:ln w="25479">
          <a:noFill/>
        </a:ln>
      </c:spPr>
    </c:plotArea>
    <c:legend>
      <c:legendPos val="b"/>
      <c:layout>
        <c:manualLayout>
          <c:xMode val="edge"/>
          <c:yMode val="edge"/>
          <c:x val="0.17459151598145092"/>
          <c:y val="0.87580418726728915"/>
          <c:w val="0.65005965163445789"/>
          <c:h val="0.11838236790168656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1"/>
  <c:chart>
    <c:autoTitleDeleted val="1"/>
    <c:plotArea>
      <c:layout>
        <c:manualLayout>
          <c:layoutTarget val="inner"/>
          <c:xMode val="edge"/>
          <c:yMode val="edge"/>
          <c:x val="0.21149688342700615"/>
          <c:y val="0.16307893020221786"/>
          <c:w val="0.58797415198340131"/>
          <c:h val="0.69939391137751661"/>
        </c:manualLayout>
      </c:layout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forecast</c:v>
                </c:pt>
              </c:strCache>
            </c:strRef>
          </c:tx>
          <c:explosion val="4"/>
          <c:cat>
            <c:strRef>
              <c:f>Tabelle1!$A$2:$A$5</c:f>
              <c:strCache>
                <c:ptCount val="2"/>
                <c:pt idx="0">
                  <c:v>renewable </c:v>
                </c:pt>
                <c:pt idx="1">
                  <c:v>fossile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firstSliceAng val="0"/>
      </c:pieChart>
      <c:spPr>
        <a:noFill/>
        <a:ln w="25479">
          <a:noFill/>
        </a:ln>
      </c:spPr>
    </c:plotArea>
    <c:legend>
      <c:legendPos val="b"/>
      <c:layout>
        <c:manualLayout>
          <c:xMode val="edge"/>
          <c:yMode val="edge"/>
          <c:x val="0.19368568512269299"/>
          <c:y val="0.87551883049502677"/>
          <c:w val="0.61262758821814123"/>
          <c:h val="0.11795763901605315"/>
        </c:manualLayout>
      </c:layout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plotArea>
      <c:layout/>
      <c:barChart>
        <c:barDir val="bar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native speakers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numRef>
              <c:f>Tabelle1!$A$2:$A$6</c:f>
              <c:numCache>
                <c:formatCode>General</c:formatCode>
                <c:ptCount val="3"/>
                <c:pt idx="0">
                  <c:v>1970</c:v>
                </c:pt>
                <c:pt idx="1">
                  <c:v>2015</c:v>
                </c:pt>
              </c:numCache>
            </c:numRef>
          </c:cat>
          <c:val>
            <c:numRef>
              <c:f>Tabelle1!$B$2:$B$6</c:f>
              <c:numCache>
                <c:formatCode>General</c:formatCode>
                <c:ptCount val="3"/>
                <c:pt idx="0">
                  <c:v>0.9</c:v>
                </c:pt>
                <c:pt idx="1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2nd language</c:v>
                </c:pt>
              </c:strCache>
            </c:strRef>
          </c:tx>
          <c:spPr>
            <a:solidFill>
              <a:schemeClr val="tx1"/>
            </a:solidFill>
            <a:ln cap="sq">
              <a:prstDash val="solid"/>
              <a:bevel/>
            </a:ln>
          </c:spPr>
          <c:cat>
            <c:numRef>
              <c:f>Tabelle1!$A$2:$A$6</c:f>
              <c:numCache>
                <c:formatCode>General</c:formatCode>
                <c:ptCount val="3"/>
                <c:pt idx="0">
                  <c:v>1970</c:v>
                </c:pt>
                <c:pt idx="1">
                  <c:v>2015</c:v>
                </c:pt>
              </c:numCache>
            </c:numRef>
          </c:cat>
          <c:val>
            <c:numRef>
              <c:f>Tabelle1!$C$2:$C$6</c:f>
              <c:numCache>
                <c:formatCode>General</c:formatCode>
                <c:ptCount val="3"/>
                <c:pt idx="0">
                  <c:v>2.4</c:v>
                </c:pt>
                <c:pt idx="1">
                  <c:v>1.4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Datenreihe 3</c:v>
                </c:pt>
              </c:strCache>
            </c:strRef>
          </c:tx>
          <c:cat>
            <c:numRef>
              <c:f>Tabelle1!$A$2:$A$6</c:f>
              <c:numCache>
                <c:formatCode>General</c:formatCode>
                <c:ptCount val="3"/>
                <c:pt idx="0">
                  <c:v>1970</c:v>
                </c:pt>
                <c:pt idx="1">
                  <c:v>2015</c:v>
                </c:pt>
              </c:numCache>
            </c:numRef>
          </c:cat>
          <c:val>
            <c:numRef>
              <c:f>Tabelle1!$D$2:$D$6</c:f>
            </c:numRef>
          </c:val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Datenreihe 4</c:v>
                </c:pt>
              </c:strCache>
            </c:strRef>
          </c:tx>
          <c:cat>
            <c:numRef>
              <c:f>Tabelle1!$A$2:$A$6</c:f>
              <c:numCache>
                <c:formatCode>General</c:formatCode>
                <c:ptCount val="3"/>
                <c:pt idx="0">
                  <c:v>1970</c:v>
                </c:pt>
                <c:pt idx="1">
                  <c:v>2015</c:v>
                </c:pt>
              </c:numCache>
            </c:numRef>
          </c:cat>
          <c:val>
            <c:numRef>
              <c:f>Tabelle1!$E$2:$E$6</c:f>
            </c:numRef>
          </c:val>
        </c:ser>
        <c:gapWidth val="0"/>
        <c:overlap val="-100"/>
        <c:axId val="177150976"/>
        <c:axId val="177178880"/>
      </c:barChart>
      <c:dateAx>
        <c:axId val="177150976"/>
        <c:scaling>
          <c:orientation val="minMax"/>
        </c:scaling>
        <c:delete val="1"/>
        <c:axPos val="l"/>
        <c:numFmt formatCode="General" sourceLinked="1"/>
        <c:tickLblPos val="none"/>
        <c:crossAx val="177178880"/>
        <c:crosses val="autoZero"/>
        <c:lblOffset val="100"/>
      </c:dateAx>
      <c:valAx>
        <c:axId val="177178880"/>
        <c:scaling>
          <c:orientation val="minMax"/>
        </c:scaling>
        <c:axPos val="b"/>
        <c:majorGridlines/>
        <c:numFmt formatCode="General" sourceLinked="1"/>
        <c:tickLblPos val="nextTo"/>
        <c:crossAx val="177150976"/>
        <c:crosses val="autoZero"/>
        <c:crossBetween val="between"/>
      </c:valAx>
      <c:spPr>
        <a:noFill/>
        <a:ln w="25531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DFB9-52B1-41CF-AA73-E76DACBB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zpg_templt.dotx</Template>
  <TotalTime>0</TotalTime>
  <Pages>2</Pages>
  <Words>599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Kbu12</dc:creator>
  <cp:lastModifiedBy>Kbu15</cp:lastModifiedBy>
  <cp:revision>4</cp:revision>
  <cp:lastPrinted>2015-04-18T19:22:00Z</cp:lastPrinted>
  <dcterms:created xsi:type="dcterms:W3CDTF">2015-07-13T06:02:00Z</dcterms:created>
  <dcterms:modified xsi:type="dcterms:W3CDTF">2015-07-13T06:07:00Z</dcterms:modified>
</cp:coreProperties>
</file>