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70" w:rsidRPr="00DE7659" w:rsidRDefault="00DE7659" w:rsidP="00621051">
      <w:pPr>
        <w:rPr>
          <w:rFonts w:ascii="Verdana" w:hAnsi="Verdana"/>
          <w:b/>
          <w:u w:val="single"/>
        </w:rPr>
      </w:pPr>
      <w:r w:rsidRPr="00DE7659">
        <w:rPr>
          <w:rFonts w:ascii="Verdana" w:hAnsi="Verdana"/>
          <w:b/>
          <w:u w:val="single"/>
        </w:rPr>
        <w:t>Wahl des Deutschen Bundestages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512"/>
      </w:tblGrid>
      <w:tr w:rsidR="00DE7659" w:rsidTr="006512E0">
        <w:tc>
          <w:tcPr>
            <w:tcW w:w="534" w:type="dxa"/>
          </w:tcPr>
          <w:p w:rsidR="00DE7659" w:rsidRDefault="00DE7659" w:rsidP="006512E0">
            <w:r>
              <w:t>1</w:t>
            </w:r>
          </w:p>
          <w:p w:rsidR="00DE7659" w:rsidRDefault="00DE7659" w:rsidP="006512E0"/>
          <w:p w:rsidR="00DE7659" w:rsidRDefault="00DE7659" w:rsidP="006512E0"/>
          <w:p w:rsidR="00DE7659" w:rsidRDefault="00DE7659" w:rsidP="006512E0"/>
          <w:p w:rsidR="00DE7659" w:rsidRDefault="00DE7659" w:rsidP="006512E0"/>
          <w:p w:rsidR="00DE7659" w:rsidRDefault="00DE7659" w:rsidP="006512E0">
            <w:r>
              <w:t>5</w:t>
            </w:r>
          </w:p>
          <w:p w:rsidR="00DE7659" w:rsidRDefault="00DE7659" w:rsidP="006512E0"/>
          <w:p w:rsidR="00DE7659" w:rsidRDefault="00DE7659" w:rsidP="006512E0"/>
          <w:p w:rsidR="00DE7659" w:rsidRDefault="00DE7659" w:rsidP="006512E0"/>
          <w:p w:rsidR="00DE7659" w:rsidRDefault="00DE7659" w:rsidP="006512E0"/>
          <w:p w:rsidR="00DE7659" w:rsidRDefault="00DE7659" w:rsidP="006512E0">
            <w:r>
              <w:t>10</w:t>
            </w:r>
          </w:p>
          <w:p w:rsidR="00DE7659" w:rsidRDefault="00DE7659" w:rsidP="006512E0"/>
          <w:p w:rsidR="00DE7659" w:rsidRDefault="00DE7659" w:rsidP="006512E0"/>
          <w:p w:rsidR="00DE7659" w:rsidRDefault="00DE7659" w:rsidP="006512E0"/>
          <w:p w:rsidR="00DE7659" w:rsidRDefault="00DE7659" w:rsidP="006512E0"/>
          <w:p w:rsidR="00DE7659" w:rsidRDefault="00DE7659" w:rsidP="006512E0">
            <w:r>
              <w:t>15</w:t>
            </w:r>
          </w:p>
          <w:p w:rsidR="00DE7659" w:rsidRDefault="00DE7659" w:rsidP="006512E0"/>
          <w:p w:rsidR="00DE7659" w:rsidRDefault="00DE7659" w:rsidP="006512E0"/>
          <w:p w:rsidR="00DE7659" w:rsidRDefault="00DE7659" w:rsidP="006512E0"/>
          <w:p w:rsidR="00DE7659" w:rsidRDefault="00DE7659" w:rsidP="006512E0"/>
          <w:p w:rsidR="00DE7659" w:rsidRDefault="00DE7659" w:rsidP="006512E0">
            <w:r>
              <w:t>20</w:t>
            </w:r>
          </w:p>
          <w:p w:rsidR="00DE7659" w:rsidRDefault="00DE7659" w:rsidP="006512E0"/>
          <w:p w:rsidR="00DE7659" w:rsidRDefault="00DE7659" w:rsidP="006512E0"/>
          <w:p w:rsidR="00DE7659" w:rsidRDefault="00DE7659" w:rsidP="006512E0"/>
          <w:p w:rsidR="00DE7659" w:rsidRDefault="00DE7659" w:rsidP="006512E0"/>
          <w:p w:rsidR="00DE7659" w:rsidRDefault="00DE7659" w:rsidP="006512E0">
            <w:r>
              <w:t>25</w:t>
            </w:r>
          </w:p>
          <w:p w:rsidR="00DE7659" w:rsidRDefault="00DE7659" w:rsidP="006512E0"/>
          <w:p w:rsidR="00DE7659" w:rsidRDefault="00DE7659" w:rsidP="006512E0"/>
          <w:p w:rsidR="00DE7659" w:rsidRDefault="00DE7659" w:rsidP="006512E0"/>
          <w:p w:rsidR="00DE7659" w:rsidRDefault="00DE7659" w:rsidP="006512E0"/>
          <w:p w:rsidR="00DE7659" w:rsidRDefault="00DE7659" w:rsidP="006512E0">
            <w:r>
              <w:t>30</w:t>
            </w:r>
          </w:p>
          <w:p w:rsidR="00DE7659" w:rsidRDefault="00DE7659" w:rsidP="006512E0"/>
          <w:p w:rsidR="00DE7659" w:rsidRDefault="00DE7659" w:rsidP="006512E0"/>
          <w:p w:rsidR="00DE7659" w:rsidRDefault="00DE7659" w:rsidP="006512E0"/>
          <w:p w:rsidR="00DE7659" w:rsidRDefault="00DE7659" w:rsidP="006512E0"/>
          <w:p w:rsidR="00DE7659" w:rsidRDefault="00DE7659" w:rsidP="006512E0">
            <w:r>
              <w:t>35</w:t>
            </w:r>
          </w:p>
          <w:p w:rsidR="00DE7659" w:rsidRDefault="00DE7659" w:rsidP="006512E0"/>
          <w:p w:rsidR="00DE7659" w:rsidRDefault="00DE7659" w:rsidP="006512E0"/>
          <w:p w:rsidR="00DE7659" w:rsidRDefault="00DE7659" w:rsidP="006512E0"/>
          <w:p w:rsidR="00DE7659" w:rsidRDefault="00DE7659" w:rsidP="006512E0"/>
          <w:p w:rsidR="00DE7659" w:rsidRDefault="00DE7659" w:rsidP="006512E0">
            <w:r>
              <w:t>40</w:t>
            </w:r>
          </w:p>
        </w:tc>
        <w:tc>
          <w:tcPr>
            <w:tcW w:w="7512" w:type="dxa"/>
          </w:tcPr>
          <w:p w:rsidR="00DE7659" w:rsidRPr="00621051" w:rsidRDefault="00DE7659" w:rsidP="006512E0">
            <w:pPr>
              <w:jc w:val="both"/>
              <w:outlineLvl w:val="1"/>
              <w:rPr>
                <w:rFonts w:ascii="Verdana" w:eastAsia="Times New Roman" w:hAnsi="Verdana" w:cs="Times New Roman"/>
                <w:bCs/>
                <w:sz w:val="20"/>
                <w:szCs w:val="20"/>
                <w:lang w:eastAsia="de-DE"/>
              </w:rPr>
            </w:pPr>
            <w:r w:rsidRPr="00621051">
              <w:rPr>
                <w:rFonts w:ascii="Verdana" w:eastAsia="Times New Roman" w:hAnsi="Verdana" w:cs="Times New Roman"/>
                <w:bCs/>
                <w:sz w:val="20"/>
                <w:szCs w:val="20"/>
                <w:lang w:eastAsia="de-DE"/>
              </w:rPr>
              <w:t xml:space="preserve">Am 24. September 2017 dürfen die deutschen Wahlberechtigten aus 299 Wahlkreisen wieder zwei Kreuze machen. Bei der Bundestagswahl dreht sich vor der Wahl fast alles um die Kanzlerkandidaten, allerdings wird der Kanzler / die Kanzlerin nur indirekt gewählt, denn mit seinen beiden Stimmen wählt man die Abgeordneten des Bundestages. In diesem sitzen seit 2002 mindestens 598 Parlamentarier, die dann den Kanzler / die Kanzlerin wählen. </w:t>
            </w:r>
          </w:p>
          <w:p w:rsidR="00DE7659" w:rsidRPr="00621051" w:rsidRDefault="00DE7659" w:rsidP="006512E0">
            <w:pPr>
              <w:jc w:val="both"/>
              <w:outlineLvl w:val="1"/>
              <w:rPr>
                <w:rFonts w:ascii="Verdana" w:eastAsia="Times New Roman" w:hAnsi="Verdana" w:cs="Times New Roman"/>
                <w:bCs/>
                <w:sz w:val="20"/>
                <w:szCs w:val="20"/>
                <w:lang w:eastAsia="de-DE"/>
              </w:rPr>
            </w:pPr>
            <w:r w:rsidRPr="00621051">
              <w:rPr>
                <w:rFonts w:ascii="Verdana" w:eastAsia="Times New Roman" w:hAnsi="Verdana" w:cs="Times New Roman"/>
                <w:bCs/>
                <w:sz w:val="20"/>
                <w:szCs w:val="20"/>
                <w:lang w:eastAsia="de-DE"/>
              </w:rPr>
              <w:t>Die Erststimme gibt der Wähler / die Wählerin direkt für einen Kandidaten / eine Kandidatin ab und entscheidet so, wer seiner / ihrer Meinung nach im Bundestag vertreten sein soll. D.h. 299 Parlamentarier ziehen direkt in den Deutschen Bundestag ein, jeweils die- / derjenige mit den meisten Stimmen. Dabei genügt die einfache (relative) Mehrheit,</w:t>
            </w:r>
            <w:r>
              <w:rPr>
                <w:rFonts w:ascii="Verdana" w:eastAsia="Times New Roman" w:hAnsi="Verdana" w:cs="Times New Roman"/>
                <w:bCs/>
                <w:sz w:val="20"/>
                <w:szCs w:val="20"/>
                <w:lang w:eastAsia="de-DE"/>
              </w:rPr>
              <w:t xml:space="preserve"> der / die Gewählte benötigt nicht die absolute Mehrheit, d.h. mehr als 50%. J</w:t>
            </w:r>
            <w:r w:rsidRPr="00621051">
              <w:rPr>
                <w:rFonts w:ascii="Verdana" w:eastAsia="Times New Roman" w:hAnsi="Verdana" w:cs="Times New Roman"/>
                <w:bCs/>
                <w:sz w:val="20"/>
                <w:szCs w:val="20"/>
                <w:lang w:eastAsia="de-DE"/>
              </w:rPr>
              <w:t>eder Wahlkreis ist</w:t>
            </w:r>
            <w:r>
              <w:rPr>
                <w:rFonts w:ascii="Verdana" w:eastAsia="Times New Roman" w:hAnsi="Verdana" w:cs="Times New Roman"/>
                <w:bCs/>
                <w:sz w:val="20"/>
                <w:szCs w:val="20"/>
                <w:lang w:eastAsia="de-DE"/>
              </w:rPr>
              <w:t xml:space="preserve"> durch die Erststimme</w:t>
            </w:r>
            <w:r w:rsidRPr="00621051">
              <w:rPr>
                <w:rFonts w:ascii="Verdana" w:eastAsia="Times New Roman" w:hAnsi="Verdana" w:cs="Times New Roman"/>
                <w:bCs/>
                <w:sz w:val="20"/>
                <w:szCs w:val="20"/>
                <w:lang w:eastAsia="de-DE"/>
              </w:rPr>
              <w:t xml:space="preserve"> im Bundestag vertreten. </w:t>
            </w:r>
          </w:p>
          <w:p w:rsidR="00DE7659" w:rsidRPr="00621051" w:rsidRDefault="00DE7659" w:rsidP="006512E0">
            <w:pPr>
              <w:jc w:val="both"/>
              <w:outlineLvl w:val="1"/>
              <w:rPr>
                <w:rFonts w:ascii="Verdana" w:eastAsia="Times New Roman" w:hAnsi="Verdana" w:cs="Times New Roman"/>
                <w:bCs/>
                <w:sz w:val="20"/>
                <w:szCs w:val="20"/>
                <w:lang w:eastAsia="de-DE"/>
              </w:rPr>
            </w:pPr>
            <w:r w:rsidRPr="00621051">
              <w:rPr>
                <w:rFonts w:ascii="Verdana" w:eastAsia="Times New Roman" w:hAnsi="Verdana" w:cs="Times New Roman"/>
                <w:bCs/>
                <w:sz w:val="20"/>
                <w:szCs w:val="20"/>
                <w:lang w:eastAsia="de-DE"/>
              </w:rPr>
              <w:t xml:space="preserve">Mit der Zweitstimme wählt man eine Partei. Dabei entscheidet der Anteil der Zweitstimmen über die Anzahl der Sitze im Bundestag und bestimmt, welche Fraktionen mehrheitsfähig regieren können. Wer von den Parteien in den Bundestag entsendet werden, legen diese vorab in Listen fest. Durch die Zweitstimme werden die direkt gewählten Vertreter also ergänzt, man spricht deshalb auch von der „personalisierten Verhältniswahl. </w:t>
            </w:r>
          </w:p>
          <w:p w:rsidR="00DE7659" w:rsidRPr="00621051" w:rsidRDefault="00DE7659" w:rsidP="006512E0">
            <w:pPr>
              <w:jc w:val="both"/>
              <w:outlineLvl w:val="1"/>
              <w:rPr>
                <w:rFonts w:ascii="Verdana" w:eastAsia="Times New Roman" w:hAnsi="Verdana" w:cs="Times New Roman"/>
                <w:bCs/>
                <w:sz w:val="20"/>
                <w:szCs w:val="20"/>
                <w:lang w:eastAsia="de-DE"/>
              </w:rPr>
            </w:pPr>
            <w:r w:rsidRPr="00621051">
              <w:rPr>
                <w:rFonts w:ascii="Verdana" w:eastAsia="Times New Roman" w:hAnsi="Verdana" w:cs="Times New Roman"/>
                <w:bCs/>
                <w:sz w:val="20"/>
                <w:szCs w:val="20"/>
                <w:lang w:eastAsia="de-DE"/>
              </w:rPr>
              <w:t>Der W</w:t>
            </w:r>
            <w:r w:rsidR="00F509F1">
              <w:rPr>
                <w:rFonts w:ascii="Verdana" w:eastAsia="Times New Roman" w:hAnsi="Verdana" w:cs="Times New Roman"/>
                <w:bCs/>
                <w:sz w:val="20"/>
                <w:szCs w:val="20"/>
                <w:lang w:eastAsia="de-DE"/>
              </w:rPr>
              <w:t>ä</w:t>
            </w:r>
            <w:r w:rsidRPr="00621051">
              <w:rPr>
                <w:rFonts w:ascii="Verdana" w:eastAsia="Times New Roman" w:hAnsi="Verdana" w:cs="Times New Roman"/>
                <w:bCs/>
                <w:sz w:val="20"/>
                <w:szCs w:val="20"/>
                <w:lang w:eastAsia="de-DE"/>
              </w:rPr>
              <w:t>hler / Die Wählerin kann sich bei der Erst- und Zweitstimme auch für unterschiedliche Parteien entscheiden oder nur ein Kreuz machen. Sobald aber pro Stimme mehr als ein Kreuz auf dem Wahlzettel steht oder Anmerkungen gemacht werden, ist der Stimmzettel ungültig.</w:t>
            </w:r>
          </w:p>
          <w:p w:rsidR="00DE7659" w:rsidRPr="00F509F1" w:rsidRDefault="00DE7659" w:rsidP="006512E0">
            <w:pPr>
              <w:jc w:val="both"/>
              <w:outlineLvl w:val="1"/>
              <w:rPr>
                <w:rFonts w:ascii="Verdana" w:eastAsia="Times New Roman" w:hAnsi="Verdana" w:cs="Times New Roman"/>
                <w:sz w:val="20"/>
                <w:szCs w:val="20"/>
                <w:lang w:eastAsia="de-DE"/>
              </w:rPr>
            </w:pPr>
            <w:r w:rsidRPr="00621051">
              <w:rPr>
                <w:rFonts w:ascii="Verdana" w:eastAsia="Times New Roman" w:hAnsi="Verdana" w:cs="Times New Roman"/>
                <w:sz w:val="20"/>
                <w:szCs w:val="20"/>
                <w:lang w:eastAsia="de-DE"/>
              </w:rPr>
              <w:t>Die Legislaturperiode umfasst vier Jahre. Aktiv wahlberechtigt</w:t>
            </w:r>
            <w:r w:rsidR="00F509F1">
              <w:rPr>
                <w:rFonts w:ascii="Verdana" w:eastAsia="Times New Roman" w:hAnsi="Verdana" w:cs="Times New Roman"/>
                <w:sz w:val="20"/>
                <w:szCs w:val="20"/>
                <w:lang w:eastAsia="de-DE"/>
              </w:rPr>
              <w:t xml:space="preserve"> </w:t>
            </w:r>
            <w:r w:rsidRPr="00621051">
              <w:rPr>
                <w:rFonts w:ascii="Verdana" w:eastAsia="Times New Roman" w:hAnsi="Verdana" w:cs="Times New Roman"/>
                <w:sz w:val="20"/>
                <w:szCs w:val="20"/>
                <w:lang w:eastAsia="de-DE"/>
              </w:rPr>
              <w:t xml:space="preserve">ist jeder Deutsche, der am Wahltag das 18. Lebensjahr erreicht hat. Auch im Ausland lebende Deutsche mit deutscher Staatsangehörigkeit können wählen. Passiv wahlberechtigt, d.h. wählbar, sind alle volljährigen Deutschen. Ausgeschlossen sind Menschen, die einen Betreuer haben oder nach einer Straftat wegen Gemeingefährlichkeit in der Psychiatrie untergebracht sind. Auch wer wegen eines Verbrechens zu einer Freiheitsstrafe von mindestens einem Jahr verurteilt wird, verliert sein passives Wahlrecht für fünf Jahre. </w:t>
            </w:r>
          </w:p>
          <w:p w:rsidR="00DE7659" w:rsidRDefault="00DE7659" w:rsidP="006512E0">
            <w:pPr>
              <w:jc w:val="both"/>
              <w:rPr>
                <w:rFonts w:ascii="Verdana" w:hAnsi="Verdana"/>
                <w:sz w:val="20"/>
                <w:szCs w:val="20"/>
              </w:rPr>
            </w:pPr>
            <w:r w:rsidRPr="00621051">
              <w:rPr>
                <w:rFonts w:ascii="Verdana" w:eastAsia="Times New Roman" w:hAnsi="Verdana" w:cs="Times New Roman"/>
                <w:sz w:val="20"/>
                <w:szCs w:val="20"/>
                <w:lang w:eastAsia="de-DE"/>
              </w:rPr>
              <w:t xml:space="preserve">Die 5%-Klausel besagt, dass nur diejenigen Parteien in den Bundestag einziehen, die mindestens </w:t>
            </w:r>
            <w:r w:rsidRPr="00621051">
              <w:rPr>
                <w:rFonts w:ascii="Verdana" w:eastAsia="Times New Roman" w:hAnsi="Verdana" w:cs="Times New Roman"/>
                <w:bCs/>
                <w:sz w:val="20"/>
                <w:szCs w:val="20"/>
                <w:lang w:eastAsia="de-DE"/>
              </w:rPr>
              <w:t>fünf Prozent</w:t>
            </w:r>
            <w:r w:rsidRPr="00621051">
              <w:rPr>
                <w:rFonts w:ascii="Verdana" w:eastAsia="Times New Roman" w:hAnsi="Verdana" w:cs="Times New Roman"/>
                <w:sz w:val="20"/>
                <w:szCs w:val="20"/>
                <w:lang w:eastAsia="de-DE"/>
              </w:rPr>
              <w:t xml:space="preserve"> der gültigen Zweitstimmen erhalten haben. Allerdings gibt es zwei Ausnahmen: Hat eine Partei nicht die notwendigen fünf Prozent erreicht, erlangt aber über die Erststimmen mindestens drei Direktmandate, wird </w:t>
            </w:r>
            <w:r w:rsidRPr="00621051">
              <w:rPr>
                <w:rFonts w:ascii="Verdana" w:hAnsi="Verdana"/>
                <w:sz w:val="20"/>
                <w:szCs w:val="20"/>
              </w:rPr>
              <w:t>ihr Zweitstimmen-Anteil dennoch in Bundestagssitze umgerechnet. Auch die  Parteien nationaler Minderheiten, wie Dänen, Friesen und Sorben, müssen keine fünf Prozent erreichen. Die Kandidaten / Kandidatinnen, die über die Erststimme gewählt werden, ziehen auch dann ins Parlament ein, wenn die Partei des Kandidaten die Fünf-Prozent-Hürde nicht geschafft hat.</w:t>
            </w:r>
          </w:p>
          <w:p w:rsidR="00DE7659" w:rsidRDefault="00DE7659" w:rsidP="006512E0">
            <w:pPr>
              <w:jc w:val="both"/>
              <w:rPr>
                <w:rFonts w:ascii="Verdana" w:hAnsi="Verdana"/>
                <w:sz w:val="20"/>
                <w:szCs w:val="20"/>
              </w:rPr>
            </w:pPr>
          </w:p>
          <w:p w:rsidR="00DE7659" w:rsidRPr="00621051" w:rsidRDefault="00DE7659" w:rsidP="006512E0">
            <w:pPr>
              <w:jc w:val="right"/>
              <w:rPr>
                <w:rFonts w:ascii="Verdana" w:eastAsia="Times New Roman" w:hAnsi="Verdana" w:cs="Times New Roman"/>
                <w:sz w:val="20"/>
                <w:szCs w:val="20"/>
                <w:lang w:eastAsia="de-DE"/>
              </w:rPr>
            </w:pPr>
            <w:r>
              <w:rPr>
                <w:rFonts w:ascii="Verdana" w:hAnsi="Verdana"/>
                <w:sz w:val="20"/>
                <w:szCs w:val="20"/>
              </w:rPr>
              <w:t xml:space="preserve">Text: Mirja-Stefanie </w:t>
            </w:r>
            <w:proofErr w:type="spellStart"/>
            <w:r>
              <w:rPr>
                <w:rFonts w:ascii="Verdana" w:hAnsi="Verdana"/>
                <w:sz w:val="20"/>
                <w:szCs w:val="20"/>
              </w:rPr>
              <w:t>Schweigert</w:t>
            </w:r>
            <w:proofErr w:type="spellEnd"/>
          </w:p>
          <w:p w:rsidR="00DE7659" w:rsidRDefault="00DE7659" w:rsidP="006512E0">
            <w:pPr>
              <w:jc w:val="both"/>
            </w:pPr>
          </w:p>
        </w:tc>
      </w:tr>
    </w:tbl>
    <w:p w:rsidR="001A77D8" w:rsidRPr="007802EB" w:rsidRDefault="001A77D8" w:rsidP="001A77D8">
      <w:pPr>
        <w:pStyle w:val="Listenabsatz"/>
        <w:numPr>
          <w:ilvl w:val="0"/>
          <w:numId w:val="5"/>
        </w:numPr>
        <w:rPr>
          <w:rFonts w:ascii="Verdana" w:hAnsi="Verdana"/>
          <w:b/>
        </w:rPr>
      </w:pPr>
      <w:r w:rsidRPr="007802EB">
        <w:rPr>
          <w:rFonts w:ascii="Verdana" w:hAnsi="Verdana"/>
          <w:b/>
        </w:rPr>
        <w:t>Erklärt die Begriffe relative und absolute Mehrheit.</w:t>
      </w:r>
    </w:p>
    <w:p w:rsidR="001A77D8" w:rsidRPr="001A77D8" w:rsidRDefault="001A77D8" w:rsidP="001A77D8">
      <w:pPr>
        <w:pStyle w:val="Listenabsatz"/>
        <w:numPr>
          <w:ilvl w:val="0"/>
          <w:numId w:val="5"/>
        </w:numPr>
        <w:rPr>
          <w:rFonts w:ascii="Verdana" w:hAnsi="Verdana"/>
          <w:b/>
        </w:rPr>
      </w:pPr>
      <w:r w:rsidRPr="007802EB">
        <w:rPr>
          <w:rFonts w:ascii="Verdana" w:hAnsi="Verdana"/>
          <w:b/>
        </w:rPr>
        <w:t>Welche Vorteile bietet die Erststimme?</w:t>
      </w:r>
    </w:p>
    <w:p w:rsidR="007802EB" w:rsidRDefault="007802EB" w:rsidP="007802EB">
      <w:pPr>
        <w:pStyle w:val="Listenabsatz"/>
        <w:numPr>
          <w:ilvl w:val="0"/>
          <w:numId w:val="5"/>
        </w:numPr>
        <w:rPr>
          <w:rFonts w:ascii="Verdana" w:hAnsi="Verdana"/>
          <w:b/>
        </w:rPr>
      </w:pPr>
      <w:r w:rsidRPr="007802EB">
        <w:rPr>
          <w:rFonts w:ascii="Verdana" w:hAnsi="Verdana"/>
          <w:b/>
        </w:rPr>
        <w:t>Stellt in einem Schaubild dar, wie der Deutsche Bundestag gewählt wird.</w:t>
      </w:r>
    </w:p>
    <w:p w:rsidR="001A77D8" w:rsidRPr="007802EB" w:rsidRDefault="001A77D8" w:rsidP="007802EB">
      <w:pPr>
        <w:pStyle w:val="Listenabsatz"/>
        <w:numPr>
          <w:ilvl w:val="0"/>
          <w:numId w:val="5"/>
        </w:numPr>
        <w:rPr>
          <w:rFonts w:ascii="Verdana" w:hAnsi="Verdana"/>
          <w:b/>
        </w:rPr>
      </w:pPr>
      <w:r>
        <w:rPr>
          <w:rFonts w:ascii="Verdana" w:hAnsi="Verdana"/>
          <w:b/>
        </w:rPr>
        <w:t>Überlegt, warum die 5%-Hürde Sinn macht und vergleicht mit der Weimarer Republik, wo es diese noch nicht gab.</w:t>
      </w:r>
    </w:p>
    <w:p w:rsidR="00CE35CA" w:rsidRDefault="00CE35CA" w:rsidP="00CE35CA"/>
    <w:p w:rsidR="00DE7659" w:rsidRPr="00DE7659" w:rsidRDefault="00DE7659" w:rsidP="00DE7659">
      <w:pPr>
        <w:spacing w:after="0" w:line="240" w:lineRule="auto"/>
        <w:rPr>
          <w:rFonts w:ascii="Verdana" w:hAnsi="Verdana"/>
          <w:b/>
          <w:sz w:val="20"/>
          <w:u w:val="single"/>
        </w:rPr>
      </w:pPr>
      <w:r w:rsidRPr="00DE7659">
        <w:rPr>
          <w:rFonts w:ascii="Verdana" w:hAnsi="Verdana"/>
          <w:b/>
          <w:sz w:val="20"/>
          <w:u w:val="single"/>
        </w:rPr>
        <w:lastRenderedPageBreak/>
        <w:t>Lösungsansatz</w:t>
      </w:r>
    </w:p>
    <w:p w:rsidR="00DE7659" w:rsidRPr="00DE7659" w:rsidRDefault="00DE7659" w:rsidP="00DE7659">
      <w:pPr>
        <w:spacing w:after="0" w:line="240" w:lineRule="auto"/>
        <w:rPr>
          <w:rFonts w:ascii="Verdana" w:hAnsi="Verdana"/>
          <w:b/>
          <w:sz w:val="20"/>
        </w:rPr>
      </w:pPr>
    </w:p>
    <w:p w:rsidR="00CE35CA" w:rsidRPr="0015697F" w:rsidRDefault="00CE35CA" w:rsidP="0015697F">
      <w:pPr>
        <w:pStyle w:val="Listenabsatz"/>
        <w:numPr>
          <w:ilvl w:val="0"/>
          <w:numId w:val="5"/>
        </w:numPr>
        <w:spacing w:after="0" w:line="240" w:lineRule="auto"/>
        <w:rPr>
          <w:rFonts w:ascii="Verdana" w:hAnsi="Verdana"/>
          <w:b/>
          <w:sz w:val="20"/>
        </w:rPr>
      </w:pPr>
      <w:r w:rsidRPr="0015697F">
        <w:rPr>
          <w:rFonts w:ascii="Verdana" w:hAnsi="Verdana"/>
          <w:b/>
          <w:sz w:val="20"/>
        </w:rPr>
        <w:t>Erklärt die Begriffe relative und absolute Mehrheit.</w:t>
      </w:r>
    </w:p>
    <w:p w:rsidR="00CE35CA" w:rsidRPr="0015697F" w:rsidRDefault="00CE35CA" w:rsidP="0015697F">
      <w:pPr>
        <w:pStyle w:val="Listenabsatz"/>
        <w:spacing w:after="0" w:line="240" w:lineRule="auto"/>
        <w:rPr>
          <w:rFonts w:ascii="Verdana" w:hAnsi="Verdana"/>
          <w:b/>
          <w:sz w:val="20"/>
        </w:rPr>
      </w:pPr>
    </w:p>
    <w:p w:rsidR="00CE35CA" w:rsidRPr="0015697F" w:rsidRDefault="00CE35CA" w:rsidP="0015697F">
      <w:pPr>
        <w:pStyle w:val="Listenabsatz"/>
        <w:numPr>
          <w:ilvl w:val="1"/>
          <w:numId w:val="5"/>
        </w:numPr>
        <w:spacing w:after="0" w:line="240" w:lineRule="auto"/>
        <w:rPr>
          <w:rFonts w:ascii="Verdana" w:hAnsi="Verdana"/>
          <w:b/>
          <w:sz w:val="20"/>
        </w:rPr>
      </w:pPr>
      <w:r w:rsidRPr="0015697F">
        <w:rPr>
          <w:rFonts w:ascii="Verdana" w:hAnsi="Verdana"/>
          <w:sz w:val="20"/>
        </w:rPr>
        <w:t>Relative Mehrheit: Der-/Diejenige mit den meisten Stimmen gewinnt</w:t>
      </w:r>
    </w:p>
    <w:p w:rsidR="00CE35CA" w:rsidRPr="0015697F" w:rsidRDefault="00CE35CA" w:rsidP="0015697F">
      <w:pPr>
        <w:pStyle w:val="Listenabsatz"/>
        <w:numPr>
          <w:ilvl w:val="1"/>
          <w:numId w:val="5"/>
        </w:numPr>
        <w:spacing w:after="0" w:line="240" w:lineRule="auto"/>
        <w:rPr>
          <w:rFonts w:ascii="Verdana" w:hAnsi="Verdana"/>
          <w:sz w:val="20"/>
        </w:rPr>
      </w:pPr>
      <w:r w:rsidRPr="0015697F">
        <w:rPr>
          <w:rFonts w:ascii="Verdana" w:hAnsi="Verdana"/>
          <w:sz w:val="20"/>
        </w:rPr>
        <w:t>Absolute Mehrheit: Der Kandidat / Die Kandidatin muss mehr als 50% erreichen, um zu gewinnen.</w:t>
      </w:r>
    </w:p>
    <w:p w:rsidR="00CE35CA" w:rsidRPr="0015697F" w:rsidRDefault="00CE35CA" w:rsidP="0015697F">
      <w:pPr>
        <w:pStyle w:val="Listenabsatz"/>
        <w:spacing w:after="0" w:line="240" w:lineRule="auto"/>
        <w:ind w:left="1440"/>
        <w:rPr>
          <w:rFonts w:ascii="Verdana" w:hAnsi="Verdana"/>
          <w:sz w:val="20"/>
        </w:rPr>
      </w:pPr>
    </w:p>
    <w:p w:rsidR="00CE35CA" w:rsidRPr="0015697F" w:rsidRDefault="00CE35CA" w:rsidP="0015697F">
      <w:pPr>
        <w:pStyle w:val="Listenabsatz"/>
        <w:numPr>
          <w:ilvl w:val="0"/>
          <w:numId w:val="5"/>
        </w:numPr>
        <w:spacing w:after="0" w:line="240" w:lineRule="auto"/>
        <w:rPr>
          <w:rFonts w:ascii="Verdana" w:hAnsi="Verdana"/>
          <w:b/>
          <w:sz w:val="20"/>
        </w:rPr>
      </w:pPr>
      <w:r w:rsidRPr="0015697F">
        <w:rPr>
          <w:rFonts w:ascii="Verdana" w:hAnsi="Verdana"/>
          <w:b/>
          <w:sz w:val="20"/>
        </w:rPr>
        <w:t>Welche Vorteile bietet die Erststimme?</w:t>
      </w:r>
    </w:p>
    <w:p w:rsidR="00CE35CA" w:rsidRPr="0015697F" w:rsidRDefault="00CE35CA" w:rsidP="0015697F">
      <w:pPr>
        <w:pStyle w:val="Listenabsatz"/>
        <w:numPr>
          <w:ilvl w:val="1"/>
          <w:numId w:val="5"/>
        </w:numPr>
        <w:spacing w:after="0" w:line="240" w:lineRule="auto"/>
        <w:rPr>
          <w:rFonts w:ascii="Verdana" w:hAnsi="Verdana"/>
          <w:b/>
          <w:sz w:val="20"/>
        </w:rPr>
      </w:pPr>
      <w:r w:rsidRPr="0015697F">
        <w:rPr>
          <w:rFonts w:ascii="Verdana" w:hAnsi="Verdana"/>
          <w:sz w:val="20"/>
        </w:rPr>
        <w:t xml:space="preserve">Jeder Wahlkreis entsendet einen Abgeordneten, hat durch diesen Mitspracherecht </w:t>
      </w:r>
    </w:p>
    <w:p w:rsidR="00CE35CA" w:rsidRPr="0015697F" w:rsidRDefault="00CE35CA" w:rsidP="0015697F">
      <w:pPr>
        <w:pStyle w:val="Listenabsatz"/>
        <w:spacing w:after="0" w:line="240" w:lineRule="auto"/>
        <w:ind w:left="1440"/>
        <w:rPr>
          <w:rFonts w:ascii="Verdana" w:hAnsi="Verdana"/>
          <w:b/>
          <w:sz w:val="20"/>
        </w:rPr>
      </w:pPr>
    </w:p>
    <w:p w:rsidR="00CE35CA" w:rsidRPr="0015697F" w:rsidRDefault="00CE35CA" w:rsidP="0015697F">
      <w:pPr>
        <w:pStyle w:val="Listenabsatz"/>
        <w:numPr>
          <w:ilvl w:val="0"/>
          <w:numId w:val="5"/>
        </w:numPr>
        <w:spacing w:after="0" w:line="240" w:lineRule="auto"/>
        <w:rPr>
          <w:rFonts w:ascii="Verdana" w:hAnsi="Verdana"/>
          <w:b/>
          <w:sz w:val="20"/>
        </w:rPr>
      </w:pPr>
      <w:r w:rsidRPr="0015697F">
        <w:rPr>
          <w:rFonts w:ascii="Verdana" w:hAnsi="Verdana"/>
          <w:b/>
          <w:sz w:val="20"/>
        </w:rPr>
        <w:t>Stellt in einem Schaubild dar, wie der Deutsche Bundestag gewählt wird.</w:t>
      </w:r>
    </w:p>
    <w:p w:rsidR="00CE35CA" w:rsidRPr="0015697F" w:rsidRDefault="00CE35CA" w:rsidP="0015697F">
      <w:pPr>
        <w:pStyle w:val="Listenabsatz"/>
        <w:numPr>
          <w:ilvl w:val="1"/>
          <w:numId w:val="5"/>
        </w:numPr>
        <w:spacing w:after="0" w:line="240" w:lineRule="auto"/>
        <w:rPr>
          <w:rFonts w:ascii="Verdana" w:hAnsi="Verdana"/>
          <w:b/>
          <w:sz w:val="20"/>
        </w:rPr>
      </w:pPr>
      <w:r w:rsidRPr="0015697F">
        <w:rPr>
          <w:rFonts w:ascii="Verdana" w:hAnsi="Verdana"/>
          <w:sz w:val="20"/>
        </w:rPr>
        <w:t>Individuell lösbar. Wichtig ist, dass die Erst- und Zweitstimme, die 5% Hürde sowie der Bundestag aufgenommen werden (vgl. mögliches Tafelbild)</w:t>
      </w:r>
    </w:p>
    <w:p w:rsidR="00CE35CA" w:rsidRPr="0015697F" w:rsidRDefault="00CE35CA" w:rsidP="0015697F">
      <w:pPr>
        <w:pStyle w:val="Listenabsatz"/>
        <w:spacing w:after="0" w:line="240" w:lineRule="auto"/>
        <w:ind w:left="1440"/>
        <w:rPr>
          <w:rFonts w:ascii="Verdana" w:hAnsi="Verdana"/>
          <w:b/>
          <w:sz w:val="20"/>
        </w:rPr>
      </w:pPr>
    </w:p>
    <w:p w:rsidR="00CE35CA" w:rsidRPr="0015697F" w:rsidRDefault="00CE35CA" w:rsidP="0015697F">
      <w:pPr>
        <w:pStyle w:val="Listenabsatz"/>
        <w:numPr>
          <w:ilvl w:val="0"/>
          <w:numId w:val="5"/>
        </w:numPr>
        <w:spacing w:after="0" w:line="240" w:lineRule="auto"/>
        <w:rPr>
          <w:rFonts w:ascii="Verdana" w:hAnsi="Verdana"/>
          <w:b/>
          <w:sz w:val="20"/>
        </w:rPr>
      </w:pPr>
      <w:r w:rsidRPr="0015697F">
        <w:rPr>
          <w:rFonts w:ascii="Verdana" w:hAnsi="Verdana"/>
          <w:b/>
          <w:sz w:val="20"/>
        </w:rPr>
        <w:t>Überlegt, warum die 5%-Hürde Sinn macht und vergleicht mit der Weimarer Republik, wo es diese noch nicht gab.</w:t>
      </w:r>
    </w:p>
    <w:p w:rsidR="00CE35CA" w:rsidRPr="0015697F" w:rsidRDefault="00CE35CA" w:rsidP="0015697F">
      <w:pPr>
        <w:pStyle w:val="Listenabsatz"/>
        <w:numPr>
          <w:ilvl w:val="1"/>
          <w:numId w:val="5"/>
        </w:numPr>
        <w:spacing w:after="0" w:line="240" w:lineRule="auto"/>
        <w:rPr>
          <w:rFonts w:ascii="Verdana" w:hAnsi="Verdana"/>
          <w:b/>
          <w:sz w:val="20"/>
        </w:rPr>
      </w:pPr>
      <w:r w:rsidRPr="0015697F">
        <w:rPr>
          <w:rFonts w:ascii="Verdana" w:hAnsi="Verdana"/>
          <w:sz w:val="20"/>
        </w:rPr>
        <w:t xml:space="preserve">Durch die 5% wird die </w:t>
      </w:r>
      <w:r w:rsidRPr="0015697F">
        <w:rPr>
          <w:rFonts w:ascii="Verdana" w:hAnsi="Verdana"/>
          <w:sz w:val="20"/>
        </w:rPr>
        <w:t>Parteienvielfalt auf Parlamentsebene ein</w:t>
      </w:r>
      <w:r w:rsidRPr="0015697F">
        <w:rPr>
          <w:rFonts w:ascii="Verdana" w:hAnsi="Verdana"/>
          <w:sz w:val="20"/>
        </w:rPr>
        <w:t xml:space="preserve">geschränkt </w:t>
      </w:r>
      <w:r w:rsidRPr="0015697F">
        <w:rPr>
          <w:rFonts w:ascii="Verdana" w:hAnsi="Verdana"/>
          <w:sz w:val="20"/>
        </w:rPr>
        <w:sym w:font="Wingdings" w:char="F0E0"/>
      </w:r>
      <w:r w:rsidRPr="0015697F">
        <w:rPr>
          <w:rFonts w:ascii="Verdana" w:hAnsi="Verdana"/>
          <w:sz w:val="20"/>
        </w:rPr>
        <w:t xml:space="preserve"> stabile Mehrheitsregierungen </w:t>
      </w:r>
    </w:p>
    <w:p w:rsidR="00CE35CA" w:rsidRPr="0015697F" w:rsidRDefault="00CE35CA" w:rsidP="0015697F">
      <w:pPr>
        <w:pStyle w:val="Listenabsatz"/>
        <w:numPr>
          <w:ilvl w:val="1"/>
          <w:numId w:val="5"/>
        </w:numPr>
        <w:spacing w:after="0" w:line="240" w:lineRule="auto"/>
        <w:rPr>
          <w:rFonts w:ascii="Verdana" w:hAnsi="Verdana"/>
          <w:b/>
          <w:sz w:val="20"/>
        </w:rPr>
      </w:pPr>
      <w:r w:rsidRPr="0015697F">
        <w:rPr>
          <w:rFonts w:ascii="Verdana" w:hAnsi="Verdana"/>
          <w:sz w:val="20"/>
        </w:rPr>
        <w:t xml:space="preserve">Parteien </w:t>
      </w:r>
      <w:r w:rsidRPr="0015697F">
        <w:rPr>
          <w:rFonts w:ascii="Verdana" w:hAnsi="Verdana"/>
          <w:sz w:val="20"/>
        </w:rPr>
        <w:t>scheiden ohne</w:t>
      </w:r>
      <w:r w:rsidRPr="0015697F">
        <w:rPr>
          <w:rFonts w:ascii="Verdana" w:hAnsi="Verdana"/>
          <w:sz w:val="20"/>
        </w:rPr>
        <w:t xml:space="preserve"> eine</w:t>
      </w:r>
      <w:r w:rsidRPr="0015697F">
        <w:rPr>
          <w:rFonts w:ascii="Verdana" w:hAnsi="Verdana"/>
          <w:sz w:val="20"/>
        </w:rPr>
        <w:t xml:space="preserve"> parlamentarische Vertretung nicht </w:t>
      </w:r>
      <w:r w:rsidR="0015697F" w:rsidRPr="0015697F">
        <w:rPr>
          <w:rFonts w:ascii="Verdana" w:hAnsi="Verdana"/>
          <w:sz w:val="20"/>
        </w:rPr>
        <w:t xml:space="preserve">aus </w:t>
      </w:r>
      <w:r w:rsidRPr="0015697F">
        <w:rPr>
          <w:rFonts w:ascii="Verdana" w:hAnsi="Verdana"/>
          <w:sz w:val="20"/>
        </w:rPr>
        <w:t>öffentlichen Diskussion</w:t>
      </w:r>
      <w:r w:rsidR="0015697F" w:rsidRPr="0015697F">
        <w:rPr>
          <w:rFonts w:ascii="Verdana" w:hAnsi="Verdana"/>
          <w:sz w:val="20"/>
        </w:rPr>
        <w:t>en</w:t>
      </w:r>
      <w:r w:rsidRPr="0015697F">
        <w:rPr>
          <w:rFonts w:ascii="Verdana" w:hAnsi="Verdana"/>
          <w:sz w:val="20"/>
        </w:rPr>
        <w:t xml:space="preserve"> aus</w:t>
      </w:r>
      <w:r w:rsidR="0015697F" w:rsidRPr="0015697F">
        <w:rPr>
          <w:rFonts w:ascii="Verdana" w:hAnsi="Verdana"/>
          <w:sz w:val="20"/>
        </w:rPr>
        <w:t>, können trotzdem präsent sein</w:t>
      </w:r>
    </w:p>
    <w:p w:rsidR="0015697F" w:rsidRPr="0015697F" w:rsidRDefault="0015697F" w:rsidP="0015697F">
      <w:pPr>
        <w:pStyle w:val="Listenabsatz"/>
        <w:numPr>
          <w:ilvl w:val="1"/>
          <w:numId w:val="5"/>
        </w:numPr>
        <w:spacing w:after="0" w:line="240" w:lineRule="auto"/>
        <w:rPr>
          <w:rFonts w:ascii="Verdana" w:hAnsi="Verdana"/>
          <w:b/>
          <w:sz w:val="20"/>
        </w:rPr>
      </w:pPr>
      <w:r w:rsidRPr="0015697F">
        <w:rPr>
          <w:rFonts w:ascii="Verdana" w:hAnsi="Verdana"/>
          <w:sz w:val="20"/>
        </w:rPr>
        <w:t>Lehre aus der Weimarer Republik: Zersplitterung des Reichstags</w:t>
      </w:r>
    </w:p>
    <w:p w:rsidR="0015697F" w:rsidRDefault="0015697F" w:rsidP="0015697F">
      <w:pPr>
        <w:spacing w:after="0" w:line="240" w:lineRule="auto"/>
        <w:rPr>
          <w:rFonts w:ascii="Verdana" w:hAnsi="Verdana"/>
          <w:b/>
          <w:sz w:val="20"/>
        </w:rPr>
      </w:pPr>
    </w:p>
    <w:p w:rsidR="0015697F" w:rsidRDefault="00F509F1" w:rsidP="0015697F">
      <w:pPr>
        <w:spacing w:after="0" w:line="240" w:lineRule="auto"/>
        <w:rPr>
          <w:rFonts w:ascii="Verdana" w:hAnsi="Verdana"/>
          <w:b/>
          <w:sz w:val="20"/>
        </w:rPr>
      </w:pPr>
      <w:r>
        <w:rPr>
          <w:rFonts w:ascii="Verdana" w:hAnsi="Verdana"/>
          <w:b/>
          <w:sz w:val="20"/>
        </w:rPr>
        <w:t xml:space="preserve"> </w:t>
      </w:r>
    </w:p>
    <w:p w:rsidR="0015697F" w:rsidRDefault="0015697F" w:rsidP="0015697F">
      <w:pPr>
        <w:spacing w:after="0" w:line="240" w:lineRule="auto"/>
        <w:rPr>
          <w:rFonts w:ascii="Verdana" w:hAnsi="Verdana"/>
          <w:b/>
          <w:sz w:val="20"/>
        </w:rPr>
      </w:pPr>
    </w:p>
    <w:p w:rsidR="00253470" w:rsidRPr="0015697F" w:rsidRDefault="00253470" w:rsidP="0015697F">
      <w:pPr>
        <w:spacing w:after="0" w:line="240" w:lineRule="auto"/>
        <w:rPr>
          <w:rFonts w:ascii="Verdana" w:hAnsi="Verdana"/>
          <w:b/>
          <w:sz w:val="20"/>
        </w:rPr>
      </w:pPr>
      <w:r w:rsidRPr="0015697F">
        <w:rPr>
          <w:rFonts w:ascii="Verdana" w:hAnsi="Verdana"/>
          <w:b/>
          <w:sz w:val="20"/>
        </w:rPr>
        <w:t>Mögliches Tafelbild</w:t>
      </w:r>
      <w:r w:rsidRPr="0015697F">
        <w:rPr>
          <w:rStyle w:val="Funotenzeichen"/>
          <w:rFonts w:ascii="Verdana" w:hAnsi="Verdana"/>
          <w:b/>
          <w:sz w:val="20"/>
        </w:rPr>
        <w:footnoteReference w:id="1"/>
      </w:r>
      <w:r w:rsidRPr="0015697F">
        <w:rPr>
          <w:rFonts w:ascii="Verdana" w:hAnsi="Verdana"/>
          <w:b/>
          <w:sz w:val="20"/>
        </w:rPr>
        <w:t>:</w:t>
      </w:r>
    </w:p>
    <w:p w:rsidR="00253470" w:rsidRPr="0015697F" w:rsidRDefault="00F509F1" w:rsidP="0015697F">
      <w:pPr>
        <w:spacing w:after="0" w:line="240" w:lineRule="auto"/>
        <w:rPr>
          <w:rFonts w:ascii="Verdana" w:hAnsi="Verdana"/>
          <w:sz w:val="20"/>
        </w:rPr>
      </w:pPr>
      <w:r w:rsidRPr="0015697F">
        <w:rPr>
          <w:rFonts w:ascii="Verdana" w:hAnsi="Verdana"/>
          <w:noProof/>
          <w:sz w:val="20"/>
          <w:lang w:eastAsia="de-DE"/>
        </w:rPr>
        <w:drawing>
          <wp:anchor distT="0" distB="0" distL="114300" distR="114300" simplePos="0" relativeHeight="251662336" behindDoc="0" locked="0" layoutInCell="1" allowOverlap="1" wp14:anchorId="1C033637" wp14:editId="42439C0B">
            <wp:simplePos x="0" y="0"/>
            <wp:positionH relativeFrom="column">
              <wp:posOffset>967105</wp:posOffset>
            </wp:positionH>
            <wp:positionV relativeFrom="paragraph">
              <wp:posOffset>74295</wp:posOffset>
            </wp:positionV>
            <wp:extent cx="4400550" cy="4391025"/>
            <wp:effectExtent l="0" t="0" r="0" b="9525"/>
            <wp:wrapNone/>
            <wp:docPr id="1" name="Grafik 1" descr="https://upload.wikimedia.org/wikipedia/commons/e/e2/Pers.Ver.Wahl.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e/e2/Pers.Ver.Wahl.v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439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470" w:rsidRPr="00621051" w:rsidRDefault="00F509F1" w:rsidP="00FE4125">
      <w:pPr>
        <w:spacing w:after="0" w:line="240" w:lineRule="auto"/>
      </w:pPr>
      <w:r>
        <w:rPr>
          <w:rFonts w:ascii="Verdana" w:hAnsi="Verdana"/>
          <w:noProof/>
          <w:sz w:val="20"/>
          <w:lang w:eastAsia="de-DE"/>
        </w:rPr>
        <mc:AlternateContent>
          <mc:Choice Requires="wps">
            <w:drawing>
              <wp:anchor distT="0" distB="0" distL="114300" distR="114300" simplePos="0" relativeHeight="251664384" behindDoc="0" locked="0" layoutInCell="1" allowOverlap="1" wp14:anchorId="69277E8A" wp14:editId="2B2E6C05">
                <wp:simplePos x="0" y="0"/>
                <wp:positionH relativeFrom="column">
                  <wp:posOffset>2767330</wp:posOffset>
                </wp:positionH>
                <wp:positionV relativeFrom="paragraph">
                  <wp:posOffset>4301490</wp:posOffset>
                </wp:positionV>
                <wp:extent cx="952500" cy="476250"/>
                <wp:effectExtent l="0" t="0" r="19050" b="19050"/>
                <wp:wrapNone/>
                <wp:docPr id="4" name="Textfeld 4"/>
                <wp:cNvGraphicFramePr/>
                <a:graphic xmlns:a="http://schemas.openxmlformats.org/drawingml/2006/main">
                  <a:graphicData uri="http://schemas.microsoft.com/office/word/2010/wordprocessingShape">
                    <wps:wsp>
                      <wps:cNvSpPr txBox="1"/>
                      <wps:spPr>
                        <a:xfrm>
                          <a:off x="0" y="0"/>
                          <a:ext cx="9525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09F1" w:rsidRDefault="00F509F1" w:rsidP="00F509F1">
                            <w:pPr>
                              <w:spacing w:after="0" w:line="240" w:lineRule="auto"/>
                            </w:pPr>
                            <w:r>
                              <w:t>Mind. 598 Abgeordnete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217.9pt;margin-top:338.7pt;width: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" fillcolor="white [3201]" strokeweight=".5pt">
                <v:textbox>
                  <w:txbxContent>
                    <w:p w:rsidR="00F509F1" w:rsidRDefault="00F509F1" w:rsidP="00F509F1">
                      <w:pPr>
                        <w:spacing w:after="0" w:line="240" w:lineRule="auto"/>
                      </w:pPr>
                      <w:r>
                        <w:t>Mind. 598 Abgeordnete</w:t>
                      </w:r>
                    </w:p>
                  </w:txbxContent>
                </v:textbox>
              </v:shape>
            </w:pict>
          </mc:Fallback>
        </mc:AlternateContent>
      </w:r>
      <w:r>
        <w:rPr>
          <w:rFonts w:ascii="Verdana" w:hAnsi="Verdana"/>
          <w:noProof/>
          <w:sz w:val="20"/>
          <w:lang w:eastAsia="de-DE"/>
        </w:rPr>
        <mc:AlternateContent>
          <mc:Choice Requires="wps">
            <w:drawing>
              <wp:anchor distT="0" distB="0" distL="114300" distR="114300" simplePos="0" relativeHeight="251661312" behindDoc="0" locked="0" layoutInCell="1" allowOverlap="1" wp14:anchorId="1FDD27F2" wp14:editId="025224B7">
                <wp:simplePos x="0" y="0"/>
                <wp:positionH relativeFrom="column">
                  <wp:posOffset>-4445</wp:posOffset>
                </wp:positionH>
                <wp:positionV relativeFrom="paragraph">
                  <wp:posOffset>1101090</wp:posOffset>
                </wp:positionV>
                <wp:extent cx="952500" cy="62865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9525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09F1" w:rsidRDefault="00F509F1" w:rsidP="00F509F1">
                            <w:pPr>
                              <w:spacing w:after="0" w:line="240" w:lineRule="auto"/>
                            </w:pPr>
                            <w:r>
                              <w:t>299 direkt gewählte Abgeordnete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margin-left:-.35pt;margin-top:86.7pt;width: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" fillcolor="white [3201]" strokeweight=".5pt">
                <v:textbox>
                  <w:txbxContent>
                    <w:p w:rsidR="00F509F1" w:rsidRDefault="00F509F1" w:rsidP="00F509F1">
                      <w:pPr>
                        <w:spacing w:after="0" w:line="240" w:lineRule="auto"/>
                      </w:pPr>
                      <w:r>
                        <w:t>299 direkt gewählte Abgeordnete</w:t>
                      </w:r>
                    </w:p>
                  </w:txbxContent>
                </v:textbox>
              </v:shape>
            </w:pict>
          </mc:Fallback>
        </mc:AlternateContent>
      </w:r>
      <w:r>
        <w:rPr>
          <w:rFonts w:ascii="Verdana" w:hAnsi="Verdana"/>
          <w:noProof/>
          <w:sz w:val="20"/>
          <w:lang w:eastAsia="de-DE"/>
        </w:rPr>
        <mc:AlternateContent>
          <mc:Choice Requires="wps">
            <w:drawing>
              <wp:anchor distT="0" distB="0" distL="114300" distR="114300" simplePos="0" relativeHeight="251659264" behindDoc="0" locked="0" layoutInCell="1" allowOverlap="1" wp14:anchorId="42B72935" wp14:editId="07B4B438">
                <wp:simplePos x="0" y="0"/>
                <wp:positionH relativeFrom="column">
                  <wp:posOffset>5367655</wp:posOffset>
                </wp:positionH>
                <wp:positionV relativeFrom="paragraph">
                  <wp:posOffset>553085</wp:posOffset>
                </wp:positionV>
                <wp:extent cx="952500" cy="4953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697F" w:rsidRDefault="0015697F" w:rsidP="0015697F">
                            <w:pPr>
                              <w:spacing w:after="0" w:line="240" w:lineRule="auto"/>
                            </w:pPr>
                            <w:r>
                              <w:t>5%</w:t>
                            </w:r>
                            <w:bookmarkStart w:id="0" w:name="_GoBack"/>
                            <w:r>
                              <w:t xml:space="preserve"> Hürde / Sperrklausel</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margin-left:422.65pt;margin-top:43.55pt;width: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" fillcolor="white [3201]" strokeweight=".5pt">
                <v:textbox>
                  <w:txbxContent>
                    <w:p w:rsidR="0015697F" w:rsidRDefault="0015697F" w:rsidP="0015697F">
                      <w:pPr>
                        <w:spacing w:after="0" w:line="240" w:lineRule="auto"/>
                      </w:pPr>
                      <w:r>
                        <w:t>5%</w:t>
                      </w:r>
                      <w:bookmarkStart w:id="1" w:name="_GoBack"/>
                      <w:r>
                        <w:t xml:space="preserve"> Hürde / Sperrklausel</w:t>
                      </w:r>
                      <w:bookmarkEnd w:id="1"/>
                    </w:p>
                  </w:txbxContent>
                </v:textbox>
              </v:shape>
            </w:pict>
          </mc:Fallback>
        </mc:AlternateContent>
      </w:r>
    </w:p>
    <w:sectPr w:rsidR="00253470" w:rsidRPr="00621051" w:rsidSect="00DE7659">
      <w:headerReference w:type="default" r:id="rId10"/>
      <w:pgSz w:w="11906" w:h="16838"/>
      <w:pgMar w:top="1417" w:right="1417" w:bottom="42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B72" w:rsidRDefault="00A41B72" w:rsidP="00253470">
      <w:pPr>
        <w:spacing w:after="0" w:line="240" w:lineRule="auto"/>
      </w:pPr>
      <w:r>
        <w:separator/>
      </w:r>
    </w:p>
  </w:endnote>
  <w:endnote w:type="continuationSeparator" w:id="0">
    <w:p w:rsidR="00A41B72" w:rsidRDefault="00A41B72" w:rsidP="0025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B72" w:rsidRDefault="00A41B72" w:rsidP="00253470">
      <w:pPr>
        <w:spacing w:after="0" w:line="240" w:lineRule="auto"/>
      </w:pPr>
      <w:r>
        <w:separator/>
      </w:r>
    </w:p>
  </w:footnote>
  <w:footnote w:type="continuationSeparator" w:id="0">
    <w:p w:rsidR="00A41B72" w:rsidRDefault="00A41B72" w:rsidP="00253470">
      <w:pPr>
        <w:spacing w:after="0" w:line="240" w:lineRule="auto"/>
      </w:pPr>
      <w:r>
        <w:continuationSeparator/>
      </w:r>
    </w:p>
  </w:footnote>
  <w:footnote w:id="1">
    <w:p w:rsidR="00253470" w:rsidRPr="00253470" w:rsidRDefault="00253470">
      <w:pPr>
        <w:pStyle w:val="Funotentext"/>
        <w:rPr>
          <w:rFonts w:ascii="Verdana" w:hAnsi="Verdana"/>
          <w:sz w:val="18"/>
          <w:lang w:val="en-US"/>
        </w:rPr>
      </w:pPr>
      <w:r w:rsidRPr="00253470">
        <w:rPr>
          <w:rStyle w:val="Funotenzeichen"/>
          <w:rFonts w:ascii="Verdana" w:hAnsi="Verdana"/>
          <w:sz w:val="18"/>
        </w:rPr>
        <w:footnoteRef/>
      </w:r>
      <w:r w:rsidRPr="00253470">
        <w:rPr>
          <w:rFonts w:ascii="Verdana" w:hAnsi="Verdana"/>
          <w:sz w:val="18"/>
          <w:lang w:val="en-US"/>
        </w:rPr>
        <w:t xml:space="preserve"> CC BY-SA 3.0, https://commons.wikimedia.org/w/index.php?curid=328541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9" w:rsidRDefault="00DE7659" w:rsidP="00DE7659">
    <w:pPr>
      <w:pStyle w:val="Kopfzeile"/>
      <w:jc w:val="center"/>
      <w:rPr>
        <w:rFonts w:ascii="Verdana" w:hAnsi="Verdana"/>
        <w:sz w:val="18"/>
      </w:rPr>
    </w:pPr>
    <w:r w:rsidRPr="00DE7659">
      <w:rPr>
        <w:rFonts w:ascii="Verdana" w:hAnsi="Verdana"/>
        <w:sz w:val="18"/>
      </w:rPr>
      <w:t>Landesbildungsserver Baden-Württemberg</w:t>
    </w:r>
  </w:p>
  <w:p w:rsidR="00DE7659" w:rsidRPr="00DE7659" w:rsidRDefault="00DE7659" w:rsidP="00DE7659">
    <w:pPr>
      <w:pStyle w:val="Kopfzeile"/>
      <w:pBdr>
        <w:bottom w:val="single" w:sz="4" w:space="1" w:color="auto"/>
      </w:pBdr>
      <w:jc w:val="center"/>
      <w:rPr>
        <w:rFonts w:ascii="Verdana" w:hAnsi="Verdana"/>
        <w:sz w:val="18"/>
      </w:rPr>
    </w:pPr>
    <w:r w:rsidRPr="00DE7659">
      <w:rPr>
        <w:rFonts w:ascii="Verdana" w:hAnsi="Verdana"/>
        <w:sz w:val="18"/>
      </w:rPr>
      <w:t>Fachredaktion Gemeinschaftskunde, www.gemeinschaftskunde-bw.de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EFC"/>
    <w:multiLevelType w:val="multilevel"/>
    <w:tmpl w:val="F440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95AC8"/>
    <w:multiLevelType w:val="multilevel"/>
    <w:tmpl w:val="FB28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520AA1"/>
    <w:multiLevelType w:val="hybridMultilevel"/>
    <w:tmpl w:val="0E6E00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F557795"/>
    <w:multiLevelType w:val="multilevel"/>
    <w:tmpl w:val="E500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9A2E12"/>
    <w:multiLevelType w:val="multilevel"/>
    <w:tmpl w:val="444C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64"/>
    <w:rsid w:val="00002ABC"/>
    <w:rsid w:val="00013955"/>
    <w:rsid w:val="000144A4"/>
    <w:rsid w:val="000355B1"/>
    <w:rsid w:val="0006419C"/>
    <w:rsid w:val="0015697F"/>
    <w:rsid w:val="001A77D8"/>
    <w:rsid w:val="001B0C23"/>
    <w:rsid w:val="0022003D"/>
    <w:rsid w:val="00227610"/>
    <w:rsid w:val="00253470"/>
    <w:rsid w:val="00287F03"/>
    <w:rsid w:val="002C773C"/>
    <w:rsid w:val="003606A0"/>
    <w:rsid w:val="003F0FB0"/>
    <w:rsid w:val="00436279"/>
    <w:rsid w:val="0046271C"/>
    <w:rsid w:val="00474601"/>
    <w:rsid w:val="00480F98"/>
    <w:rsid w:val="004840FA"/>
    <w:rsid w:val="004973BB"/>
    <w:rsid w:val="004B3215"/>
    <w:rsid w:val="004D1158"/>
    <w:rsid w:val="004F5A64"/>
    <w:rsid w:val="004F7A4B"/>
    <w:rsid w:val="005171D7"/>
    <w:rsid w:val="0052048A"/>
    <w:rsid w:val="005C27AD"/>
    <w:rsid w:val="005D5B4F"/>
    <w:rsid w:val="00621051"/>
    <w:rsid w:val="00635CFA"/>
    <w:rsid w:val="00687B34"/>
    <w:rsid w:val="00725CE7"/>
    <w:rsid w:val="007802EB"/>
    <w:rsid w:val="00795DE0"/>
    <w:rsid w:val="007B5C5C"/>
    <w:rsid w:val="00804C2C"/>
    <w:rsid w:val="00844B44"/>
    <w:rsid w:val="00862113"/>
    <w:rsid w:val="00873E06"/>
    <w:rsid w:val="00875D5C"/>
    <w:rsid w:val="008F38C4"/>
    <w:rsid w:val="00960EDF"/>
    <w:rsid w:val="009F2E62"/>
    <w:rsid w:val="00A21A52"/>
    <w:rsid w:val="00A32100"/>
    <w:rsid w:val="00A41B72"/>
    <w:rsid w:val="00AA2786"/>
    <w:rsid w:val="00AF1D77"/>
    <w:rsid w:val="00B366F1"/>
    <w:rsid w:val="00BD6647"/>
    <w:rsid w:val="00BE6FE0"/>
    <w:rsid w:val="00BF4C75"/>
    <w:rsid w:val="00C50AAF"/>
    <w:rsid w:val="00C71BF1"/>
    <w:rsid w:val="00C83184"/>
    <w:rsid w:val="00CB00E7"/>
    <w:rsid w:val="00CE35CA"/>
    <w:rsid w:val="00CF67E1"/>
    <w:rsid w:val="00D34D6B"/>
    <w:rsid w:val="00DB74A5"/>
    <w:rsid w:val="00DD19AB"/>
    <w:rsid w:val="00DD69AE"/>
    <w:rsid w:val="00DE7659"/>
    <w:rsid w:val="00E24956"/>
    <w:rsid w:val="00E81066"/>
    <w:rsid w:val="00EA4E2A"/>
    <w:rsid w:val="00EC6E71"/>
    <w:rsid w:val="00EF5AA6"/>
    <w:rsid w:val="00F03E27"/>
    <w:rsid w:val="00F3443D"/>
    <w:rsid w:val="00F509F1"/>
    <w:rsid w:val="00F855D5"/>
    <w:rsid w:val="00FB550E"/>
    <w:rsid w:val="00FD59F6"/>
    <w:rsid w:val="00FE33E0"/>
    <w:rsid w:val="00FE4125"/>
    <w:rsid w:val="00FF3D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4F5A6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4F5A6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F5A6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F5A6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4F5A64"/>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F5A64"/>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4F5A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F5A64"/>
    <w:rPr>
      <w:b/>
      <w:bCs/>
    </w:rPr>
  </w:style>
  <w:style w:type="character" w:styleId="Hyperlink">
    <w:name w:val="Hyperlink"/>
    <w:basedOn w:val="Absatz-Standardschriftart"/>
    <w:uiPriority w:val="99"/>
    <w:unhideWhenUsed/>
    <w:rsid w:val="004F5A64"/>
    <w:rPr>
      <w:color w:val="0000FF"/>
      <w:u w:val="single"/>
    </w:rPr>
  </w:style>
  <w:style w:type="character" w:styleId="Hervorhebung">
    <w:name w:val="Emphasis"/>
    <w:basedOn w:val="Absatz-Standardschriftart"/>
    <w:uiPriority w:val="20"/>
    <w:qFormat/>
    <w:rsid w:val="004F5A64"/>
    <w:rPr>
      <w:i/>
      <w:iCs/>
    </w:rPr>
  </w:style>
  <w:style w:type="paragraph" w:customStyle="1" w:styleId="beispiel">
    <w:name w:val="beispiel"/>
    <w:basedOn w:val="Standard"/>
    <w:rsid w:val="004F5A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wrap">
    <w:name w:val="nowrap"/>
    <w:basedOn w:val="Absatz-Standardschriftart"/>
    <w:rsid w:val="00FE33E0"/>
  </w:style>
  <w:style w:type="paragraph" w:customStyle="1" w:styleId="resized">
    <w:name w:val="resized"/>
    <w:basedOn w:val="Standard"/>
    <w:rsid w:val="00FE33E0"/>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62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534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3470"/>
    <w:rPr>
      <w:rFonts w:ascii="Tahoma" w:hAnsi="Tahoma" w:cs="Tahoma"/>
      <w:sz w:val="16"/>
      <w:szCs w:val="16"/>
    </w:rPr>
  </w:style>
  <w:style w:type="paragraph" w:styleId="Funotentext">
    <w:name w:val="footnote text"/>
    <w:basedOn w:val="Standard"/>
    <w:link w:val="FunotentextZchn"/>
    <w:uiPriority w:val="99"/>
    <w:semiHidden/>
    <w:unhideWhenUsed/>
    <w:rsid w:val="002534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53470"/>
    <w:rPr>
      <w:sz w:val="20"/>
      <w:szCs w:val="20"/>
    </w:rPr>
  </w:style>
  <w:style w:type="character" w:styleId="Funotenzeichen">
    <w:name w:val="footnote reference"/>
    <w:basedOn w:val="Absatz-Standardschriftart"/>
    <w:uiPriority w:val="99"/>
    <w:semiHidden/>
    <w:unhideWhenUsed/>
    <w:rsid w:val="00253470"/>
    <w:rPr>
      <w:vertAlign w:val="superscript"/>
    </w:rPr>
  </w:style>
  <w:style w:type="paragraph" w:styleId="Listenabsatz">
    <w:name w:val="List Paragraph"/>
    <w:basedOn w:val="Standard"/>
    <w:uiPriority w:val="34"/>
    <w:qFormat/>
    <w:rsid w:val="007802EB"/>
    <w:pPr>
      <w:ind w:left="720"/>
      <w:contextualSpacing/>
    </w:pPr>
  </w:style>
  <w:style w:type="paragraph" w:styleId="Kopfzeile">
    <w:name w:val="header"/>
    <w:basedOn w:val="Standard"/>
    <w:link w:val="KopfzeileZchn"/>
    <w:uiPriority w:val="99"/>
    <w:unhideWhenUsed/>
    <w:rsid w:val="00DE76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7659"/>
  </w:style>
  <w:style w:type="paragraph" w:styleId="Fuzeile">
    <w:name w:val="footer"/>
    <w:basedOn w:val="Standard"/>
    <w:link w:val="FuzeileZchn"/>
    <w:uiPriority w:val="99"/>
    <w:unhideWhenUsed/>
    <w:rsid w:val="00DE76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7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4F5A6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4F5A6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F5A6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F5A6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4F5A64"/>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F5A64"/>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4F5A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F5A64"/>
    <w:rPr>
      <w:b/>
      <w:bCs/>
    </w:rPr>
  </w:style>
  <w:style w:type="character" w:styleId="Hyperlink">
    <w:name w:val="Hyperlink"/>
    <w:basedOn w:val="Absatz-Standardschriftart"/>
    <w:uiPriority w:val="99"/>
    <w:unhideWhenUsed/>
    <w:rsid w:val="004F5A64"/>
    <w:rPr>
      <w:color w:val="0000FF"/>
      <w:u w:val="single"/>
    </w:rPr>
  </w:style>
  <w:style w:type="character" w:styleId="Hervorhebung">
    <w:name w:val="Emphasis"/>
    <w:basedOn w:val="Absatz-Standardschriftart"/>
    <w:uiPriority w:val="20"/>
    <w:qFormat/>
    <w:rsid w:val="004F5A64"/>
    <w:rPr>
      <w:i/>
      <w:iCs/>
    </w:rPr>
  </w:style>
  <w:style w:type="paragraph" w:customStyle="1" w:styleId="beispiel">
    <w:name w:val="beispiel"/>
    <w:basedOn w:val="Standard"/>
    <w:rsid w:val="004F5A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wrap">
    <w:name w:val="nowrap"/>
    <w:basedOn w:val="Absatz-Standardschriftart"/>
    <w:rsid w:val="00FE33E0"/>
  </w:style>
  <w:style w:type="paragraph" w:customStyle="1" w:styleId="resized">
    <w:name w:val="resized"/>
    <w:basedOn w:val="Standard"/>
    <w:rsid w:val="00FE33E0"/>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62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534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3470"/>
    <w:rPr>
      <w:rFonts w:ascii="Tahoma" w:hAnsi="Tahoma" w:cs="Tahoma"/>
      <w:sz w:val="16"/>
      <w:szCs w:val="16"/>
    </w:rPr>
  </w:style>
  <w:style w:type="paragraph" w:styleId="Funotentext">
    <w:name w:val="footnote text"/>
    <w:basedOn w:val="Standard"/>
    <w:link w:val="FunotentextZchn"/>
    <w:uiPriority w:val="99"/>
    <w:semiHidden/>
    <w:unhideWhenUsed/>
    <w:rsid w:val="002534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53470"/>
    <w:rPr>
      <w:sz w:val="20"/>
      <w:szCs w:val="20"/>
    </w:rPr>
  </w:style>
  <w:style w:type="character" w:styleId="Funotenzeichen">
    <w:name w:val="footnote reference"/>
    <w:basedOn w:val="Absatz-Standardschriftart"/>
    <w:uiPriority w:val="99"/>
    <w:semiHidden/>
    <w:unhideWhenUsed/>
    <w:rsid w:val="00253470"/>
    <w:rPr>
      <w:vertAlign w:val="superscript"/>
    </w:rPr>
  </w:style>
  <w:style w:type="paragraph" w:styleId="Listenabsatz">
    <w:name w:val="List Paragraph"/>
    <w:basedOn w:val="Standard"/>
    <w:uiPriority w:val="34"/>
    <w:qFormat/>
    <w:rsid w:val="007802EB"/>
    <w:pPr>
      <w:ind w:left="720"/>
      <w:contextualSpacing/>
    </w:pPr>
  </w:style>
  <w:style w:type="paragraph" w:styleId="Kopfzeile">
    <w:name w:val="header"/>
    <w:basedOn w:val="Standard"/>
    <w:link w:val="KopfzeileZchn"/>
    <w:uiPriority w:val="99"/>
    <w:unhideWhenUsed/>
    <w:rsid w:val="00DE76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7659"/>
  </w:style>
  <w:style w:type="paragraph" w:styleId="Fuzeile">
    <w:name w:val="footer"/>
    <w:basedOn w:val="Standard"/>
    <w:link w:val="FuzeileZchn"/>
    <w:uiPriority w:val="99"/>
    <w:unhideWhenUsed/>
    <w:rsid w:val="00DE76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623505">
      <w:bodyDiv w:val="1"/>
      <w:marLeft w:val="0"/>
      <w:marRight w:val="0"/>
      <w:marTop w:val="0"/>
      <w:marBottom w:val="0"/>
      <w:divBdr>
        <w:top w:val="none" w:sz="0" w:space="0" w:color="auto"/>
        <w:left w:val="none" w:sz="0" w:space="0" w:color="auto"/>
        <w:bottom w:val="none" w:sz="0" w:space="0" w:color="auto"/>
        <w:right w:val="none" w:sz="0" w:space="0" w:color="auto"/>
      </w:divBdr>
    </w:div>
    <w:div w:id="14724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C1307-1ACB-49D8-BCA0-BC1F2FFA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9</cp:revision>
  <dcterms:created xsi:type="dcterms:W3CDTF">2017-08-09T11:46:00Z</dcterms:created>
  <dcterms:modified xsi:type="dcterms:W3CDTF">2017-08-15T15:37:00Z</dcterms:modified>
</cp:coreProperties>
</file>