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3D" w:rsidRPr="00571127" w:rsidRDefault="00642292" w:rsidP="00642292">
      <w:pPr>
        <w:widowControl/>
        <w:tabs>
          <w:tab w:val="left" w:pos="5670"/>
          <w:tab w:val="right" w:pos="7372"/>
        </w:tabs>
        <w:autoSpaceDE/>
        <w:autoSpaceDN/>
        <w:adjustRightInd/>
        <w:spacing w:line="276" w:lineRule="auto"/>
        <w:rPr>
          <w:rFonts w:cs="Arial"/>
          <w:b/>
          <w:sz w:val="28"/>
          <w:szCs w:val="20"/>
        </w:rPr>
      </w:pPr>
      <w:bookmarkStart w:id="0" w:name="_GoBack"/>
      <w:bookmarkEnd w:id="0"/>
      <w:r w:rsidRPr="00571127">
        <w:rPr>
          <w:rFonts w:cs="Arial"/>
          <w:b/>
          <w:sz w:val="28"/>
          <w:szCs w:val="20"/>
        </w:rPr>
        <w:t>Lernsituation „</w:t>
      </w:r>
      <w:r w:rsidR="00CF793C" w:rsidRPr="00CF793C">
        <w:rPr>
          <w:rFonts w:cs="Arial"/>
          <w:b/>
          <w:sz w:val="28"/>
          <w:szCs w:val="20"/>
        </w:rPr>
        <w:t>Ladendiebstahl verhindern</w:t>
      </w:r>
      <w:r w:rsidRPr="00571127">
        <w:rPr>
          <w:rFonts w:cs="Arial"/>
          <w:b/>
          <w:sz w:val="28"/>
          <w:szCs w:val="20"/>
        </w:rPr>
        <w:t>“</w:t>
      </w:r>
    </w:p>
    <w:p w:rsidR="00482664" w:rsidRPr="00D44C59" w:rsidRDefault="00482664" w:rsidP="000F593D">
      <w:pPr>
        <w:widowControl/>
        <w:tabs>
          <w:tab w:val="left" w:pos="6096"/>
        </w:tabs>
        <w:autoSpaceDE/>
        <w:autoSpaceDN/>
        <w:adjustRightInd/>
        <w:rPr>
          <w:rFonts w:cs="Arial"/>
          <w:sz w:val="22"/>
        </w:rPr>
      </w:pPr>
    </w:p>
    <w:p w:rsidR="00482664" w:rsidRPr="00571127" w:rsidRDefault="00482664" w:rsidP="00482664">
      <w:pPr>
        <w:widowControl/>
        <w:pBdr>
          <w:top w:val="single" w:sz="4" w:space="1" w:color="auto"/>
          <w:left w:val="single" w:sz="4" w:space="4" w:color="auto"/>
          <w:bottom w:val="single" w:sz="4" w:space="1" w:color="auto"/>
          <w:right w:val="single" w:sz="4" w:space="4" w:color="auto"/>
        </w:pBdr>
        <w:shd w:val="clear" w:color="auto" w:fill="F2DBDB" w:themeFill="accent2" w:themeFillTint="33"/>
        <w:tabs>
          <w:tab w:val="left" w:pos="6096"/>
        </w:tabs>
        <w:autoSpaceDE/>
        <w:autoSpaceDN/>
        <w:adjustRightInd/>
        <w:rPr>
          <w:rFonts w:cs="Arial"/>
          <w:b/>
        </w:rPr>
      </w:pPr>
      <w:r w:rsidRPr="00571127">
        <w:rPr>
          <w:rFonts w:cs="Arial"/>
          <w:b/>
        </w:rPr>
        <w:t>Didaktisch-methodische Hinweise</w:t>
      </w:r>
    </w:p>
    <w:p w:rsidR="00482664" w:rsidRPr="00D44C59" w:rsidRDefault="00482664" w:rsidP="000F593D">
      <w:pPr>
        <w:widowControl/>
        <w:tabs>
          <w:tab w:val="left" w:pos="6096"/>
        </w:tabs>
        <w:autoSpaceDE/>
        <w:autoSpaceDN/>
        <w:adjustRightInd/>
        <w:rPr>
          <w:rFonts w:cs="Arial"/>
          <w:sz w:val="22"/>
        </w:rPr>
      </w:pPr>
    </w:p>
    <w:p w:rsidR="000F593D" w:rsidRDefault="000F593D" w:rsidP="000F593D">
      <w:pPr>
        <w:widowControl/>
        <w:tabs>
          <w:tab w:val="left" w:pos="6096"/>
        </w:tabs>
        <w:autoSpaceDE/>
        <w:autoSpaceDN/>
        <w:adjustRightInd/>
        <w:rPr>
          <w:rFonts w:cs="Arial"/>
          <w:sz w:val="22"/>
        </w:rPr>
      </w:pPr>
      <w:r w:rsidRPr="00571127">
        <w:rPr>
          <w:rFonts w:cs="Arial"/>
          <w:sz w:val="22"/>
        </w:rPr>
        <w:t>Auszug aus der Zielanalyse</w:t>
      </w:r>
      <w:r w:rsidR="007B3B66">
        <w:rPr>
          <w:rFonts w:cs="Arial"/>
          <w:sz w:val="22"/>
        </w:rPr>
        <w:t xml:space="preserve"> Lernfeld</w:t>
      </w:r>
      <w:r w:rsidR="00CF793C">
        <w:rPr>
          <w:rFonts w:cs="Arial"/>
          <w:sz w:val="22"/>
        </w:rPr>
        <w:t xml:space="preserve"> 6</w:t>
      </w:r>
      <w:r w:rsidRPr="00571127">
        <w:rPr>
          <w:rFonts w:cs="Arial"/>
          <w:sz w:val="22"/>
        </w:rPr>
        <w:t>:</w:t>
      </w:r>
    </w:p>
    <w:p w:rsidR="00D44C59" w:rsidRPr="00571127" w:rsidRDefault="00D44C59" w:rsidP="000F593D">
      <w:pPr>
        <w:widowControl/>
        <w:tabs>
          <w:tab w:val="left" w:pos="6096"/>
        </w:tabs>
        <w:autoSpaceDE/>
        <w:autoSpaceDN/>
        <w:adjustRightInd/>
        <w:rPr>
          <w:rFonts w:cs="Arial"/>
          <w:sz w:val="22"/>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0"/>
        <w:gridCol w:w="6191"/>
      </w:tblGrid>
      <w:tr w:rsidR="00CF793C" w:rsidRPr="00CF793C" w:rsidTr="00CF793C">
        <w:trPr>
          <w:trHeight w:val="324"/>
        </w:trPr>
        <w:tc>
          <w:tcPr>
            <w:tcW w:w="1995" w:type="pct"/>
            <w:tcBorders>
              <w:bottom w:val="single" w:sz="4" w:space="0" w:color="auto"/>
            </w:tcBorders>
            <w:shd w:val="clear" w:color="auto" w:fill="D9D9D9"/>
            <w:vAlign w:val="center"/>
          </w:tcPr>
          <w:p w:rsidR="00CF793C" w:rsidRPr="00CF793C" w:rsidRDefault="00CF793C" w:rsidP="00CF793C">
            <w:pPr>
              <w:widowControl/>
              <w:autoSpaceDE/>
              <w:autoSpaceDN/>
              <w:adjustRightInd/>
              <w:jc w:val="center"/>
              <w:rPr>
                <w:rFonts w:cs="Arial"/>
              </w:rPr>
            </w:pPr>
            <w:r w:rsidRPr="00CF793C">
              <w:rPr>
                <w:rFonts w:cs="Arial"/>
                <w:b/>
                <w:bCs/>
              </w:rPr>
              <w:t>Bildungsplan</w:t>
            </w:r>
            <w:r w:rsidRPr="00CF793C">
              <w:rPr>
                <w:rFonts w:cs="Arial"/>
                <w:sz w:val="22"/>
                <w:szCs w:val="22"/>
                <w:vertAlign w:val="superscript"/>
              </w:rPr>
              <w:footnoteReference w:id="1"/>
            </w:r>
          </w:p>
        </w:tc>
        <w:tc>
          <w:tcPr>
            <w:tcW w:w="3005" w:type="pct"/>
            <w:tcBorders>
              <w:bottom w:val="single" w:sz="4" w:space="0" w:color="auto"/>
            </w:tcBorders>
            <w:shd w:val="clear" w:color="auto" w:fill="D9D9D9"/>
            <w:vAlign w:val="center"/>
          </w:tcPr>
          <w:p w:rsidR="00CF793C" w:rsidRPr="00CF793C" w:rsidRDefault="00CF793C" w:rsidP="00CF793C">
            <w:pPr>
              <w:widowControl/>
              <w:tabs>
                <w:tab w:val="right" w:pos="9498"/>
              </w:tabs>
              <w:autoSpaceDE/>
              <w:autoSpaceDN/>
              <w:adjustRightInd/>
              <w:ind w:left="850" w:right="-300"/>
              <w:jc w:val="center"/>
              <w:rPr>
                <w:rFonts w:cs="Arial"/>
                <w:b/>
                <w:bCs/>
              </w:rPr>
            </w:pPr>
            <w:r w:rsidRPr="00CF793C">
              <w:rPr>
                <w:rFonts w:cs="Arial"/>
                <w:b/>
                <w:bCs/>
              </w:rPr>
              <w:t>didaktisch-methodische Analyse</w:t>
            </w:r>
          </w:p>
        </w:tc>
      </w:tr>
    </w:tbl>
    <w:p w:rsidR="00CF793C" w:rsidRPr="00CF793C" w:rsidRDefault="00CF793C" w:rsidP="00CF793C">
      <w:pPr>
        <w:widowControl/>
        <w:autoSpaceDE/>
        <w:autoSpaceDN/>
        <w:adjustRightInd/>
        <w:rPr>
          <w:rFonts w:cs="Arial"/>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2"/>
        <w:gridCol w:w="1014"/>
        <w:gridCol w:w="1133"/>
        <w:gridCol w:w="1560"/>
        <w:gridCol w:w="1560"/>
        <w:gridCol w:w="1702"/>
        <w:gridCol w:w="709"/>
        <w:gridCol w:w="661"/>
      </w:tblGrid>
      <w:tr w:rsidR="00CF793C" w:rsidRPr="00CF793C" w:rsidTr="00CF793C">
        <w:trPr>
          <w:trHeight w:val="267"/>
          <w:tblHeader/>
        </w:trPr>
        <w:tc>
          <w:tcPr>
            <w:tcW w:w="952" w:type="pct"/>
            <w:tcBorders>
              <w:bottom w:val="single" w:sz="18" w:space="0" w:color="auto"/>
            </w:tcBorders>
            <w:shd w:val="clear" w:color="auto" w:fill="D9D9D9"/>
            <w:vAlign w:val="center"/>
          </w:tcPr>
          <w:p w:rsidR="00CF793C" w:rsidRPr="00CF793C" w:rsidRDefault="00CF793C" w:rsidP="00CF793C">
            <w:pPr>
              <w:widowControl/>
              <w:autoSpaceDE/>
              <w:autoSpaceDN/>
              <w:adjustRightInd/>
              <w:rPr>
                <w:rFonts w:cs="Arial"/>
                <w:b/>
                <w:bCs/>
                <w:sz w:val="20"/>
                <w:szCs w:val="20"/>
              </w:rPr>
            </w:pPr>
            <w:r w:rsidRPr="00CF793C">
              <w:rPr>
                <w:rFonts w:cs="Arial"/>
                <w:b/>
                <w:bCs/>
                <w:sz w:val="20"/>
                <w:szCs w:val="20"/>
              </w:rPr>
              <w:t>kompetenzbasierte Ziele</w:t>
            </w:r>
          </w:p>
        </w:tc>
        <w:tc>
          <w:tcPr>
            <w:tcW w:w="492" w:type="pct"/>
            <w:tcBorders>
              <w:bottom w:val="single" w:sz="18" w:space="0" w:color="auto"/>
            </w:tcBorders>
            <w:shd w:val="clear" w:color="auto" w:fill="D9D9D9"/>
            <w:vAlign w:val="center"/>
          </w:tcPr>
          <w:p w:rsidR="00CF793C" w:rsidRPr="00CF793C" w:rsidRDefault="00CF793C" w:rsidP="00CF793C">
            <w:pPr>
              <w:widowControl/>
              <w:autoSpaceDE/>
              <w:autoSpaceDN/>
              <w:adjustRightInd/>
              <w:rPr>
                <w:rFonts w:cs="Arial"/>
                <w:b/>
                <w:bCs/>
                <w:sz w:val="20"/>
                <w:szCs w:val="20"/>
              </w:rPr>
            </w:pPr>
            <w:r w:rsidRPr="00CF793C">
              <w:rPr>
                <w:rFonts w:cs="Arial"/>
                <w:b/>
                <w:bCs/>
                <w:sz w:val="20"/>
                <w:szCs w:val="20"/>
              </w:rPr>
              <w:t xml:space="preserve">Inhalte </w:t>
            </w:r>
          </w:p>
        </w:tc>
        <w:tc>
          <w:tcPr>
            <w:tcW w:w="550" w:type="pct"/>
            <w:tcBorders>
              <w:bottom w:val="single" w:sz="18" w:space="0" w:color="auto"/>
            </w:tcBorders>
            <w:shd w:val="clear" w:color="auto" w:fill="D9D9D9"/>
            <w:vAlign w:val="center"/>
          </w:tcPr>
          <w:p w:rsidR="00CF793C" w:rsidRPr="00CF793C" w:rsidRDefault="00CF793C" w:rsidP="00CF793C">
            <w:pPr>
              <w:widowControl/>
              <w:autoSpaceDE/>
              <w:autoSpaceDN/>
              <w:adjustRightInd/>
              <w:rPr>
                <w:rFonts w:cs="Arial"/>
                <w:b/>
                <w:bCs/>
                <w:sz w:val="20"/>
                <w:szCs w:val="20"/>
              </w:rPr>
            </w:pPr>
            <w:r w:rsidRPr="00CF793C">
              <w:rPr>
                <w:rFonts w:cs="Arial"/>
                <w:b/>
                <w:bCs/>
                <w:sz w:val="20"/>
                <w:szCs w:val="20"/>
              </w:rPr>
              <w:t>Hinweise</w:t>
            </w:r>
          </w:p>
        </w:tc>
        <w:tc>
          <w:tcPr>
            <w:tcW w:w="757" w:type="pct"/>
            <w:tcBorders>
              <w:bottom w:val="single" w:sz="18" w:space="0" w:color="auto"/>
            </w:tcBorders>
            <w:shd w:val="clear" w:color="auto" w:fill="D9D9D9"/>
            <w:vAlign w:val="center"/>
          </w:tcPr>
          <w:p w:rsidR="00CF793C" w:rsidRPr="00CF793C" w:rsidRDefault="00CF793C" w:rsidP="00CF793C">
            <w:pPr>
              <w:widowControl/>
              <w:autoSpaceDE/>
              <w:autoSpaceDN/>
              <w:adjustRightInd/>
              <w:rPr>
                <w:rFonts w:cs="Arial"/>
                <w:b/>
                <w:bCs/>
                <w:sz w:val="20"/>
                <w:szCs w:val="20"/>
              </w:rPr>
            </w:pPr>
            <w:r w:rsidRPr="00CF793C">
              <w:rPr>
                <w:rFonts w:cs="Arial"/>
                <w:b/>
                <w:bCs/>
                <w:sz w:val="20"/>
                <w:szCs w:val="20"/>
              </w:rPr>
              <w:t>Lernsituation</w:t>
            </w:r>
          </w:p>
        </w:tc>
        <w:tc>
          <w:tcPr>
            <w:tcW w:w="757" w:type="pct"/>
            <w:tcBorders>
              <w:bottom w:val="single" w:sz="18" w:space="0" w:color="auto"/>
            </w:tcBorders>
            <w:shd w:val="clear" w:color="auto" w:fill="D9D9D9"/>
            <w:vAlign w:val="center"/>
          </w:tcPr>
          <w:p w:rsidR="00CF793C" w:rsidRPr="00CF793C" w:rsidRDefault="00CF793C" w:rsidP="00CF793C">
            <w:pPr>
              <w:widowControl/>
              <w:autoSpaceDE/>
              <w:autoSpaceDN/>
              <w:adjustRightInd/>
              <w:rPr>
                <w:rFonts w:cs="Arial"/>
                <w:b/>
                <w:bCs/>
                <w:sz w:val="20"/>
                <w:szCs w:val="20"/>
              </w:rPr>
            </w:pPr>
            <w:r w:rsidRPr="00CF793C">
              <w:rPr>
                <w:rFonts w:cs="Arial"/>
                <w:b/>
                <w:bCs/>
                <w:sz w:val="20"/>
                <w:szCs w:val="20"/>
              </w:rPr>
              <w:t>Handlungs-</w:t>
            </w:r>
          </w:p>
          <w:p w:rsidR="00CF793C" w:rsidRPr="00CF793C" w:rsidRDefault="00CF793C" w:rsidP="00CF793C">
            <w:pPr>
              <w:widowControl/>
              <w:autoSpaceDE/>
              <w:autoSpaceDN/>
              <w:adjustRightInd/>
              <w:rPr>
                <w:rFonts w:cs="Arial"/>
                <w:b/>
                <w:bCs/>
                <w:sz w:val="20"/>
                <w:szCs w:val="20"/>
              </w:rPr>
            </w:pPr>
            <w:r w:rsidRPr="00CF793C">
              <w:rPr>
                <w:rFonts w:cs="Arial"/>
                <w:b/>
                <w:bCs/>
                <w:sz w:val="20"/>
                <w:szCs w:val="20"/>
              </w:rPr>
              <w:t>ergebnis</w:t>
            </w:r>
          </w:p>
        </w:tc>
        <w:tc>
          <w:tcPr>
            <w:tcW w:w="826" w:type="pct"/>
            <w:tcBorders>
              <w:bottom w:val="single" w:sz="18" w:space="0" w:color="auto"/>
            </w:tcBorders>
            <w:shd w:val="clear" w:color="auto" w:fill="D9D9D9"/>
            <w:vAlign w:val="center"/>
          </w:tcPr>
          <w:p w:rsidR="00CF793C" w:rsidRPr="00CF793C" w:rsidRDefault="00CF793C" w:rsidP="00CF793C">
            <w:pPr>
              <w:widowControl/>
              <w:autoSpaceDE/>
              <w:autoSpaceDN/>
              <w:adjustRightInd/>
              <w:rPr>
                <w:rFonts w:cs="Arial"/>
                <w:b/>
                <w:bCs/>
                <w:sz w:val="20"/>
                <w:szCs w:val="20"/>
              </w:rPr>
            </w:pPr>
            <w:r w:rsidRPr="00CF793C">
              <w:rPr>
                <w:rFonts w:cs="Arial"/>
                <w:b/>
                <w:bCs/>
                <w:sz w:val="20"/>
                <w:szCs w:val="20"/>
              </w:rPr>
              <w:t xml:space="preserve">überfachliche </w:t>
            </w:r>
          </w:p>
          <w:p w:rsidR="00CF793C" w:rsidRPr="00CF793C" w:rsidRDefault="00CF793C" w:rsidP="00CF793C">
            <w:pPr>
              <w:widowControl/>
              <w:autoSpaceDE/>
              <w:autoSpaceDN/>
              <w:adjustRightInd/>
              <w:rPr>
                <w:rFonts w:cs="Arial"/>
                <w:b/>
                <w:bCs/>
                <w:sz w:val="20"/>
                <w:szCs w:val="20"/>
              </w:rPr>
            </w:pPr>
            <w:r w:rsidRPr="00CF793C">
              <w:rPr>
                <w:rFonts w:cs="Arial"/>
                <w:b/>
                <w:bCs/>
                <w:sz w:val="20"/>
                <w:szCs w:val="20"/>
              </w:rPr>
              <w:t>Kompetenzen</w:t>
            </w:r>
          </w:p>
        </w:tc>
        <w:tc>
          <w:tcPr>
            <w:tcW w:w="344" w:type="pct"/>
            <w:tcBorders>
              <w:bottom w:val="single" w:sz="18" w:space="0" w:color="auto"/>
            </w:tcBorders>
            <w:shd w:val="clear" w:color="auto" w:fill="D9D9D9"/>
            <w:vAlign w:val="center"/>
          </w:tcPr>
          <w:p w:rsidR="00CF793C" w:rsidRPr="00CF793C" w:rsidRDefault="00CF793C" w:rsidP="00CF793C">
            <w:pPr>
              <w:widowControl/>
              <w:autoSpaceDE/>
              <w:autoSpaceDN/>
              <w:adjustRightInd/>
              <w:rPr>
                <w:rFonts w:cs="Arial"/>
                <w:b/>
                <w:bCs/>
                <w:sz w:val="20"/>
                <w:szCs w:val="20"/>
              </w:rPr>
            </w:pPr>
            <w:r w:rsidRPr="00CF793C">
              <w:rPr>
                <w:rFonts w:cs="Arial"/>
                <w:b/>
                <w:bCs/>
                <w:sz w:val="20"/>
                <w:szCs w:val="20"/>
              </w:rPr>
              <w:t>Hinweise</w:t>
            </w:r>
          </w:p>
        </w:tc>
        <w:tc>
          <w:tcPr>
            <w:tcW w:w="321" w:type="pct"/>
            <w:tcBorders>
              <w:bottom w:val="single" w:sz="18" w:space="0" w:color="auto"/>
            </w:tcBorders>
            <w:shd w:val="clear" w:color="auto" w:fill="D9D9D9"/>
            <w:vAlign w:val="center"/>
          </w:tcPr>
          <w:p w:rsidR="00CF793C" w:rsidRPr="00CF793C" w:rsidRDefault="00CF793C" w:rsidP="00CF793C">
            <w:pPr>
              <w:widowControl/>
              <w:autoSpaceDE/>
              <w:autoSpaceDN/>
              <w:adjustRightInd/>
              <w:jc w:val="right"/>
              <w:rPr>
                <w:rFonts w:cs="Arial"/>
                <w:b/>
                <w:bCs/>
                <w:sz w:val="20"/>
                <w:szCs w:val="20"/>
              </w:rPr>
            </w:pPr>
            <w:r w:rsidRPr="00CF793C">
              <w:rPr>
                <w:rFonts w:cs="Arial"/>
                <w:b/>
                <w:bCs/>
                <w:sz w:val="20"/>
                <w:szCs w:val="20"/>
              </w:rPr>
              <w:t>Zeit</w:t>
            </w:r>
          </w:p>
        </w:tc>
      </w:tr>
      <w:tr w:rsidR="00CF793C" w:rsidRPr="00CF793C" w:rsidTr="00F354EA">
        <w:trPr>
          <w:trHeight w:val="3428"/>
        </w:trPr>
        <w:tc>
          <w:tcPr>
            <w:tcW w:w="952" w:type="pct"/>
            <w:shd w:val="clear" w:color="auto" w:fill="auto"/>
          </w:tcPr>
          <w:p w:rsidR="00CF793C" w:rsidRDefault="00CF793C" w:rsidP="00CF793C">
            <w:pPr>
              <w:widowControl/>
              <w:autoSpaceDE/>
              <w:autoSpaceDN/>
              <w:adjustRightInd/>
              <w:spacing w:before="20" w:after="20"/>
              <w:rPr>
                <w:rFonts w:cs="Arial"/>
                <w:sz w:val="20"/>
                <w:szCs w:val="20"/>
              </w:rPr>
            </w:pPr>
            <w:r w:rsidRPr="00CF793C">
              <w:rPr>
                <w:rFonts w:cs="Arial"/>
                <w:sz w:val="20"/>
                <w:szCs w:val="20"/>
              </w:rPr>
              <w:t>[…]</w:t>
            </w:r>
          </w:p>
          <w:p w:rsidR="00CF793C" w:rsidRPr="00CF793C" w:rsidRDefault="00CF793C" w:rsidP="00D44C59">
            <w:pPr>
              <w:widowControl/>
              <w:autoSpaceDE/>
              <w:autoSpaceDN/>
              <w:adjustRightInd/>
              <w:spacing w:before="20" w:after="20"/>
              <w:rPr>
                <w:rFonts w:cs="Arial"/>
                <w:sz w:val="20"/>
                <w:szCs w:val="20"/>
              </w:rPr>
            </w:pPr>
            <w:r w:rsidRPr="00CF793C">
              <w:rPr>
                <w:rFonts w:cs="Arial"/>
                <w:sz w:val="20"/>
                <w:szCs w:val="20"/>
              </w:rPr>
              <w:t>Ausgehend von der Unternehmensphilosophie der Ausbildungsbetriebe handeln die Schülerinnen und Schüler bei Sonderfällen im Verkauf situations- und fachgerecht, gegebenenfalls auch unter Nutzung technischer Hilfsmittel. […]</w:t>
            </w:r>
          </w:p>
        </w:tc>
        <w:tc>
          <w:tcPr>
            <w:tcW w:w="492" w:type="pct"/>
            <w:shd w:val="clear" w:color="auto" w:fill="auto"/>
          </w:tcPr>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widowControl/>
              <w:autoSpaceDE/>
              <w:autoSpaceDN/>
              <w:adjustRightInd/>
              <w:spacing w:before="20" w:after="20"/>
              <w:rPr>
                <w:rFonts w:cs="Arial"/>
                <w:sz w:val="20"/>
                <w:szCs w:val="20"/>
              </w:rPr>
            </w:pPr>
            <w:r w:rsidRPr="00CF793C">
              <w:rPr>
                <w:rFonts w:cs="Arial"/>
                <w:sz w:val="20"/>
                <w:szCs w:val="20"/>
              </w:rPr>
              <w:t>[…]</w:t>
            </w:r>
          </w:p>
          <w:p w:rsidR="00CF793C" w:rsidRDefault="00CF793C" w:rsidP="00CF793C">
            <w:pPr>
              <w:rPr>
                <w:rFonts w:cs="Arial"/>
                <w:sz w:val="20"/>
                <w:szCs w:val="20"/>
              </w:rPr>
            </w:pPr>
          </w:p>
          <w:p w:rsidR="00CF793C" w:rsidRDefault="00CF793C" w:rsidP="00CF793C">
            <w:pPr>
              <w:rPr>
                <w:rFonts w:cs="Arial"/>
                <w:sz w:val="20"/>
                <w:szCs w:val="20"/>
              </w:rPr>
            </w:pPr>
          </w:p>
          <w:p w:rsidR="00CF793C" w:rsidRPr="00CF793C" w:rsidRDefault="00CF793C" w:rsidP="00CF793C">
            <w:pPr>
              <w:rPr>
                <w:rFonts w:cs="Arial"/>
                <w:sz w:val="20"/>
                <w:szCs w:val="20"/>
              </w:rPr>
            </w:pPr>
            <w:r w:rsidRPr="00CF793C">
              <w:rPr>
                <w:rFonts w:cs="Arial"/>
                <w:sz w:val="20"/>
                <w:szCs w:val="20"/>
              </w:rPr>
              <w:t>Ladendiebstahl</w:t>
            </w:r>
          </w:p>
        </w:tc>
        <w:tc>
          <w:tcPr>
            <w:tcW w:w="550" w:type="pct"/>
          </w:tcPr>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widowControl/>
              <w:autoSpaceDE/>
              <w:autoSpaceDN/>
              <w:adjustRightInd/>
              <w:spacing w:before="20" w:after="20"/>
              <w:rPr>
                <w:rFonts w:cs="Arial"/>
                <w:sz w:val="20"/>
                <w:szCs w:val="20"/>
              </w:rPr>
            </w:pPr>
            <w:r w:rsidRPr="00CF793C">
              <w:rPr>
                <w:rFonts w:cs="Arial"/>
                <w:sz w:val="20"/>
                <w:szCs w:val="20"/>
              </w:rPr>
              <w:t>[…]</w:t>
            </w:r>
          </w:p>
          <w:p w:rsidR="00CF793C" w:rsidRDefault="00CF793C" w:rsidP="00CF793C">
            <w:pPr>
              <w:rPr>
                <w:rFonts w:cs="Arial"/>
                <w:sz w:val="20"/>
                <w:szCs w:val="20"/>
              </w:rPr>
            </w:pPr>
          </w:p>
          <w:p w:rsidR="00CF793C" w:rsidRDefault="00CF793C" w:rsidP="00CF793C">
            <w:pPr>
              <w:rPr>
                <w:rFonts w:cs="Arial"/>
                <w:sz w:val="20"/>
                <w:szCs w:val="20"/>
              </w:rPr>
            </w:pPr>
          </w:p>
          <w:p w:rsidR="00CF793C" w:rsidRPr="00CF793C" w:rsidRDefault="00CF793C" w:rsidP="00CF793C">
            <w:pPr>
              <w:rPr>
                <w:rFonts w:cs="Arial"/>
                <w:sz w:val="20"/>
                <w:szCs w:val="20"/>
              </w:rPr>
            </w:pPr>
            <w:r w:rsidRPr="00CF793C">
              <w:rPr>
                <w:rFonts w:cs="Arial"/>
                <w:sz w:val="20"/>
                <w:szCs w:val="20"/>
              </w:rPr>
              <w:t>auch Prävention</w:t>
            </w:r>
          </w:p>
        </w:tc>
        <w:tc>
          <w:tcPr>
            <w:tcW w:w="757" w:type="pct"/>
            <w:shd w:val="clear" w:color="auto" w:fill="auto"/>
          </w:tcPr>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widowControl/>
              <w:autoSpaceDE/>
              <w:autoSpaceDN/>
              <w:adjustRightInd/>
              <w:spacing w:before="20" w:after="20"/>
              <w:rPr>
                <w:rFonts w:cs="Arial"/>
                <w:sz w:val="20"/>
                <w:szCs w:val="20"/>
              </w:rPr>
            </w:pPr>
            <w:r w:rsidRPr="00CF793C">
              <w:rPr>
                <w:rFonts w:cs="Arial"/>
                <w:sz w:val="20"/>
                <w:szCs w:val="20"/>
              </w:rPr>
              <w:t>[…]</w:t>
            </w:r>
          </w:p>
          <w:p w:rsidR="00CF793C" w:rsidRDefault="00CF793C" w:rsidP="00CF793C">
            <w:pPr>
              <w:rPr>
                <w:rFonts w:cs="Arial"/>
                <w:sz w:val="20"/>
                <w:szCs w:val="20"/>
              </w:rPr>
            </w:pPr>
          </w:p>
          <w:p w:rsidR="00CF793C" w:rsidRDefault="00CF793C" w:rsidP="00CF793C">
            <w:pPr>
              <w:rPr>
                <w:rFonts w:cs="Arial"/>
                <w:sz w:val="20"/>
                <w:szCs w:val="20"/>
              </w:rPr>
            </w:pPr>
          </w:p>
          <w:p w:rsidR="00CF793C" w:rsidRPr="00CF793C" w:rsidRDefault="00CF793C" w:rsidP="00CF793C">
            <w:pPr>
              <w:rPr>
                <w:rFonts w:cs="Arial"/>
                <w:b/>
                <w:sz w:val="20"/>
                <w:szCs w:val="20"/>
              </w:rPr>
            </w:pPr>
            <w:r w:rsidRPr="00CF793C">
              <w:rPr>
                <w:rFonts w:cs="Arial"/>
                <w:b/>
                <w:sz w:val="20"/>
                <w:szCs w:val="20"/>
              </w:rPr>
              <w:t>LS Ladendiebstahl verhindern</w:t>
            </w:r>
          </w:p>
        </w:tc>
        <w:tc>
          <w:tcPr>
            <w:tcW w:w="757" w:type="pct"/>
            <w:shd w:val="clear" w:color="auto" w:fill="auto"/>
          </w:tcPr>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widowControl/>
              <w:autoSpaceDE/>
              <w:autoSpaceDN/>
              <w:adjustRightInd/>
              <w:spacing w:before="20" w:after="20"/>
              <w:rPr>
                <w:rFonts w:cs="Arial"/>
                <w:sz w:val="20"/>
                <w:szCs w:val="20"/>
              </w:rPr>
            </w:pPr>
            <w:r w:rsidRPr="00CF793C">
              <w:rPr>
                <w:rFonts w:cs="Arial"/>
                <w:sz w:val="20"/>
                <w:szCs w:val="20"/>
              </w:rPr>
              <w:t>[…]</w:t>
            </w:r>
          </w:p>
          <w:p w:rsidR="00CF793C" w:rsidRDefault="00CF793C" w:rsidP="00CF793C">
            <w:pPr>
              <w:rPr>
                <w:rFonts w:cs="Arial"/>
                <w:sz w:val="20"/>
                <w:szCs w:val="20"/>
              </w:rPr>
            </w:pPr>
          </w:p>
          <w:p w:rsidR="00CF793C" w:rsidRDefault="00CF793C" w:rsidP="00CF793C">
            <w:pPr>
              <w:rPr>
                <w:rFonts w:cs="Arial"/>
                <w:sz w:val="20"/>
                <w:szCs w:val="20"/>
              </w:rPr>
            </w:pPr>
          </w:p>
          <w:p w:rsidR="00CF793C" w:rsidRDefault="00D44C59" w:rsidP="00CF793C">
            <w:pPr>
              <w:rPr>
                <w:rFonts w:cs="Arial"/>
                <w:sz w:val="20"/>
                <w:szCs w:val="20"/>
              </w:rPr>
            </w:pPr>
            <w:r>
              <w:rPr>
                <w:rFonts w:cs="Arial"/>
                <w:sz w:val="20"/>
                <w:szCs w:val="20"/>
              </w:rPr>
              <w:t>Mitarbeiterhandbuchseite</w:t>
            </w:r>
          </w:p>
          <w:p w:rsidR="00CF793C" w:rsidRPr="00CF793C" w:rsidRDefault="00CF793C" w:rsidP="00D44C59">
            <w:pPr>
              <w:rPr>
                <w:rFonts w:cs="Arial"/>
                <w:sz w:val="20"/>
                <w:szCs w:val="20"/>
              </w:rPr>
            </w:pPr>
            <w:r>
              <w:rPr>
                <w:rFonts w:cs="Arial"/>
                <w:sz w:val="20"/>
                <w:szCs w:val="20"/>
              </w:rPr>
              <w:t>H</w:t>
            </w:r>
            <w:r w:rsidR="00D44C59">
              <w:rPr>
                <w:rFonts w:cs="Arial"/>
                <w:sz w:val="20"/>
                <w:szCs w:val="20"/>
              </w:rPr>
              <w:t>andlungsempfehlung</w:t>
            </w:r>
          </w:p>
        </w:tc>
        <w:tc>
          <w:tcPr>
            <w:tcW w:w="826" w:type="pct"/>
            <w:shd w:val="clear" w:color="auto" w:fill="auto"/>
          </w:tcPr>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widowControl/>
              <w:autoSpaceDE/>
              <w:autoSpaceDN/>
              <w:adjustRightInd/>
              <w:spacing w:before="20" w:after="20"/>
              <w:rPr>
                <w:rFonts w:cs="Arial"/>
                <w:sz w:val="20"/>
                <w:szCs w:val="20"/>
              </w:rPr>
            </w:pPr>
            <w:r w:rsidRPr="00CF793C">
              <w:rPr>
                <w:rFonts w:cs="Arial"/>
                <w:sz w:val="20"/>
                <w:szCs w:val="20"/>
              </w:rPr>
              <w:t>[…]</w:t>
            </w: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pStyle w:val="Default"/>
              <w:rPr>
                <w:sz w:val="20"/>
                <w:szCs w:val="20"/>
              </w:rPr>
            </w:pPr>
            <w:r>
              <w:rPr>
                <w:sz w:val="20"/>
                <w:szCs w:val="20"/>
              </w:rPr>
              <w:t xml:space="preserve">Informationen strukturieren </w:t>
            </w:r>
          </w:p>
          <w:p w:rsidR="00CF793C" w:rsidRDefault="00CF793C" w:rsidP="00CF793C">
            <w:pPr>
              <w:pStyle w:val="Default"/>
              <w:rPr>
                <w:sz w:val="20"/>
                <w:szCs w:val="20"/>
              </w:rPr>
            </w:pPr>
            <w:r>
              <w:rPr>
                <w:sz w:val="20"/>
                <w:szCs w:val="20"/>
              </w:rPr>
              <w:t xml:space="preserve">Probleme eingrenzen </w:t>
            </w:r>
          </w:p>
          <w:p w:rsidR="00CF793C" w:rsidRPr="00CF793C" w:rsidRDefault="00CF793C" w:rsidP="00CF793C">
            <w:pPr>
              <w:rPr>
                <w:rFonts w:cs="Arial"/>
                <w:sz w:val="20"/>
                <w:szCs w:val="20"/>
              </w:rPr>
            </w:pPr>
            <w:r>
              <w:rPr>
                <w:sz w:val="20"/>
                <w:szCs w:val="20"/>
              </w:rPr>
              <w:t xml:space="preserve">Schlussfolgerungen ziehen </w:t>
            </w:r>
          </w:p>
        </w:tc>
        <w:tc>
          <w:tcPr>
            <w:tcW w:w="344" w:type="pct"/>
            <w:shd w:val="clear" w:color="auto" w:fill="auto"/>
          </w:tcPr>
          <w:p w:rsidR="00CF793C" w:rsidRDefault="00CF793C" w:rsidP="00CF793C">
            <w:pPr>
              <w:rPr>
                <w:rFonts w:cs="Arial"/>
                <w:sz w:val="20"/>
                <w:szCs w:val="20"/>
              </w:rPr>
            </w:pPr>
          </w:p>
          <w:p w:rsidR="00F354EA" w:rsidRDefault="00F354EA" w:rsidP="00CF793C">
            <w:pPr>
              <w:rPr>
                <w:rFonts w:cs="Arial"/>
                <w:sz w:val="20"/>
                <w:szCs w:val="20"/>
              </w:rPr>
            </w:pPr>
          </w:p>
          <w:p w:rsidR="00F354EA" w:rsidRDefault="00F354EA" w:rsidP="00CF793C">
            <w:pPr>
              <w:rPr>
                <w:rFonts w:cs="Arial"/>
                <w:sz w:val="20"/>
                <w:szCs w:val="20"/>
              </w:rPr>
            </w:pPr>
          </w:p>
          <w:p w:rsidR="00F354EA" w:rsidRDefault="00F354EA" w:rsidP="00CF793C">
            <w:pPr>
              <w:rPr>
                <w:rFonts w:cs="Arial"/>
                <w:sz w:val="20"/>
                <w:szCs w:val="20"/>
              </w:rPr>
            </w:pPr>
          </w:p>
          <w:p w:rsidR="00F354EA" w:rsidRDefault="00F354EA" w:rsidP="00CF793C">
            <w:pPr>
              <w:rPr>
                <w:rFonts w:cs="Arial"/>
                <w:sz w:val="20"/>
                <w:szCs w:val="20"/>
              </w:rPr>
            </w:pPr>
          </w:p>
          <w:p w:rsidR="00F354EA" w:rsidRDefault="00F354EA" w:rsidP="00CF793C">
            <w:pPr>
              <w:rPr>
                <w:rFonts w:cs="Arial"/>
                <w:sz w:val="20"/>
                <w:szCs w:val="20"/>
              </w:rPr>
            </w:pPr>
          </w:p>
          <w:p w:rsidR="00F354EA" w:rsidRDefault="00F354EA" w:rsidP="00CF793C">
            <w:pPr>
              <w:rPr>
                <w:rFonts w:cs="Arial"/>
                <w:sz w:val="20"/>
                <w:szCs w:val="20"/>
              </w:rPr>
            </w:pPr>
          </w:p>
          <w:p w:rsidR="00F354EA" w:rsidRDefault="00F354EA" w:rsidP="00CF793C">
            <w:pPr>
              <w:rPr>
                <w:rFonts w:cs="Arial"/>
                <w:sz w:val="20"/>
                <w:szCs w:val="20"/>
              </w:rPr>
            </w:pPr>
          </w:p>
          <w:p w:rsidR="00F354EA" w:rsidRPr="00CF793C" w:rsidRDefault="00F354EA" w:rsidP="00CF793C">
            <w:pPr>
              <w:rPr>
                <w:rFonts w:cs="Arial"/>
                <w:sz w:val="20"/>
                <w:szCs w:val="20"/>
              </w:rPr>
            </w:pPr>
          </w:p>
        </w:tc>
        <w:tc>
          <w:tcPr>
            <w:tcW w:w="321" w:type="pct"/>
            <w:shd w:val="clear" w:color="auto" w:fill="auto"/>
          </w:tcPr>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rPr>
                <w:rFonts w:cs="Arial"/>
                <w:sz w:val="20"/>
                <w:szCs w:val="20"/>
              </w:rPr>
            </w:pPr>
          </w:p>
          <w:p w:rsidR="00CF793C" w:rsidRDefault="00CF793C" w:rsidP="00CF793C">
            <w:pPr>
              <w:widowControl/>
              <w:autoSpaceDE/>
              <w:autoSpaceDN/>
              <w:adjustRightInd/>
              <w:spacing w:before="20" w:after="20"/>
              <w:jc w:val="right"/>
              <w:rPr>
                <w:rFonts w:cs="Arial"/>
                <w:sz w:val="20"/>
                <w:szCs w:val="20"/>
              </w:rPr>
            </w:pPr>
            <w:r w:rsidRPr="00CF793C">
              <w:rPr>
                <w:rFonts w:cs="Arial"/>
                <w:sz w:val="20"/>
                <w:szCs w:val="20"/>
              </w:rPr>
              <w:t>[…]</w:t>
            </w:r>
          </w:p>
          <w:p w:rsidR="00CF793C" w:rsidRDefault="00CF793C" w:rsidP="00CF793C">
            <w:pPr>
              <w:rPr>
                <w:rFonts w:cs="Arial"/>
                <w:sz w:val="20"/>
                <w:szCs w:val="20"/>
              </w:rPr>
            </w:pPr>
          </w:p>
          <w:p w:rsidR="00CF793C" w:rsidRDefault="00CF793C" w:rsidP="00CF793C">
            <w:pPr>
              <w:rPr>
                <w:rFonts w:cs="Arial"/>
                <w:sz w:val="20"/>
                <w:szCs w:val="20"/>
              </w:rPr>
            </w:pPr>
          </w:p>
          <w:p w:rsidR="00CF793C" w:rsidRPr="00CF793C" w:rsidRDefault="00CF793C" w:rsidP="00CF793C">
            <w:pPr>
              <w:jc w:val="right"/>
              <w:rPr>
                <w:rFonts w:cs="Arial"/>
                <w:sz w:val="20"/>
                <w:szCs w:val="20"/>
              </w:rPr>
            </w:pPr>
            <w:r>
              <w:rPr>
                <w:rFonts w:cs="Arial"/>
                <w:sz w:val="20"/>
                <w:szCs w:val="20"/>
              </w:rPr>
              <w:t>02</w:t>
            </w:r>
          </w:p>
        </w:tc>
      </w:tr>
    </w:tbl>
    <w:p w:rsidR="00F354EA" w:rsidRDefault="00F354EA"/>
    <w:p w:rsidR="00F354EA" w:rsidRPr="00F354EA" w:rsidRDefault="00F354EA" w:rsidP="00D44C59">
      <w:pPr>
        <w:rPr>
          <w:rFonts w:cs="Arial"/>
          <w:sz w:val="22"/>
        </w:rPr>
      </w:pPr>
      <w:r w:rsidRPr="00F354EA">
        <w:rPr>
          <w:rFonts w:cs="Arial"/>
          <w:sz w:val="22"/>
        </w:rPr>
        <w:t>Der Einstieg erfolg</w:t>
      </w:r>
      <w:r>
        <w:rPr>
          <w:rFonts w:cs="Arial"/>
          <w:sz w:val="22"/>
        </w:rPr>
        <w:t xml:space="preserve">t über die „Willkommens-Folie“ </w:t>
      </w:r>
      <w:r w:rsidRPr="00F354EA">
        <w:rPr>
          <w:rFonts w:cs="Arial"/>
          <w:sz w:val="22"/>
        </w:rPr>
        <w:t>zum Expertengespräch. Die Schülerinnen und Schüler bearbeiten die Lernsituation als Partnerpuzzle:</w:t>
      </w:r>
    </w:p>
    <w:p w:rsidR="00F354EA" w:rsidRPr="00F354EA" w:rsidRDefault="00F354EA" w:rsidP="00F354EA">
      <w:pPr>
        <w:spacing w:line="276" w:lineRule="auto"/>
        <w:rPr>
          <w:rFonts w:cs="Arial"/>
          <w:sz w:val="22"/>
        </w:rPr>
      </w:pPr>
    </w:p>
    <w:p w:rsidR="00F354EA" w:rsidRDefault="00F354EA" w:rsidP="00DE113B">
      <w:pPr>
        <w:pStyle w:val="Listenabsatz"/>
        <w:numPr>
          <w:ilvl w:val="0"/>
          <w:numId w:val="16"/>
        </w:numPr>
        <w:spacing w:line="276" w:lineRule="auto"/>
        <w:ind w:left="284" w:hanging="284"/>
        <w:rPr>
          <w:rFonts w:cs="Arial"/>
          <w:sz w:val="22"/>
        </w:rPr>
      </w:pPr>
      <w:r w:rsidRPr="00DE113B">
        <w:rPr>
          <w:rFonts w:cs="Arial"/>
          <w:sz w:val="22"/>
        </w:rPr>
        <w:t>Partnerteam A (Abteilung Spiele und Puzzles): Personenkreis, Methoden und Vorgehensweise von Ladendieben</w:t>
      </w:r>
    </w:p>
    <w:p w:rsidR="00DE113B" w:rsidRPr="00DE113B" w:rsidRDefault="00DE113B" w:rsidP="00DE113B">
      <w:pPr>
        <w:pStyle w:val="Listenabsatz"/>
        <w:spacing w:line="276" w:lineRule="auto"/>
        <w:ind w:left="284"/>
        <w:rPr>
          <w:rFonts w:cs="Arial"/>
          <w:sz w:val="22"/>
        </w:rPr>
      </w:pPr>
    </w:p>
    <w:p w:rsidR="00F354EA" w:rsidRPr="00DE113B" w:rsidRDefault="00F354EA" w:rsidP="00DE113B">
      <w:pPr>
        <w:pStyle w:val="Listenabsatz"/>
        <w:numPr>
          <w:ilvl w:val="0"/>
          <w:numId w:val="16"/>
        </w:numPr>
        <w:spacing w:line="276" w:lineRule="auto"/>
        <w:ind w:left="284" w:hanging="284"/>
        <w:rPr>
          <w:rFonts w:cs="Arial"/>
          <w:sz w:val="22"/>
          <w:szCs w:val="23"/>
        </w:rPr>
      </w:pPr>
      <w:r w:rsidRPr="00DE113B">
        <w:rPr>
          <w:rFonts w:cs="Arial"/>
          <w:sz w:val="22"/>
        </w:rPr>
        <w:t xml:space="preserve">Partnerteam B (Abteilung Modelleisenbahn): </w:t>
      </w:r>
      <w:r w:rsidRPr="00DE113B">
        <w:rPr>
          <w:rFonts w:cs="Arial"/>
          <w:sz w:val="22"/>
          <w:szCs w:val="23"/>
        </w:rPr>
        <w:t>verdächtiges Kundenverhalten, Maßnahmen zum Schutz vor Ladendiebstählen</w:t>
      </w:r>
    </w:p>
    <w:p w:rsidR="00F354EA" w:rsidRPr="00F354EA" w:rsidRDefault="00F354EA" w:rsidP="00F354EA">
      <w:pPr>
        <w:spacing w:line="276" w:lineRule="auto"/>
        <w:rPr>
          <w:rFonts w:cs="Arial"/>
          <w:sz w:val="22"/>
          <w:szCs w:val="23"/>
        </w:rPr>
      </w:pPr>
    </w:p>
    <w:p w:rsidR="00F354EA" w:rsidRPr="00F354EA" w:rsidRDefault="00F354EA" w:rsidP="00F354EA">
      <w:pPr>
        <w:spacing w:line="276" w:lineRule="auto"/>
        <w:rPr>
          <w:rFonts w:cs="Arial"/>
          <w:sz w:val="22"/>
        </w:rPr>
      </w:pPr>
      <w:r w:rsidRPr="00F354EA">
        <w:rPr>
          <w:rFonts w:cs="Arial"/>
          <w:sz w:val="22"/>
          <w:szCs w:val="23"/>
        </w:rPr>
        <w:t xml:space="preserve">Der Text der Gruppe B ist umfangreicher als der Text der Gruppe A, so dass beim Austeilen der Lernsituation nach stärkeren und schwächeren Lesern differenziert werden kann. </w:t>
      </w:r>
    </w:p>
    <w:p w:rsidR="00F354EA" w:rsidRPr="00F354EA" w:rsidRDefault="00F354EA" w:rsidP="00F354EA">
      <w:pPr>
        <w:spacing w:line="276" w:lineRule="auto"/>
        <w:rPr>
          <w:rFonts w:cs="Arial"/>
          <w:sz w:val="22"/>
          <w:u w:val="single"/>
        </w:rPr>
      </w:pPr>
    </w:p>
    <w:p w:rsidR="00F354EA" w:rsidRDefault="00F354EA" w:rsidP="00F354EA">
      <w:pPr>
        <w:spacing w:line="276" w:lineRule="auto"/>
        <w:rPr>
          <w:rFonts w:cs="Arial"/>
          <w:sz w:val="22"/>
        </w:rPr>
      </w:pPr>
      <w:r w:rsidRPr="00F354EA">
        <w:rPr>
          <w:rFonts w:cs="Arial"/>
          <w:sz w:val="22"/>
        </w:rPr>
        <w:t xml:space="preserve">Binnendifferenzierung: Bei schwächeren Schülerinnen und Schüler </w:t>
      </w:r>
      <w:r w:rsidR="00D44C59">
        <w:rPr>
          <w:rFonts w:cs="Arial"/>
          <w:sz w:val="22"/>
        </w:rPr>
        <w:t xml:space="preserve">kann im Datenkranz </w:t>
      </w:r>
      <w:r w:rsidRPr="00F354EA">
        <w:rPr>
          <w:rFonts w:cs="Arial"/>
          <w:sz w:val="22"/>
        </w:rPr>
        <w:t>eine vorstrukturierte Mitarbeiterhandbuchseite vorgegeben werden.</w:t>
      </w:r>
    </w:p>
    <w:p w:rsidR="00D44C59" w:rsidRPr="00F354EA" w:rsidRDefault="00D44C59" w:rsidP="00F354EA">
      <w:pPr>
        <w:spacing w:line="276" w:lineRule="auto"/>
        <w:rPr>
          <w:rFonts w:cs="Arial"/>
          <w:sz w:val="22"/>
        </w:rPr>
      </w:pPr>
    </w:p>
    <w:p w:rsidR="00F354EA" w:rsidRPr="00F354EA" w:rsidRDefault="00D44C59" w:rsidP="00F354EA">
      <w:pPr>
        <w:jc w:val="both"/>
        <w:rPr>
          <w:rFonts w:cs="Arial"/>
          <w:sz w:val="22"/>
          <w:szCs w:val="23"/>
        </w:rPr>
      </w:pPr>
      <w:r>
        <w:rPr>
          <w:rFonts w:cs="Arial"/>
          <w:sz w:val="22"/>
          <w:szCs w:val="23"/>
        </w:rPr>
        <w:t>Bei der Handlungsempfehlung</w:t>
      </w:r>
      <w:r w:rsidR="00F354EA" w:rsidRPr="00F354EA">
        <w:rPr>
          <w:rFonts w:cs="Arial"/>
          <w:sz w:val="22"/>
          <w:szCs w:val="23"/>
        </w:rPr>
        <w:t xml:space="preserve"> ist es wichtig, dass die Schülerinnen und Schüler die Informationen aus der Ausgangssituation berücksichtigen (bislang werden keine Warensicherung und keine abschließbaren Warenträger eingesetzt, es gibt keine Überwachungskameras, das Personal wird nicht zum Thema Ladendiebstahl geschult). Weiterhin kann eine Differenzierung bezüglich der verschiedenen Warengruppen sinnvoll sein. </w:t>
      </w:r>
    </w:p>
    <w:p w:rsidR="00F354EA" w:rsidRPr="00F354EA" w:rsidRDefault="00F354EA" w:rsidP="00F354EA">
      <w:pPr>
        <w:widowControl/>
        <w:autoSpaceDE/>
        <w:autoSpaceDN/>
        <w:adjustRightInd/>
        <w:spacing w:line="276" w:lineRule="auto"/>
        <w:rPr>
          <w:rFonts w:cs="Arial"/>
          <w:sz w:val="22"/>
          <w:u w:val="single"/>
        </w:rPr>
      </w:pPr>
    </w:p>
    <w:p w:rsidR="00F354EA" w:rsidRPr="00F354EA" w:rsidRDefault="00F354EA" w:rsidP="00F354EA">
      <w:pPr>
        <w:widowControl/>
        <w:autoSpaceDE/>
        <w:autoSpaceDN/>
        <w:adjustRightInd/>
        <w:spacing w:line="276" w:lineRule="auto"/>
        <w:rPr>
          <w:rFonts w:cs="Arial"/>
          <w:sz w:val="22"/>
        </w:rPr>
      </w:pPr>
      <w:r w:rsidRPr="00F354EA">
        <w:rPr>
          <w:rFonts w:cs="Arial"/>
          <w:sz w:val="22"/>
        </w:rPr>
        <w:t>Binnendifferenzierung: Besonders schnelle Schülerinnen und Schüler bearbeiten die Übungsaufgaben, während die anderen Schülerinnen und Schüler noch mit der Bearbeitung der Lernsituation beschäftigt sind.</w:t>
      </w:r>
    </w:p>
    <w:p w:rsidR="00F354EA" w:rsidRPr="00F354EA" w:rsidRDefault="00F354EA" w:rsidP="00F354EA">
      <w:pPr>
        <w:widowControl/>
        <w:autoSpaceDE/>
        <w:autoSpaceDN/>
        <w:adjustRightInd/>
        <w:spacing w:line="276" w:lineRule="auto"/>
        <w:rPr>
          <w:rFonts w:cs="Arial"/>
          <w:sz w:val="22"/>
        </w:rPr>
      </w:pPr>
    </w:p>
    <w:p w:rsidR="000F593D" w:rsidRPr="00D44C59" w:rsidRDefault="00F354EA" w:rsidP="00D44C59">
      <w:pPr>
        <w:widowControl/>
        <w:autoSpaceDE/>
        <w:autoSpaceDN/>
        <w:adjustRightInd/>
        <w:spacing w:line="276" w:lineRule="auto"/>
        <w:rPr>
          <w:rFonts w:cs="Arial"/>
          <w:sz w:val="22"/>
        </w:rPr>
      </w:pPr>
      <w:r w:rsidRPr="00F354EA">
        <w:rPr>
          <w:rFonts w:cs="Arial"/>
          <w:sz w:val="22"/>
        </w:rPr>
        <w:t xml:space="preserve">Die Situationen der Übungsaufgabe können zur Reflexion im Plenum herangezogen werden. </w:t>
      </w:r>
    </w:p>
    <w:sectPr w:rsidR="000F593D" w:rsidRPr="00D44C59" w:rsidSect="007B3B66">
      <w:headerReference w:type="default" r:id="rId8"/>
      <w:footerReference w:type="default" r:id="rId9"/>
      <w:pgSz w:w="11906" w:h="16838"/>
      <w:pgMar w:top="851" w:right="851" w:bottom="737" w:left="85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C8D" w:rsidRDefault="00262C8D" w:rsidP="009B52F2">
      <w:r>
        <w:separator/>
      </w:r>
    </w:p>
  </w:endnote>
  <w:endnote w:type="continuationSeparator" w:id="0">
    <w:p w:rsidR="00262C8D" w:rsidRDefault="00262C8D"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AC" w:rsidRDefault="00E80C46" w:rsidP="000262AC">
    <w:pPr>
      <w:pStyle w:val="Fuzeile"/>
      <w:tabs>
        <w:tab w:val="clear" w:pos="4536"/>
        <w:tab w:val="clear" w:pos="9072"/>
        <w:tab w:val="left" w:pos="3550"/>
      </w:tabs>
    </w:pPr>
    <w:r>
      <w:rPr>
        <w:noProof/>
      </w:rPr>
      <w:drawing>
        <wp:anchor distT="0" distB="0" distL="114300" distR="114300" simplePos="0" relativeHeight="251666432" behindDoc="1" locked="0" layoutInCell="1" allowOverlap="1" wp14:anchorId="1F2DCA92" wp14:editId="3AC1019B">
          <wp:simplePos x="0" y="0"/>
          <wp:positionH relativeFrom="column">
            <wp:posOffset>-44450</wp:posOffset>
          </wp:positionH>
          <wp:positionV relativeFrom="paragraph">
            <wp:posOffset>46209</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E80C46" w:rsidRDefault="00E80C46" w:rsidP="000262AC">
    <w:pPr>
      <w:pStyle w:val="Fuzeile"/>
      <w:tabs>
        <w:tab w:val="clear" w:pos="4536"/>
        <w:tab w:val="clear" w:pos="9072"/>
        <w:tab w:val="left" w:pos="3550"/>
      </w:tabs>
      <w:jc w:val="right"/>
    </w:pPr>
    <w:r w:rsidRPr="007652FC">
      <w:rPr>
        <w:rFonts w:asciiTheme="minorHAnsi" w:hAnsiTheme="minorHAnsi"/>
        <w:sz w:val="18"/>
      </w:rPr>
      <w:t>www.wirtschaftskompetenz-bw.de</w:t>
    </w:r>
  </w:p>
  <w:p w:rsidR="009B52F2" w:rsidRDefault="007B3B66" w:rsidP="007B3B66">
    <w:pPr>
      <w:pStyle w:val="Fuzeile"/>
      <w:tabs>
        <w:tab w:val="clear" w:pos="4536"/>
        <w:tab w:val="clear" w:pos="9072"/>
        <w:tab w:val="left" w:pos="176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C8D" w:rsidRDefault="00262C8D" w:rsidP="009B52F2">
      <w:r>
        <w:separator/>
      </w:r>
    </w:p>
  </w:footnote>
  <w:footnote w:type="continuationSeparator" w:id="0">
    <w:p w:rsidR="00262C8D" w:rsidRDefault="00262C8D" w:rsidP="009B52F2">
      <w:r>
        <w:continuationSeparator/>
      </w:r>
    </w:p>
  </w:footnote>
  <w:footnote w:id="1">
    <w:p w:rsidR="00CF793C" w:rsidRDefault="00CF793C" w:rsidP="00CF793C">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u w:val="single"/>
      </w:rPr>
      <w:id w:val="-1318336367"/>
      <w:docPartObj>
        <w:docPartGallery w:val="Page Numbers (Top of Page)"/>
        <w:docPartUnique/>
      </w:docPartObj>
    </w:sdtPr>
    <w:sdtEndPr>
      <w:rPr>
        <w:rFonts w:asciiTheme="minorHAnsi" w:hAnsiTheme="minorHAnsi" w:cstheme="minorHAnsi"/>
        <w:sz w:val="22"/>
      </w:rPr>
    </w:sdtEndPr>
    <w:sdtContent>
      <w:p w:rsidR="004D5519" w:rsidRDefault="004D5519" w:rsidP="004D5519">
        <w:pPr>
          <w:pStyle w:val="Kopfzeile"/>
          <w:tabs>
            <w:tab w:val="clear" w:pos="9072"/>
            <w:tab w:val="right" w:pos="10204"/>
          </w:tabs>
          <w:rPr>
            <w:rFonts w:asciiTheme="minorHAnsi" w:hAnsiTheme="minorHAnsi" w:cstheme="minorHAnsi"/>
            <w:sz w:val="22"/>
            <w:u w:val="single"/>
          </w:rPr>
        </w:pPr>
        <w:r w:rsidRPr="00571127">
          <w:rPr>
            <w:rFonts w:cs="Arial"/>
            <w:sz w:val="16"/>
            <w:u w:val="single"/>
          </w:rPr>
          <w:t>W</w:t>
        </w:r>
        <w:r w:rsidR="00F354EA">
          <w:rPr>
            <w:rFonts w:cs="Arial"/>
            <w:sz w:val="16"/>
            <w:u w:val="single"/>
          </w:rPr>
          <w:t>KE</w:t>
        </w:r>
        <w:r w:rsidRPr="00571127">
          <w:rPr>
            <w:rFonts w:cs="Arial"/>
            <w:sz w:val="16"/>
            <w:u w:val="single"/>
          </w:rPr>
          <w:t xml:space="preserve"> </w:t>
        </w:r>
        <w:r w:rsidRPr="00571127">
          <w:rPr>
            <w:rFonts w:cs="Arial"/>
            <w:sz w:val="18"/>
            <w:u w:val="single"/>
          </w:rPr>
          <w:tab/>
        </w:r>
        <w:r w:rsidRPr="00571127">
          <w:rPr>
            <w:rFonts w:cs="Arial"/>
            <w:sz w:val="18"/>
            <w:u w:val="single"/>
          </w:rPr>
          <w:tab/>
        </w:r>
        <w:r w:rsidRPr="00571127">
          <w:rPr>
            <w:rFonts w:cs="Arial"/>
            <w:sz w:val="16"/>
            <w:u w:val="single"/>
          </w:rPr>
          <w:t xml:space="preserve">Seite </w:t>
        </w:r>
        <w:r w:rsidRPr="00571127">
          <w:rPr>
            <w:rFonts w:cs="Arial"/>
            <w:bCs/>
            <w:sz w:val="16"/>
            <w:u w:val="single"/>
          </w:rPr>
          <w:fldChar w:fldCharType="begin"/>
        </w:r>
        <w:r w:rsidRPr="00571127">
          <w:rPr>
            <w:rFonts w:cs="Arial"/>
            <w:bCs/>
            <w:sz w:val="16"/>
            <w:u w:val="single"/>
          </w:rPr>
          <w:instrText>PAGE</w:instrText>
        </w:r>
        <w:r w:rsidRPr="00571127">
          <w:rPr>
            <w:rFonts w:cs="Arial"/>
            <w:bCs/>
            <w:sz w:val="16"/>
            <w:u w:val="single"/>
          </w:rPr>
          <w:fldChar w:fldCharType="separate"/>
        </w:r>
        <w:r w:rsidR="009966FC">
          <w:rPr>
            <w:rFonts w:cs="Arial"/>
            <w:bCs/>
            <w:noProof/>
            <w:sz w:val="16"/>
            <w:u w:val="single"/>
          </w:rPr>
          <w:t>1</w:t>
        </w:r>
        <w:r w:rsidRPr="00571127">
          <w:rPr>
            <w:rFonts w:cs="Arial"/>
            <w:bCs/>
            <w:sz w:val="16"/>
            <w:u w:val="single"/>
          </w:rPr>
          <w:fldChar w:fldCharType="end"/>
        </w:r>
        <w:r w:rsidRPr="00571127">
          <w:rPr>
            <w:rFonts w:cs="Arial"/>
            <w:bCs/>
            <w:sz w:val="16"/>
            <w:u w:val="single"/>
          </w:rPr>
          <w:t>/</w:t>
        </w:r>
        <w:r w:rsidRPr="00571127">
          <w:rPr>
            <w:rFonts w:cs="Arial"/>
            <w:bCs/>
            <w:sz w:val="16"/>
            <w:u w:val="single"/>
          </w:rPr>
          <w:fldChar w:fldCharType="begin"/>
        </w:r>
        <w:r w:rsidRPr="00571127">
          <w:rPr>
            <w:rFonts w:cs="Arial"/>
            <w:bCs/>
            <w:sz w:val="16"/>
            <w:u w:val="single"/>
          </w:rPr>
          <w:instrText>NUMPAGES</w:instrText>
        </w:r>
        <w:r w:rsidRPr="00571127">
          <w:rPr>
            <w:rFonts w:cs="Arial"/>
            <w:bCs/>
            <w:sz w:val="16"/>
            <w:u w:val="single"/>
          </w:rPr>
          <w:fldChar w:fldCharType="separate"/>
        </w:r>
        <w:r w:rsidR="009966FC">
          <w:rPr>
            <w:rFonts w:cs="Arial"/>
            <w:bCs/>
            <w:noProof/>
            <w:sz w:val="16"/>
            <w:u w:val="single"/>
          </w:rPr>
          <w:t>1</w:t>
        </w:r>
        <w:r w:rsidRPr="00571127">
          <w:rPr>
            <w:rFonts w:cs="Arial"/>
            <w:bCs/>
            <w:sz w:val="16"/>
            <w:u w:val="single"/>
          </w:rPr>
          <w:fldChar w:fldCharType="end"/>
        </w:r>
      </w:p>
    </w:sdtContent>
  </w:sdt>
  <w:p w:rsidR="0053348A" w:rsidRPr="00571127" w:rsidRDefault="0053348A" w:rsidP="0053348A">
    <w:pPr>
      <w:pStyle w:val="Kopfzeile"/>
      <w:tabs>
        <w:tab w:val="clear" w:pos="9072"/>
        <w:tab w:val="right" w:pos="9638"/>
      </w:tabs>
      <w:jc w:val="right"/>
      <w:rPr>
        <w:rFonts w:cs="Arial"/>
        <w:b/>
        <w:sz w:val="22"/>
      </w:rPr>
    </w:pPr>
    <w:r w:rsidRPr="00571127">
      <w:rPr>
        <w:rFonts w:cs="Arial"/>
        <w:b/>
        <w:bCs/>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511"/>
    <w:multiLevelType w:val="hybridMultilevel"/>
    <w:tmpl w:val="32ECCE3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A6651C"/>
    <w:multiLevelType w:val="hybridMultilevel"/>
    <w:tmpl w:val="39EC8BF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920799"/>
    <w:multiLevelType w:val="hybridMultilevel"/>
    <w:tmpl w:val="6EE8349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10"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A536E7"/>
    <w:multiLevelType w:val="hybridMultilevel"/>
    <w:tmpl w:val="0E5E8A62"/>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0D13F49"/>
    <w:multiLevelType w:val="hybridMultilevel"/>
    <w:tmpl w:val="4C84E23A"/>
    <w:lvl w:ilvl="0" w:tplc="B8ECE910">
      <w:numFmt w:val="bullet"/>
      <w:pStyle w:val="Spiegelstrich-Arial"/>
      <w:lvlText w:val="–"/>
      <w:lvlJc w:val="left"/>
      <w:pPr>
        <w:tabs>
          <w:tab w:val="num" w:pos="1210"/>
        </w:tabs>
        <w:ind w:left="1077" w:hanging="227"/>
      </w:pPr>
      <w:rPr>
        <w:rFonts w:hAnsi="Arial" w:hint="default"/>
        <w:sz w:val="22"/>
        <w:szCs w:val="22"/>
      </w:rPr>
    </w:lvl>
    <w:lvl w:ilvl="1" w:tplc="04070003">
      <w:start w:val="1"/>
      <w:numFmt w:val="bullet"/>
      <w:lvlText w:val="o"/>
      <w:lvlJc w:val="left"/>
      <w:pPr>
        <w:tabs>
          <w:tab w:val="num" w:pos="2290"/>
        </w:tabs>
        <w:ind w:left="2290" w:hanging="360"/>
      </w:pPr>
      <w:rPr>
        <w:rFonts w:ascii="Courier New" w:hAnsi="Courier New" w:cs="Courier New" w:hint="default"/>
      </w:rPr>
    </w:lvl>
    <w:lvl w:ilvl="2" w:tplc="04070005">
      <w:start w:val="1"/>
      <w:numFmt w:val="bullet"/>
      <w:lvlText w:val=""/>
      <w:lvlJc w:val="left"/>
      <w:pPr>
        <w:tabs>
          <w:tab w:val="num" w:pos="3010"/>
        </w:tabs>
        <w:ind w:left="3010" w:hanging="360"/>
      </w:pPr>
      <w:rPr>
        <w:rFonts w:ascii="Wingdings" w:hAnsi="Wingdings" w:cs="Wingdings" w:hint="default"/>
      </w:rPr>
    </w:lvl>
    <w:lvl w:ilvl="3" w:tplc="04070001">
      <w:start w:val="1"/>
      <w:numFmt w:val="bullet"/>
      <w:lvlText w:val=""/>
      <w:lvlJc w:val="left"/>
      <w:pPr>
        <w:tabs>
          <w:tab w:val="num" w:pos="3730"/>
        </w:tabs>
        <w:ind w:left="3730" w:hanging="360"/>
      </w:pPr>
      <w:rPr>
        <w:rFonts w:ascii="Symbol" w:hAnsi="Symbol" w:cs="Symbol" w:hint="default"/>
      </w:rPr>
    </w:lvl>
    <w:lvl w:ilvl="4" w:tplc="04070003">
      <w:start w:val="1"/>
      <w:numFmt w:val="bullet"/>
      <w:lvlText w:val="o"/>
      <w:lvlJc w:val="left"/>
      <w:pPr>
        <w:tabs>
          <w:tab w:val="num" w:pos="4450"/>
        </w:tabs>
        <w:ind w:left="4450" w:hanging="360"/>
      </w:pPr>
      <w:rPr>
        <w:rFonts w:ascii="Courier New" w:hAnsi="Courier New" w:cs="Courier New" w:hint="default"/>
      </w:rPr>
    </w:lvl>
    <w:lvl w:ilvl="5" w:tplc="04070005">
      <w:start w:val="1"/>
      <w:numFmt w:val="bullet"/>
      <w:lvlText w:val=""/>
      <w:lvlJc w:val="left"/>
      <w:pPr>
        <w:tabs>
          <w:tab w:val="num" w:pos="5170"/>
        </w:tabs>
        <w:ind w:left="5170" w:hanging="360"/>
      </w:pPr>
      <w:rPr>
        <w:rFonts w:ascii="Wingdings" w:hAnsi="Wingdings" w:cs="Wingdings" w:hint="default"/>
      </w:rPr>
    </w:lvl>
    <w:lvl w:ilvl="6" w:tplc="04070001">
      <w:start w:val="1"/>
      <w:numFmt w:val="bullet"/>
      <w:lvlText w:val=""/>
      <w:lvlJc w:val="left"/>
      <w:pPr>
        <w:tabs>
          <w:tab w:val="num" w:pos="5890"/>
        </w:tabs>
        <w:ind w:left="5890" w:hanging="360"/>
      </w:pPr>
      <w:rPr>
        <w:rFonts w:ascii="Symbol" w:hAnsi="Symbol" w:cs="Symbol" w:hint="default"/>
      </w:rPr>
    </w:lvl>
    <w:lvl w:ilvl="7" w:tplc="04070003">
      <w:start w:val="1"/>
      <w:numFmt w:val="bullet"/>
      <w:lvlText w:val="o"/>
      <w:lvlJc w:val="left"/>
      <w:pPr>
        <w:tabs>
          <w:tab w:val="num" w:pos="6610"/>
        </w:tabs>
        <w:ind w:left="6610" w:hanging="360"/>
      </w:pPr>
      <w:rPr>
        <w:rFonts w:ascii="Courier New" w:hAnsi="Courier New" w:cs="Courier New" w:hint="default"/>
      </w:rPr>
    </w:lvl>
    <w:lvl w:ilvl="8" w:tplc="04070005">
      <w:start w:val="1"/>
      <w:numFmt w:val="bullet"/>
      <w:lvlText w:val=""/>
      <w:lvlJc w:val="left"/>
      <w:pPr>
        <w:tabs>
          <w:tab w:val="num" w:pos="7330"/>
        </w:tabs>
        <w:ind w:left="7330" w:hanging="360"/>
      </w:pPr>
      <w:rPr>
        <w:rFonts w:ascii="Wingdings" w:hAnsi="Wingdings" w:cs="Wingdings" w:hint="default"/>
      </w:rPr>
    </w:lvl>
  </w:abstractNum>
  <w:num w:numId="1">
    <w:abstractNumId w:val="9"/>
  </w:num>
  <w:num w:numId="2">
    <w:abstractNumId w:val="4"/>
  </w:num>
  <w:num w:numId="3">
    <w:abstractNumId w:val="1"/>
  </w:num>
  <w:num w:numId="4">
    <w:abstractNumId w:val="10"/>
  </w:num>
  <w:num w:numId="5">
    <w:abstractNumId w:val="11"/>
  </w:num>
  <w:num w:numId="6">
    <w:abstractNumId w:val="6"/>
  </w:num>
  <w:num w:numId="7">
    <w:abstractNumId w:val="5"/>
  </w:num>
  <w:num w:numId="8">
    <w:abstractNumId w:val="12"/>
  </w:num>
  <w:num w:numId="9">
    <w:abstractNumId w:val="14"/>
  </w:num>
  <w:num w:numId="10">
    <w:abstractNumId w:val="7"/>
  </w:num>
  <w:num w:numId="11">
    <w:abstractNumId w:val="15"/>
  </w:num>
  <w:num w:numId="12">
    <w:abstractNumId w:val="2"/>
  </w:num>
  <w:num w:numId="13">
    <w:abstractNumId w:val="8"/>
  </w:num>
  <w:num w:numId="14">
    <w:abstractNumId w:val="3"/>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6381"/>
    <w:rsid w:val="000262AC"/>
    <w:rsid w:val="00036B1B"/>
    <w:rsid w:val="00044E3F"/>
    <w:rsid w:val="000575F8"/>
    <w:rsid w:val="00061895"/>
    <w:rsid w:val="00064211"/>
    <w:rsid w:val="000A36E1"/>
    <w:rsid w:val="000B3F39"/>
    <w:rsid w:val="000F593D"/>
    <w:rsid w:val="00147F6E"/>
    <w:rsid w:val="002214D0"/>
    <w:rsid w:val="00253B22"/>
    <w:rsid w:val="00262C8D"/>
    <w:rsid w:val="003678E2"/>
    <w:rsid w:val="003806A4"/>
    <w:rsid w:val="00396BBE"/>
    <w:rsid w:val="003D1A62"/>
    <w:rsid w:val="00415886"/>
    <w:rsid w:val="00482664"/>
    <w:rsid w:val="004D5519"/>
    <w:rsid w:val="004E6535"/>
    <w:rsid w:val="004F1421"/>
    <w:rsid w:val="00512696"/>
    <w:rsid w:val="0053348A"/>
    <w:rsid w:val="00533492"/>
    <w:rsid w:val="00534F8A"/>
    <w:rsid w:val="00545645"/>
    <w:rsid w:val="00555E58"/>
    <w:rsid w:val="00571127"/>
    <w:rsid w:val="00630BFD"/>
    <w:rsid w:val="00642292"/>
    <w:rsid w:val="00670017"/>
    <w:rsid w:val="006B4874"/>
    <w:rsid w:val="006D1DB8"/>
    <w:rsid w:val="007101B3"/>
    <w:rsid w:val="00721574"/>
    <w:rsid w:val="00732DF3"/>
    <w:rsid w:val="00752B54"/>
    <w:rsid w:val="007572E2"/>
    <w:rsid w:val="007574FB"/>
    <w:rsid w:val="007A399B"/>
    <w:rsid w:val="007B3B66"/>
    <w:rsid w:val="007D34D9"/>
    <w:rsid w:val="00822F63"/>
    <w:rsid w:val="00857343"/>
    <w:rsid w:val="008625D3"/>
    <w:rsid w:val="008B2981"/>
    <w:rsid w:val="0098295F"/>
    <w:rsid w:val="009966FC"/>
    <w:rsid w:val="009B52F2"/>
    <w:rsid w:val="00A526BD"/>
    <w:rsid w:val="00A71A3E"/>
    <w:rsid w:val="00B12D3C"/>
    <w:rsid w:val="00B607D5"/>
    <w:rsid w:val="00B72809"/>
    <w:rsid w:val="00B7366B"/>
    <w:rsid w:val="00B87B17"/>
    <w:rsid w:val="00B95313"/>
    <w:rsid w:val="00BA1170"/>
    <w:rsid w:val="00C454EF"/>
    <w:rsid w:val="00CF06B8"/>
    <w:rsid w:val="00CF793C"/>
    <w:rsid w:val="00D167B9"/>
    <w:rsid w:val="00D43D20"/>
    <w:rsid w:val="00D44C59"/>
    <w:rsid w:val="00D80E13"/>
    <w:rsid w:val="00DE113B"/>
    <w:rsid w:val="00E233B7"/>
    <w:rsid w:val="00E67BEF"/>
    <w:rsid w:val="00E80C46"/>
    <w:rsid w:val="00F354EA"/>
    <w:rsid w:val="00F52F2D"/>
    <w:rsid w:val="00FB4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7B3B66"/>
    <w:pPr>
      <w:widowControl/>
      <w:autoSpaceDE/>
      <w:autoSpaceDN/>
      <w:adjustRightInd/>
    </w:pPr>
    <w:rPr>
      <w:rFonts w:cs="Arial"/>
      <w:sz w:val="20"/>
      <w:szCs w:val="20"/>
    </w:rPr>
  </w:style>
  <w:style w:type="character" w:customStyle="1" w:styleId="FunotentextZchn">
    <w:name w:val="Fußnotentext Zchn"/>
    <w:basedOn w:val="Absatz-Standardschriftart"/>
    <w:link w:val="Funotentext"/>
    <w:uiPriority w:val="99"/>
    <w:semiHidden/>
    <w:rsid w:val="007B3B66"/>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B3B66"/>
    <w:rPr>
      <w:vertAlign w:val="superscript"/>
    </w:rPr>
  </w:style>
  <w:style w:type="paragraph" w:customStyle="1" w:styleId="Spiegelstrich-Arial">
    <w:name w:val="Spiegelstrich-Arial"/>
    <w:basedOn w:val="Standard"/>
    <w:uiPriority w:val="99"/>
    <w:rsid w:val="00CF793C"/>
    <w:pPr>
      <w:widowControl/>
      <w:numPr>
        <w:numId w:val="11"/>
      </w:numPr>
      <w:tabs>
        <w:tab w:val="left" w:pos="227"/>
      </w:tabs>
      <w:autoSpaceDE/>
      <w:autoSpaceDN/>
      <w:adjustRightInd/>
      <w:spacing w:line="280" w:lineRule="atLeast"/>
    </w:pPr>
    <w:rPr>
      <w:rFonts w:cs="Arial"/>
      <w:sz w:val="22"/>
      <w:szCs w:val="22"/>
    </w:rPr>
  </w:style>
  <w:style w:type="paragraph" w:customStyle="1" w:styleId="Default">
    <w:name w:val="Default"/>
    <w:rsid w:val="00CF793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BB7D1-BDB7-4072-B725-7516250DF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Epp</cp:lastModifiedBy>
  <cp:revision>5</cp:revision>
  <cp:lastPrinted>2020-07-16T16:01:00Z</cp:lastPrinted>
  <dcterms:created xsi:type="dcterms:W3CDTF">2015-05-03T15:30:00Z</dcterms:created>
  <dcterms:modified xsi:type="dcterms:W3CDTF">2020-07-16T16:01:00Z</dcterms:modified>
</cp:coreProperties>
</file>