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34A2DBDA" wp14:editId="66D90FB0">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384962">
                            <w:r>
                              <w:rPr>
                                <w:noProof/>
                              </w:rPr>
                              <w:drawing>
                                <wp:inline distT="0" distB="0" distL="0" distR="0" wp14:anchorId="4FA71FF6" wp14:editId="59820A17">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384962">
                      <w:r>
                        <w:rPr>
                          <w:noProof/>
                        </w:rPr>
                        <w:drawing>
                          <wp:inline distT="0" distB="0" distL="0" distR="0" wp14:anchorId="4FA71FF6" wp14:editId="59820A17">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w:t>
      </w:r>
      <w:r w:rsidR="00844CE0">
        <w:rPr>
          <w:rFonts w:ascii="Calibri" w:hAnsi="Calibri"/>
          <w:sz w:val="28"/>
        </w:rPr>
        <w:t>: Abschluss des Kaufvertrags</w:t>
      </w:r>
    </w:p>
    <w:p w:rsidR="002B6BD8" w:rsidRDefault="002B6BD8" w:rsidP="002B6BD8">
      <w:pPr>
        <w:pStyle w:val="berschrift1"/>
        <w:tabs>
          <w:tab w:val="left" w:pos="2127"/>
        </w:tabs>
        <w:ind w:left="2124" w:hanging="2124"/>
        <w:rPr>
          <w:rFonts w:ascii="Calibri" w:hAnsi="Calibri"/>
          <w:sz w:val="28"/>
        </w:rPr>
      </w:pPr>
      <w:r w:rsidRPr="00DC7B74">
        <w:rPr>
          <w:rFonts w:ascii="Calibri" w:hAnsi="Calibri"/>
          <w:sz w:val="24"/>
        </w:rPr>
        <w:t>Auszüge aus dem</w:t>
      </w:r>
      <w:r w:rsidRPr="00DC7B74">
        <w:rPr>
          <w:rFonts w:ascii="Calibri" w:hAnsi="Calibri"/>
          <w:sz w:val="24"/>
        </w:rPr>
        <w:tab/>
        <w:t>Bürgerlichen Gesetzbuch – BGB</w:t>
      </w:r>
      <w:r w:rsidRPr="00DC7B74">
        <w:rPr>
          <w:rFonts w:ascii="Calibri" w:hAnsi="Calibri"/>
          <w:sz w:val="24"/>
        </w:rPr>
        <w:br/>
        <w:t>Handelsgesetzbuch – HGB</w:t>
      </w:r>
      <w:r w:rsidRPr="00DC7B74">
        <w:rPr>
          <w:rFonts w:ascii="Calibri" w:hAnsi="Calibri"/>
          <w:sz w:val="24"/>
        </w:rPr>
        <w:br/>
      </w:r>
    </w:p>
    <w:p w:rsidR="002B6BD8" w:rsidRDefault="002B6BD8" w:rsidP="002B6BD8">
      <w:pPr>
        <w:tabs>
          <w:tab w:val="left" w:pos="993"/>
          <w:tab w:val="right" w:pos="9072"/>
        </w:tabs>
        <w:rPr>
          <w:rFonts w:asciiTheme="minorHAnsi" w:hAnsiTheme="minorHAnsi"/>
          <w:sz w:val="22"/>
        </w:rPr>
      </w:pPr>
      <w:r w:rsidRPr="00DC7B74">
        <w:rPr>
          <w:rFonts w:asciiTheme="minorHAnsi" w:hAnsiTheme="minorHAnsi"/>
          <w:sz w:val="22"/>
        </w:rPr>
        <w:t>Quellen:</w:t>
      </w:r>
      <w:r w:rsidRPr="00DC7B74">
        <w:rPr>
          <w:rFonts w:asciiTheme="minorHAnsi" w:hAnsiTheme="minorHAnsi"/>
          <w:sz w:val="22"/>
        </w:rPr>
        <w:tab/>
      </w:r>
      <w:hyperlink r:id="rId10" w:history="1">
        <w:r w:rsidRPr="00DC7B74">
          <w:rPr>
            <w:rStyle w:val="Hyperlink"/>
            <w:rFonts w:asciiTheme="minorHAnsi" w:hAnsiTheme="minorHAnsi"/>
            <w:sz w:val="22"/>
          </w:rPr>
          <w:t>https://www.gesetze-im-internet.de/bgb/index.html</w:t>
        </w:r>
      </w:hyperlink>
      <w:r w:rsidRPr="00DC7B74">
        <w:rPr>
          <w:rFonts w:asciiTheme="minorHAnsi" w:hAnsiTheme="minorHAnsi"/>
          <w:sz w:val="22"/>
        </w:rPr>
        <w:t xml:space="preserve"> </w:t>
      </w:r>
      <w:r w:rsidRPr="00DC7B74">
        <w:rPr>
          <w:rFonts w:asciiTheme="minorHAnsi" w:hAnsiTheme="minorHAnsi"/>
          <w:sz w:val="22"/>
        </w:rPr>
        <w:br/>
      </w:r>
      <w:r w:rsidRPr="00DC7B74">
        <w:rPr>
          <w:rFonts w:asciiTheme="minorHAnsi" w:hAnsiTheme="minorHAnsi"/>
          <w:sz w:val="22"/>
        </w:rPr>
        <w:tab/>
      </w:r>
      <w:hyperlink r:id="rId11" w:history="1">
        <w:r w:rsidRPr="00DC7B74">
          <w:rPr>
            <w:rStyle w:val="Hyperlink"/>
            <w:rFonts w:asciiTheme="minorHAnsi" w:hAnsiTheme="minorHAnsi"/>
            <w:sz w:val="22"/>
          </w:rPr>
          <w:t>https://www.gesetze-im-internet.de/hgb/index.html</w:t>
        </w:r>
      </w:hyperlink>
      <w:r w:rsidRPr="00DC7B74">
        <w:rPr>
          <w:rFonts w:asciiTheme="minorHAnsi" w:hAnsiTheme="minorHAnsi"/>
          <w:sz w:val="22"/>
        </w:rPr>
        <w:t xml:space="preserve"> </w:t>
      </w:r>
    </w:p>
    <w:p w:rsidR="002B6BD8" w:rsidRDefault="002B6BD8" w:rsidP="002B6BD8">
      <w:pPr>
        <w:tabs>
          <w:tab w:val="left" w:pos="993"/>
          <w:tab w:val="right" w:pos="9072"/>
        </w:tabs>
        <w:rPr>
          <w:rFonts w:asciiTheme="minorHAnsi" w:hAnsiTheme="minorHAnsi"/>
        </w:rPr>
      </w:pPr>
      <w:r>
        <w:rPr>
          <w:rFonts w:asciiTheme="minorHAnsi" w:hAnsiTheme="minorHAnsi"/>
        </w:rPr>
        <w:tab/>
      </w:r>
      <w:r>
        <w:rPr>
          <w:rFonts w:asciiTheme="minorHAnsi" w:hAnsiTheme="minorHAnsi"/>
          <w:sz w:val="16"/>
        </w:rPr>
        <w:t>14</w:t>
      </w:r>
      <w:r w:rsidRPr="003B0AD4">
        <w:rPr>
          <w:rFonts w:asciiTheme="minorHAnsi" w:hAnsiTheme="minorHAnsi"/>
          <w:sz w:val="16"/>
        </w:rPr>
        <w:t>.08.2018</w:t>
      </w:r>
      <w:bookmarkStart w:id="0" w:name="_GoBack"/>
      <w:bookmarkEnd w:id="0"/>
    </w:p>
    <w:p w:rsidR="00F90DBF" w:rsidRPr="003B0AD4" w:rsidRDefault="00F90DBF" w:rsidP="00F90DBF">
      <w:pPr>
        <w:pBdr>
          <w:bottom w:val="single" w:sz="4" w:space="0" w:color="auto"/>
        </w:pBdr>
        <w:rPr>
          <w:rFonts w:asciiTheme="minorHAnsi" w:hAnsiTheme="minorHAnsi"/>
          <w:sz w:val="22"/>
        </w:rPr>
      </w:pPr>
    </w:p>
    <w:p w:rsidR="00265607" w:rsidRDefault="00265607" w:rsidP="00265607"/>
    <w:p w:rsidR="00335200" w:rsidRPr="00335200" w:rsidRDefault="00335200" w:rsidP="00265607">
      <w:pPr>
        <w:rPr>
          <w:b/>
        </w:rPr>
      </w:pPr>
      <w:r>
        <w:rPr>
          <w:rFonts w:ascii="Calibri" w:hAnsi="Calibri"/>
          <w:b/>
        </w:rPr>
        <w:t>Bürgerliches</w:t>
      </w:r>
      <w:r w:rsidRPr="00335200">
        <w:rPr>
          <w:rFonts w:ascii="Calibri" w:hAnsi="Calibri"/>
          <w:b/>
        </w:rPr>
        <w:t xml:space="preserve"> Gesetzbuch – BGB</w:t>
      </w:r>
    </w:p>
    <w:p w:rsidR="002F21D8" w:rsidRDefault="00335200" w:rsidP="005F69AB">
      <w:pPr>
        <w:pStyle w:val="berschrift1"/>
        <w:spacing w:before="120"/>
        <w:rPr>
          <w:rFonts w:ascii="Calibri" w:hAnsi="Calibri" w:cs="Arial"/>
          <w:sz w:val="24"/>
          <w:szCs w:val="24"/>
        </w:rPr>
      </w:pPr>
      <w:r w:rsidRPr="00335200">
        <w:rPr>
          <w:rFonts w:ascii="Calibri" w:hAnsi="Calibri" w:cs="Arial"/>
          <w:sz w:val="24"/>
          <w:szCs w:val="24"/>
        </w:rPr>
        <w:t>§ 145 Bindung an den Antrag</w:t>
      </w:r>
    </w:p>
    <w:p w:rsidR="00335200" w:rsidRPr="00362759" w:rsidRDefault="00335200" w:rsidP="00362759">
      <w:r w:rsidRPr="00335200">
        <w:rPr>
          <w:rFonts w:ascii="Calibri" w:hAnsi="Calibri"/>
          <w:sz w:val="22"/>
        </w:rPr>
        <w:t>Wer einem anderen die Schließung eines Vertrags anträgt, ist an den Antrag gebunden, es sei denn, dass er die Gebundenheit ausgeschlossen hat.</w:t>
      </w:r>
    </w:p>
    <w:p w:rsidR="00362759" w:rsidRPr="00B54DCD" w:rsidRDefault="00362759" w:rsidP="00362759">
      <w:pPr>
        <w:pStyle w:val="berschrift1"/>
        <w:spacing w:before="120"/>
        <w:rPr>
          <w:rFonts w:ascii="Calibri" w:hAnsi="Calibri" w:cs="Arial"/>
          <w:sz w:val="24"/>
          <w:szCs w:val="24"/>
        </w:rPr>
      </w:pPr>
      <w:r w:rsidRPr="00362759">
        <w:rPr>
          <w:rFonts w:ascii="Calibri" w:hAnsi="Calibri" w:cs="Arial"/>
          <w:sz w:val="24"/>
          <w:szCs w:val="24"/>
        </w:rPr>
        <w:t>§ 146 Erlöschen des Antrags</w:t>
      </w:r>
    </w:p>
    <w:p w:rsidR="00362759" w:rsidRPr="00362759" w:rsidRDefault="00362759" w:rsidP="00362759">
      <w:r w:rsidRPr="00362759">
        <w:rPr>
          <w:rFonts w:ascii="Calibri" w:hAnsi="Calibri"/>
          <w:sz w:val="22"/>
        </w:rPr>
        <w:t>Der Antrag erlischt, wenn er dem Antragenden gegenüber abgelehnt oder wenn er nicht diesem gegenüber nach den §§ 147 bis 149 rechtzeitig angenommen wird.</w:t>
      </w:r>
    </w:p>
    <w:p w:rsidR="002F21D8" w:rsidRPr="00B54DCD" w:rsidRDefault="00335200" w:rsidP="005F69AB">
      <w:pPr>
        <w:pStyle w:val="berschrift1"/>
        <w:spacing w:before="120"/>
        <w:rPr>
          <w:rFonts w:ascii="Calibri" w:hAnsi="Calibri" w:cs="Arial"/>
          <w:sz w:val="24"/>
          <w:szCs w:val="24"/>
        </w:rPr>
      </w:pPr>
      <w:r w:rsidRPr="00335200">
        <w:rPr>
          <w:rFonts w:ascii="Calibri" w:hAnsi="Calibri" w:cs="Arial"/>
          <w:sz w:val="24"/>
          <w:szCs w:val="24"/>
        </w:rPr>
        <w:t>§ 147 Annahmefrist</w:t>
      </w:r>
    </w:p>
    <w:p w:rsidR="00335200" w:rsidRPr="00335200" w:rsidRDefault="00335200" w:rsidP="00335200">
      <w:pPr>
        <w:rPr>
          <w:rFonts w:ascii="Calibri" w:hAnsi="Calibri"/>
          <w:sz w:val="22"/>
        </w:rPr>
      </w:pPr>
      <w:r w:rsidRPr="00335200">
        <w:rPr>
          <w:rFonts w:ascii="Calibri" w:hAnsi="Calibri"/>
          <w:sz w:val="22"/>
        </w:rPr>
        <w:t>(1) Der einem Anwesenden gemachte Antrag kann nur sofort angenommen werden. Dies gilt auch von einem mittels Fernsprechers oder einer sonstigen technischen Einrichtung von Person zu Person gemachten Antrag.</w:t>
      </w:r>
    </w:p>
    <w:p w:rsidR="0098096F" w:rsidRDefault="00335200" w:rsidP="00335200">
      <w:pPr>
        <w:rPr>
          <w:rFonts w:ascii="Calibri" w:hAnsi="Calibri"/>
          <w:sz w:val="22"/>
        </w:rPr>
      </w:pPr>
      <w:r w:rsidRPr="00335200">
        <w:rPr>
          <w:rFonts w:ascii="Calibri" w:hAnsi="Calibri"/>
          <w:sz w:val="22"/>
        </w:rPr>
        <w:t>(2) Der einem Abwesenden gemachte Antrag kann nur bis zu dem Zeitpunkt angenommen werden, in welchem der Antragende den Eingang der Antwort unter regelmäßigen Umständen erwarten darf.</w:t>
      </w:r>
    </w:p>
    <w:p w:rsidR="00A767B0" w:rsidRPr="00B54DCD" w:rsidRDefault="00A767B0" w:rsidP="00A767B0">
      <w:pPr>
        <w:pStyle w:val="berschrift1"/>
        <w:spacing w:before="120"/>
        <w:rPr>
          <w:rFonts w:ascii="Calibri" w:hAnsi="Calibri" w:cs="Arial"/>
          <w:sz w:val="24"/>
          <w:szCs w:val="24"/>
        </w:rPr>
      </w:pPr>
      <w:r w:rsidRPr="00A767B0">
        <w:rPr>
          <w:rFonts w:ascii="Calibri" w:hAnsi="Calibri" w:cs="Arial"/>
          <w:sz w:val="24"/>
          <w:szCs w:val="24"/>
        </w:rPr>
        <w:t>§ 148 Bestimmung einer Annahmefrist</w:t>
      </w:r>
    </w:p>
    <w:p w:rsidR="00A767B0" w:rsidRDefault="00A767B0" w:rsidP="00335200">
      <w:pPr>
        <w:rPr>
          <w:rFonts w:ascii="Calibri" w:hAnsi="Calibri"/>
          <w:sz w:val="22"/>
        </w:rPr>
      </w:pPr>
      <w:r w:rsidRPr="00A767B0">
        <w:rPr>
          <w:rFonts w:ascii="Calibri" w:hAnsi="Calibri"/>
          <w:sz w:val="22"/>
        </w:rPr>
        <w:t>Hat der Antragende für die Annahme des Antrags eine Frist bestimmt, so kann die Annahme nur innerhalb der Frist erfolgen.</w:t>
      </w:r>
    </w:p>
    <w:p w:rsidR="00246732" w:rsidRPr="00246732" w:rsidRDefault="00335200" w:rsidP="005F69AB">
      <w:pPr>
        <w:pStyle w:val="berschrift1"/>
        <w:spacing w:before="120"/>
        <w:rPr>
          <w:rFonts w:ascii="Calibri" w:hAnsi="Calibri" w:cs="Arial"/>
          <w:sz w:val="24"/>
          <w:szCs w:val="24"/>
        </w:rPr>
      </w:pPr>
      <w:r w:rsidRPr="00335200">
        <w:rPr>
          <w:rFonts w:ascii="Calibri" w:hAnsi="Calibri" w:cs="Arial"/>
          <w:sz w:val="24"/>
          <w:szCs w:val="24"/>
        </w:rPr>
        <w:t>§ 150 Verspätete und abändernde Annahme</w:t>
      </w:r>
    </w:p>
    <w:p w:rsidR="00335200" w:rsidRPr="00335200" w:rsidRDefault="00335200" w:rsidP="00335200">
      <w:pPr>
        <w:rPr>
          <w:rFonts w:ascii="Calibri" w:hAnsi="Calibri"/>
          <w:sz w:val="22"/>
        </w:rPr>
      </w:pPr>
      <w:r w:rsidRPr="00335200">
        <w:rPr>
          <w:rFonts w:ascii="Calibri" w:hAnsi="Calibri"/>
          <w:sz w:val="22"/>
        </w:rPr>
        <w:t>(1) Die verspätete Annahme eines Antrags gilt als neuer Antrag.</w:t>
      </w:r>
    </w:p>
    <w:p w:rsidR="00AD1CBA" w:rsidRDefault="00335200" w:rsidP="00335200">
      <w:pPr>
        <w:rPr>
          <w:rFonts w:ascii="Calibri" w:hAnsi="Calibri"/>
          <w:sz w:val="22"/>
        </w:rPr>
      </w:pPr>
      <w:r w:rsidRPr="00335200">
        <w:rPr>
          <w:rFonts w:ascii="Calibri" w:hAnsi="Calibri"/>
          <w:sz w:val="22"/>
        </w:rPr>
        <w:t>(2) Eine Annahme unter Erweiterungen, Einschränkungen oder sonstigen Änderungen gilt als Ablehnung verbunden mit einem neuen Antrag.</w:t>
      </w:r>
    </w:p>
    <w:p w:rsidR="00D15425" w:rsidRPr="00246732" w:rsidRDefault="00D15425" w:rsidP="00D15425">
      <w:pPr>
        <w:pStyle w:val="berschrift1"/>
        <w:spacing w:before="120"/>
        <w:rPr>
          <w:rFonts w:ascii="Calibri" w:hAnsi="Calibri" w:cs="Arial"/>
          <w:sz w:val="24"/>
          <w:szCs w:val="24"/>
        </w:rPr>
      </w:pPr>
      <w:r w:rsidRPr="00D15425">
        <w:rPr>
          <w:rFonts w:ascii="Calibri" w:hAnsi="Calibri" w:cs="Arial"/>
          <w:sz w:val="24"/>
          <w:szCs w:val="24"/>
        </w:rPr>
        <w:t>§ 243 Gattungsschuld</w:t>
      </w:r>
    </w:p>
    <w:p w:rsidR="00D15425" w:rsidRDefault="00D15425" w:rsidP="00335200">
      <w:pPr>
        <w:rPr>
          <w:rFonts w:ascii="Calibri" w:hAnsi="Calibri"/>
          <w:sz w:val="22"/>
        </w:rPr>
      </w:pPr>
      <w:r w:rsidRPr="00D15425">
        <w:rPr>
          <w:rFonts w:ascii="Calibri" w:hAnsi="Calibri"/>
          <w:sz w:val="22"/>
        </w:rPr>
        <w:t>(1) Wer eine nur der Gattung nach bestimmte Sache schuldet, hat eine Sache von mittlerer Art und Güte zu leisten.</w:t>
      </w:r>
      <w:r>
        <w:rPr>
          <w:rFonts w:ascii="Calibri" w:hAnsi="Calibri"/>
          <w:sz w:val="22"/>
        </w:rPr>
        <w:t xml:space="preserve"> (…)</w:t>
      </w:r>
    </w:p>
    <w:p w:rsidR="0031197C" w:rsidRPr="00246732" w:rsidRDefault="0031197C" w:rsidP="0031197C">
      <w:pPr>
        <w:pStyle w:val="berschrift1"/>
        <w:spacing w:before="120"/>
        <w:rPr>
          <w:rFonts w:ascii="Calibri" w:hAnsi="Calibri" w:cs="Arial"/>
          <w:sz w:val="24"/>
          <w:szCs w:val="24"/>
        </w:rPr>
      </w:pPr>
      <w:r w:rsidRPr="0031197C">
        <w:rPr>
          <w:rFonts w:ascii="Calibri" w:hAnsi="Calibri" w:cs="Arial"/>
          <w:sz w:val="24"/>
          <w:szCs w:val="24"/>
        </w:rPr>
        <w:t>§ 269 Leistungsort</w:t>
      </w:r>
    </w:p>
    <w:p w:rsidR="0031197C" w:rsidRPr="0031197C" w:rsidRDefault="0031197C" w:rsidP="0031197C">
      <w:pPr>
        <w:rPr>
          <w:rFonts w:ascii="Calibri" w:hAnsi="Calibri"/>
          <w:sz w:val="22"/>
        </w:rPr>
      </w:pPr>
      <w:r w:rsidRPr="0031197C">
        <w:rPr>
          <w:rFonts w:ascii="Calibri" w:hAnsi="Calibri"/>
          <w:sz w:val="22"/>
        </w:rPr>
        <w:t>(1) Ist ein Ort für die Leistung weder bestimmt noch aus den Umständen, insbesondere aus der Natur des Schuldverhältnisses, zu entnehmen, so hat die Leistung an dem Ort zu erfolgen, an welchem der Schuldner zur Zeit der Entstehung des Schuldverhältnisses seinen Wohnsitz hatte.</w:t>
      </w:r>
      <w:r>
        <w:rPr>
          <w:rFonts w:ascii="Calibri" w:hAnsi="Calibri"/>
          <w:sz w:val="22"/>
        </w:rPr>
        <w:t xml:space="preserve"> (…)</w:t>
      </w:r>
    </w:p>
    <w:p w:rsidR="00335200" w:rsidRPr="00246732" w:rsidRDefault="00335200" w:rsidP="00335200">
      <w:pPr>
        <w:pStyle w:val="berschrift1"/>
        <w:spacing w:before="120"/>
        <w:rPr>
          <w:rFonts w:ascii="Calibri" w:hAnsi="Calibri" w:cs="Arial"/>
          <w:sz w:val="24"/>
          <w:szCs w:val="24"/>
        </w:rPr>
      </w:pPr>
      <w:r w:rsidRPr="00335200">
        <w:rPr>
          <w:rFonts w:ascii="Calibri" w:hAnsi="Calibri" w:cs="Arial"/>
          <w:sz w:val="24"/>
          <w:szCs w:val="24"/>
        </w:rPr>
        <w:t>§ 270 Zahlungsort</w:t>
      </w:r>
    </w:p>
    <w:p w:rsidR="00335200" w:rsidRDefault="00335200" w:rsidP="00335200">
      <w:pPr>
        <w:rPr>
          <w:rFonts w:ascii="Calibri" w:hAnsi="Calibri"/>
          <w:sz w:val="22"/>
        </w:rPr>
      </w:pPr>
      <w:r w:rsidRPr="00335200">
        <w:rPr>
          <w:rFonts w:ascii="Calibri" w:hAnsi="Calibri"/>
          <w:sz w:val="22"/>
        </w:rPr>
        <w:t>(1) Geld hat der Schuldner im Zweifel auf seine Gefahr und seine Kosten dem Gläubiger an dessen Wohnsitz zu übermitteln.</w:t>
      </w:r>
      <w:r>
        <w:rPr>
          <w:rFonts w:ascii="Calibri" w:hAnsi="Calibri"/>
          <w:sz w:val="22"/>
        </w:rPr>
        <w:t xml:space="preserve"> (…)</w:t>
      </w:r>
    </w:p>
    <w:p w:rsidR="00335200" w:rsidRPr="00246732" w:rsidRDefault="0031197C" w:rsidP="00335200">
      <w:pPr>
        <w:pStyle w:val="berschrift1"/>
        <w:spacing w:before="120"/>
        <w:rPr>
          <w:rFonts w:ascii="Calibri" w:hAnsi="Calibri" w:cs="Arial"/>
          <w:sz w:val="24"/>
          <w:szCs w:val="24"/>
        </w:rPr>
      </w:pPr>
      <w:r w:rsidRPr="0031197C">
        <w:rPr>
          <w:rFonts w:ascii="Calibri" w:hAnsi="Calibri" w:cs="Arial"/>
          <w:sz w:val="24"/>
          <w:szCs w:val="24"/>
        </w:rPr>
        <w:t>§ 447 Gefahrübergang beim Versendungskauf</w:t>
      </w:r>
    </w:p>
    <w:p w:rsidR="00D15425" w:rsidRDefault="00D15425" w:rsidP="00D15425">
      <w:pPr>
        <w:rPr>
          <w:rFonts w:ascii="Calibri" w:hAnsi="Calibri"/>
          <w:sz w:val="22"/>
        </w:rPr>
      </w:pPr>
      <w:r w:rsidRPr="00D15425">
        <w:rPr>
          <w:rFonts w:ascii="Calibri" w:hAnsi="Calibri"/>
          <w:sz w:val="22"/>
        </w:rPr>
        <w:t xml:space="preserve">(1) Versendet der Verkäufer auf Verlangen des Käufers die verkaufte Sache nach einem anderen Ort als dem Erfüllungsort, so geht die Gefahr auf den Käufer über, sobald der Verkäufer die Sache dem Spediteur, dem Frachtführer </w:t>
      </w:r>
      <w:r>
        <w:rPr>
          <w:rFonts w:ascii="Calibri" w:hAnsi="Calibri"/>
          <w:sz w:val="22"/>
        </w:rPr>
        <w:t xml:space="preserve">(…) </w:t>
      </w:r>
      <w:r w:rsidRPr="00D15425">
        <w:rPr>
          <w:rFonts w:ascii="Calibri" w:hAnsi="Calibri"/>
          <w:sz w:val="22"/>
        </w:rPr>
        <w:t>ausgeliefert hat.</w:t>
      </w:r>
    </w:p>
    <w:p w:rsidR="00335200" w:rsidRDefault="00335200" w:rsidP="00335200">
      <w:pPr>
        <w:rPr>
          <w:rFonts w:ascii="Calibri" w:hAnsi="Calibri"/>
          <w:sz w:val="22"/>
        </w:rPr>
      </w:pPr>
    </w:p>
    <w:p w:rsidR="00A767B0" w:rsidRDefault="00A767B0">
      <w:pPr>
        <w:rPr>
          <w:rFonts w:ascii="Calibri" w:hAnsi="Calibri"/>
          <w:b/>
        </w:rPr>
      </w:pPr>
      <w:r>
        <w:rPr>
          <w:rFonts w:ascii="Calibri" w:hAnsi="Calibri"/>
          <w:b/>
        </w:rPr>
        <w:br w:type="page"/>
      </w:r>
    </w:p>
    <w:p w:rsidR="00335200" w:rsidRPr="00335200" w:rsidRDefault="00335200" w:rsidP="00335200">
      <w:pPr>
        <w:rPr>
          <w:rFonts w:ascii="Calibri" w:hAnsi="Calibri"/>
          <w:b/>
          <w:sz w:val="22"/>
        </w:rPr>
      </w:pPr>
      <w:r w:rsidRPr="00335200">
        <w:rPr>
          <w:rFonts w:ascii="Calibri" w:hAnsi="Calibri"/>
          <w:b/>
        </w:rPr>
        <w:lastRenderedPageBreak/>
        <w:t>Handelsgesetzbuch – HGB</w:t>
      </w:r>
    </w:p>
    <w:p w:rsidR="0095070C" w:rsidRPr="00246732" w:rsidRDefault="0095070C" w:rsidP="0095070C">
      <w:pPr>
        <w:pStyle w:val="berschrift1"/>
        <w:spacing w:before="120"/>
        <w:rPr>
          <w:rFonts w:ascii="Calibri" w:hAnsi="Calibri" w:cs="Arial"/>
          <w:sz w:val="24"/>
          <w:szCs w:val="24"/>
        </w:rPr>
      </w:pPr>
      <w:r w:rsidRPr="00AD1CBA">
        <w:rPr>
          <w:rFonts w:ascii="Calibri" w:hAnsi="Calibri" w:cs="Arial"/>
          <w:sz w:val="24"/>
          <w:szCs w:val="24"/>
        </w:rPr>
        <w:t xml:space="preserve">§ </w:t>
      </w:r>
      <w:r>
        <w:rPr>
          <w:rFonts w:ascii="Calibri" w:hAnsi="Calibri" w:cs="Arial"/>
          <w:sz w:val="24"/>
          <w:szCs w:val="24"/>
        </w:rPr>
        <w:t>360</w:t>
      </w:r>
      <w:r w:rsidRPr="00AD1CBA">
        <w:rPr>
          <w:rFonts w:ascii="Calibri" w:hAnsi="Calibri" w:cs="Arial"/>
          <w:sz w:val="24"/>
          <w:szCs w:val="24"/>
        </w:rPr>
        <w:t xml:space="preserve"> </w:t>
      </w:r>
      <w:r>
        <w:rPr>
          <w:rFonts w:ascii="Calibri" w:hAnsi="Calibri" w:cs="Arial"/>
          <w:sz w:val="24"/>
          <w:szCs w:val="24"/>
        </w:rPr>
        <w:t>Begriff der Handelsgeschäfte</w:t>
      </w:r>
    </w:p>
    <w:p w:rsidR="0095070C" w:rsidRPr="0031197C" w:rsidRDefault="0095070C" w:rsidP="0095070C">
      <w:pPr>
        <w:rPr>
          <w:rFonts w:ascii="Calibri" w:hAnsi="Calibri"/>
          <w:sz w:val="22"/>
        </w:rPr>
      </w:pPr>
      <w:r w:rsidRPr="0095070C">
        <w:rPr>
          <w:rFonts w:ascii="Calibri" w:hAnsi="Calibri"/>
          <w:sz w:val="22"/>
        </w:rPr>
        <w:t>(1) Handelsgeschäfte sind alle Geschäfte eines Kaufmanns, die zum Betriebe seines Handelsgewerbes gehören.</w:t>
      </w:r>
      <w:r>
        <w:rPr>
          <w:rFonts w:ascii="Calibri" w:hAnsi="Calibri"/>
          <w:sz w:val="22"/>
        </w:rPr>
        <w:t xml:space="preserve"> (…)</w:t>
      </w:r>
    </w:p>
    <w:p w:rsidR="0095070C" w:rsidRPr="00246732" w:rsidRDefault="0095070C" w:rsidP="0095070C">
      <w:pPr>
        <w:pStyle w:val="berschrift1"/>
        <w:spacing w:before="120"/>
        <w:rPr>
          <w:rFonts w:ascii="Calibri" w:hAnsi="Calibri" w:cs="Arial"/>
          <w:sz w:val="24"/>
          <w:szCs w:val="24"/>
        </w:rPr>
      </w:pPr>
      <w:r w:rsidRPr="00AD1CBA">
        <w:rPr>
          <w:rFonts w:ascii="Calibri" w:hAnsi="Calibri" w:cs="Arial"/>
          <w:sz w:val="24"/>
          <w:szCs w:val="24"/>
        </w:rPr>
        <w:t xml:space="preserve">§ </w:t>
      </w:r>
      <w:r>
        <w:rPr>
          <w:rFonts w:ascii="Calibri" w:hAnsi="Calibri" w:cs="Arial"/>
          <w:sz w:val="24"/>
          <w:szCs w:val="24"/>
        </w:rPr>
        <w:t>358</w:t>
      </w:r>
      <w:r w:rsidRPr="00AD1CBA">
        <w:rPr>
          <w:rFonts w:ascii="Calibri" w:hAnsi="Calibri" w:cs="Arial"/>
          <w:sz w:val="24"/>
          <w:szCs w:val="24"/>
        </w:rPr>
        <w:t xml:space="preserve"> </w:t>
      </w:r>
      <w:r>
        <w:rPr>
          <w:rFonts w:ascii="Calibri" w:hAnsi="Calibri" w:cs="Arial"/>
          <w:sz w:val="24"/>
          <w:szCs w:val="24"/>
        </w:rPr>
        <w:t>Zeit der Leistung</w:t>
      </w:r>
    </w:p>
    <w:p w:rsidR="005A5819" w:rsidRDefault="0095070C" w:rsidP="0095070C">
      <w:pPr>
        <w:rPr>
          <w:rFonts w:ascii="Calibri" w:hAnsi="Calibri"/>
          <w:szCs w:val="24"/>
        </w:rPr>
      </w:pPr>
      <w:r w:rsidRPr="0095070C">
        <w:rPr>
          <w:rFonts w:ascii="Calibri" w:hAnsi="Calibri"/>
          <w:sz w:val="22"/>
        </w:rPr>
        <w:t>Bei Handelsgeschäften kann die Leistung nur während der gewöhnlichen Geschäftszeit bewirkt und gefordert werden.</w:t>
      </w:r>
    </w:p>
    <w:p w:rsidR="0031197C" w:rsidRPr="00246732" w:rsidRDefault="0031197C" w:rsidP="0031197C">
      <w:pPr>
        <w:pStyle w:val="berschrift1"/>
        <w:spacing w:before="120"/>
        <w:rPr>
          <w:rFonts w:ascii="Calibri" w:hAnsi="Calibri" w:cs="Arial"/>
          <w:sz w:val="24"/>
          <w:szCs w:val="24"/>
        </w:rPr>
      </w:pPr>
      <w:r w:rsidRPr="00AD1CBA">
        <w:rPr>
          <w:rFonts w:ascii="Calibri" w:hAnsi="Calibri" w:cs="Arial"/>
          <w:sz w:val="24"/>
          <w:szCs w:val="24"/>
        </w:rPr>
        <w:t xml:space="preserve">§ </w:t>
      </w:r>
      <w:r>
        <w:rPr>
          <w:rFonts w:ascii="Calibri" w:hAnsi="Calibri" w:cs="Arial"/>
          <w:sz w:val="24"/>
          <w:szCs w:val="24"/>
        </w:rPr>
        <w:t>360</w:t>
      </w:r>
      <w:r w:rsidRPr="00AD1CBA">
        <w:rPr>
          <w:rFonts w:ascii="Calibri" w:hAnsi="Calibri" w:cs="Arial"/>
          <w:sz w:val="24"/>
          <w:szCs w:val="24"/>
        </w:rPr>
        <w:t xml:space="preserve"> </w:t>
      </w:r>
      <w:r w:rsidR="005A5819">
        <w:rPr>
          <w:rFonts w:ascii="Calibri" w:hAnsi="Calibri" w:cs="Arial"/>
          <w:sz w:val="24"/>
          <w:szCs w:val="24"/>
        </w:rPr>
        <w:t>Gattungsschuld</w:t>
      </w:r>
    </w:p>
    <w:p w:rsidR="0031197C" w:rsidRPr="0031197C" w:rsidRDefault="0031197C" w:rsidP="0031197C">
      <w:pPr>
        <w:rPr>
          <w:rFonts w:ascii="Calibri" w:hAnsi="Calibri"/>
          <w:sz w:val="22"/>
        </w:rPr>
      </w:pPr>
      <w:r w:rsidRPr="0031197C">
        <w:rPr>
          <w:rFonts w:ascii="Calibri" w:hAnsi="Calibri"/>
          <w:sz w:val="22"/>
        </w:rPr>
        <w:t>Wird eine nur der Gattung nach bestimmte Ware geschuldet, so ist Handelsgut mittlerer Art und Güte zu leisten.</w:t>
      </w:r>
    </w:p>
    <w:p w:rsidR="00246732" w:rsidRPr="00246732" w:rsidRDefault="00AD1CBA" w:rsidP="005F69AB">
      <w:pPr>
        <w:pStyle w:val="berschrift1"/>
        <w:spacing w:before="120"/>
        <w:rPr>
          <w:rFonts w:ascii="Calibri" w:hAnsi="Calibri" w:cs="Arial"/>
          <w:sz w:val="24"/>
          <w:szCs w:val="24"/>
        </w:rPr>
      </w:pPr>
      <w:r w:rsidRPr="00AD1CBA">
        <w:rPr>
          <w:rFonts w:ascii="Calibri" w:hAnsi="Calibri" w:cs="Arial"/>
          <w:sz w:val="24"/>
          <w:szCs w:val="24"/>
        </w:rPr>
        <w:t xml:space="preserve">§ </w:t>
      </w:r>
      <w:r w:rsidR="00335200">
        <w:rPr>
          <w:rFonts w:ascii="Calibri" w:hAnsi="Calibri" w:cs="Arial"/>
          <w:sz w:val="24"/>
          <w:szCs w:val="24"/>
        </w:rPr>
        <w:t>362</w:t>
      </w:r>
      <w:r w:rsidRPr="00AD1CBA">
        <w:rPr>
          <w:rFonts w:ascii="Calibri" w:hAnsi="Calibri" w:cs="Arial"/>
          <w:sz w:val="24"/>
          <w:szCs w:val="24"/>
        </w:rPr>
        <w:t xml:space="preserve"> </w:t>
      </w:r>
      <w:r w:rsidR="005A5819">
        <w:rPr>
          <w:rFonts w:ascii="Calibri" w:hAnsi="Calibri" w:cs="Arial"/>
          <w:sz w:val="24"/>
          <w:szCs w:val="24"/>
        </w:rPr>
        <w:t>Schweigen des Kaufmanns auf Anträge</w:t>
      </w:r>
    </w:p>
    <w:p w:rsidR="0024348C" w:rsidRDefault="0031197C" w:rsidP="00335200">
      <w:pPr>
        <w:rPr>
          <w:rFonts w:ascii="Calibri" w:hAnsi="Calibri"/>
          <w:sz w:val="22"/>
        </w:rPr>
      </w:pPr>
      <w:r w:rsidRPr="0031197C">
        <w:rPr>
          <w:rFonts w:ascii="Calibri" w:hAnsi="Calibri"/>
          <w:sz w:val="22"/>
        </w:rPr>
        <w:t xml:space="preserve">(1) Geht einem Kaufmanne, dessen Gewerbebetrieb die Besorgung von Geschäften für andere mit sich bringt, ein Antrag über die Besorgung solcher Geschäfte von jemand zu, mit dem er in Geschäftsverbindung steht, so ist er verpflichtet, unverzüglich zu antworten; sein Schweigen gilt als </w:t>
      </w:r>
      <w:r w:rsidR="0095070C" w:rsidRPr="0095070C">
        <w:rPr>
          <w:rFonts w:ascii="Calibri" w:hAnsi="Calibri"/>
          <w:sz w:val="22"/>
        </w:rPr>
        <w:t>Annahme des Antrags.</w:t>
      </w:r>
      <w:r w:rsidR="0095070C">
        <w:rPr>
          <w:rFonts w:ascii="Calibri" w:hAnsi="Calibri"/>
          <w:sz w:val="22"/>
        </w:rPr>
        <w:t xml:space="preserve"> (…)</w:t>
      </w:r>
    </w:p>
    <w:p w:rsidR="0095070C" w:rsidRPr="00246732" w:rsidRDefault="0095070C" w:rsidP="0095070C">
      <w:pPr>
        <w:pStyle w:val="berschrift1"/>
        <w:spacing w:before="120"/>
        <w:rPr>
          <w:rFonts w:ascii="Calibri" w:hAnsi="Calibri" w:cs="Arial"/>
          <w:sz w:val="24"/>
          <w:szCs w:val="24"/>
        </w:rPr>
      </w:pPr>
      <w:r w:rsidRPr="00AD1CBA">
        <w:rPr>
          <w:rFonts w:ascii="Calibri" w:hAnsi="Calibri" w:cs="Arial"/>
          <w:sz w:val="24"/>
          <w:szCs w:val="24"/>
        </w:rPr>
        <w:t xml:space="preserve">§ </w:t>
      </w:r>
      <w:r>
        <w:rPr>
          <w:rFonts w:ascii="Calibri" w:hAnsi="Calibri" w:cs="Arial"/>
          <w:sz w:val="24"/>
          <w:szCs w:val="24"/>
        </w:rPr>
        <w:t>373</w:t>
      </w:r>
      <w:r w:rsidRPr="00AD1CBA">
        <w:rPr>
          <w:rFonts w:ascii="Calibri" w:hAnsi="Calibri" w:cs="Arial"/>
          <w:sz w:val="24"/>
          <w:szCs w:val="24"/>
        </w:rPr>
        <w:t xml:space="preserve"> </w:t>
      </w:r>
      <w:r>
        <w:rPr>
          <w:rFonts w:ascii="Calibri" w:hAnsi="Calibri" w:cs="Arial"/>
          <w:sz w:val="24"/>
          <w:szCs w:val="24"/>
        </w:rPr>
        <w:t>Annahmeverzug des Käufers</w:t>
      </w:r>
    </w:p>
    <w:p w:rsidR="0095070C" w:rsidRPr="0095070C" w:rsidRDefault="0095070C" w:rsidP="0095070C">
      <w:pPr>
        <w:rPr>
          <w:rFonts w:ascii="Calibri" w:hAnsi="Calibri"/>
          <w:sz w:val="22"/>
        </w:rPr>
      </w:pPr>
      <w:r w:rsidRPr="0095070C">
        <w:rPr>
          <w:rFonts w:ascii="Calibri" w:hAnsi="Calibri"/>
          <w:sz w:val="22"/>
        </w:rPr>
        <w:t>(1) Ist der Käufer mit der Annahme der Ware im Verzug, so kann der Verkäufer die Ware auf Gefahr und Kosten des Käufers in einem öffentlichen Lagerhaus oder sonst in sicherer Weise hinterlegen.</w:t>
      </w:r>
    </w:p>
    <w:p w:rsidR="0095070C" w:rsidRDefault="0095070C" w:rsidP="0095070C">
      <w:pPr>
        <w:rPr>
          <w:rFonts w:ascii="Calibri" w:hAnsi="Calibri"/>
          <w:sz w:val="22"/>
        </w:rPr>
      </w:pPr>
      <w:r w:rsidRPr="0095070C">
        <w:rPr>
          <w:rFonts w:ascii="Calibri" w:hAnsi="Calibri"/>
          <w:sz w:val="22"/>
        </w:rPr>
        <w:t>(2) Er ist ferner befugt, nach vorgängiger Androhung die Ware öffentlich versteigern zu lassen;</w:t>
      </w:r>
      <w:r>
        <w:rPr>
          <w:rFonts w:ascii="Calibri" w:hAnsi="Calibri"/>
          <w:sz w:val="22"/>
        </w:rPr>
        <w:t xml:space="preserve"> (…)</w:t>
      </w:r>
    </w:p>
    <w:sectPr w:rsidR="0095070C" w:rsidSect="00C615B6">
      <w:footerReference w:type="default" r:id="rId12"/>
      <w:footerReference w:type="first" r:id="rId13"/>
      <w:pgSz w:w="11906" w:h="16838"/>
      <w:pgMar w:top="426" w:right="1417" w:bottom="1134" w:left="1417" w:header="284"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CB" w:rsidRDefault="00E50BCB" w:rsidP="002F21D8">
      <w:r>
        <w:separator/>
      </w:r>
    </w:p>
  </w:endnote>
  <w:endnote w:type="continuationSeparator" w:id="0">
    <w:p w:rsidR="00E50BCB" w:rsidRDefault="00E50BCB"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196BC1" w:rsidRDefault="00196BC1" w:rsidP="00196BC1">
    <w:pPr>
      <w:pStyle w:val="Fuzeile"/>
      <w:tabs>
        <w:tab w:val="clear" w:pos="4536"/>
      </w:tabs>
      <w:rPr>
        <w:rFonts w:asciiTheme="minorHAnsi" w:hAnsiTheme="minorHAnsi"/>
        <w:sz w:val="16"/>
        <w:szCs w:val="16"/>
      </w:rPr>
    </w:pPr>
    <w:r>
      <w:rPr>
        <w:noProof/>
      </w:rPr>
      <w:drawing>
        <wp:anchor distT="0" distB="0" distL="114300" distR="114300" simplePos="0" relativeHeight="251666432" behindDoc="1" locked="0" layoutInCell="1" allowOverlap="1" wp14:anchorId="6F4D3FFF" wp14:editId="019D1C9E">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6B" w:rsidRPr="00196BC1" w:rsidRDefault="00196BC1" w:rsidP="00196BC1">
    <w:pPr>
      <w:pStyle w:val="Fuzeile"/>
      <w:tabs>
        <w:tab w:val="clear" w:pos="4536"/>
      </w:tabs>
      <w:rPr>
        <w:rFonts w:asciiTheme="minorHAnsi" w:hAnsiTheme="minorHAnsi"/>
        <w:sz w:val="16"/>
        <w:szCs w:val="16"/>
      </w:rPr>
    </w:pPr>
    <w:r>
      <w:rPr>
        <w:noProof/>
      </w:rPr>
      <w:drawing>
        <wp:anchor distT="0" distB="0" distL="114300" distR="114300" simplePos="0" relativeHeight="251664384" behindDoc="1" locked="0" layoutInCell="1" allowOverlap="1" wp14:anchorId="7648BE4C" wp14:editId="5FB96FF4">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CB" w:rsidRDefault="00E50BCB" w:rsidP="002F21D8">
      <w:r>
        <w:separator/>
      </w:r>
    </w:p>
  </w:footnote>
  <w:footnote w:type="continuationSeparator" w:id="0">
    <w:p w:rsidR="00E50BCB" w:rsidRDefault="00E50BCB"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130594"/>
    <w:rsid w:val="001429C6"/>
    <w:rsid w:val="00184C1B"/>
    <w:rsid w:val="00196BC1"/>
    <w:rsid w:val="001F7C3B"/>
    <w:rsid w:val="00233846"/>
    <w:rsid w:val="002422E5"/>
    <w:rsid w:val="0024348C"/>
    <w:rsid w:val="00246732"/>
    <w:rsid w:val="00265607"/>
    <w:rsid w:val="002660BF"/>
    <w:rsid w:val="002B6BD8"/>
    <w:rsid w:val="002C64FE"/>
    <w:rsid w:val="002E5E08"/>
    <w:rsid w:val="002F21D8"/>
    <w:rsid w:val="0031197C"/>
    <w:rsid w:val="00335200"/>
    <w:rsid w:val="00336DED"/>
    <w:rsid w:val="00362759"/>
    <w:rsid w:val="00384962"/>
    <w:rsid w:val="003B0AD4"/>
    <w:rsid w:val="003C7E86"/>
    <w:rsid w:val="00406679"/>
    <w:rsid w:val="004461A4"/>
    <w:rsid w:val="00452780"/>
    <w:rsid w:val="0046679F"/>
    <w:rsid w:val="004E621A"/>
    <w:rsid w:val="004F53CC"/>
    <w:rsid w:val="00525B3F"/>
    <w:rsid w:val="00545416"/>
    <w:rsid w:val="00572DC1"/>
    <w:rsid w:val="00572DDC"/>
    <w:rsid w:val="005841C2"/>
    <w:rsid w:val="00591912"/>
    <w:rsid w:val="005A5819"/>
    <w:rsid w:val="005F69AB"/>
    <w:rsid w:val="00601952"/>
    <w:rsid w:val="006F35B4"/>
    <w:rsid w:val="00715B7D"/>
    <w:rsid w:val="00717234"/>
    <w:rsid w:val="007C176F"/>
    <w:rsid w:val="00803565"/>
    <w:rsid w:val="0080608B"/>
    <w:rsid w:val="00842819"/>
    <w:rsid w:val="00844CE0"/>
    <w:rsid w:val="008860E8"/>
    <w:rsid w:val="008B61C2"/>
    <w:rsid w:val="008D0787"/>
    <w:rsid w:val="00932A90"/>
    <w:rsid w:val="0095070C"/>
    <w:rsid w:val="009752F3"/>
    <w:rsid w:val="0098096F"/>
    <w:rsid w:val="00986C3B"/>
    <w:rsid w:val="009C6166"/>
    <w:rsid w:val="009E4250"/>
    <w:rsid w:val="00A16426"/>
    <w:rsid w:val="00A22514"/>
    <w:rsid w:val="00A26FF7"/>
    <w:rsid w:val="00A767B0"/>
    <w:rsid w:val="00A768AC"/>
    <w:rsid w:val="00AC3F4F"/>
    <w:rsid w:val="00AD1CBA"/>
    <w:rsid w:val="00AD7B98"/>
    <w:rsid w:val="00AE77F4"/>
    <w:rsid w:val="00AF6B16"/>
    <w:rsid w:val="00B217F0"/>
    <w:rsid w:val="00B345E2"/>
    <w:rsid w:val="00B54DCD"/>
    <w:rsid w:val="00BC2237"/>
    <w:rsid w:val="00BE18DB"/>
    <w:rsid w:val="00BE661F"/>
    <w:rsid w:val="00BE6664"/>
    <w:rsid w:val="00BF66E0"/>
    <w:rsid w:val="00C36E89"/>
    <w:rsid w:val="00C54045"/>
    <w:rsid w:val="00C615B6"/>
    <w:rsid w:val="00CB4E01"/>
    <w:rsid w:val="00CC1568"/>
    <w:rsid w:val="00D13D2E"/>
    <w:rsid w:val="00D149BC"/>
    <w:rsid w:val="00D15425"/>
    <w:rsid w:val="00D25A6B"/>
    <w:rsid w:val="00D327A7"/>
    <w:rsid w:val="00D67B27"/>
    <w:rsid w:val="00D8364F"/>
    <w:rsid w:val="00D849E4"/>
    <w:rsid w:val="00DB605C"/>
    <w:rsid w:val="00E001A3"/>
    <w:rsid w:val="00E374D4"/>
    <w:rsid w:val="00E47F0A"/>
    <w:rsid w:val="00E50BCB"/>
    <w:rsid w:val="00E55C44"/>
    <w:rsid w:val="00E564F8"/>
    <w:rsid w:val="00EA2FEA"/>
    <w:rsid w:val="00EB5225"/>
    <w:rsid w:val="00EC2F97"/>
    <w:rsid w:val="00F216B5"/>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05391484">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729">
      <w:bodyDiv w:val="1"/>
      <w:marLeft w:val="0"/>
      <w:marRight w:val="0"/>
      <w:marTop w:val="0"/>
      <w:marBottom w:val="0"/>
      <w:divBdr>
        <w:top w:val="none" w:sz="0" w:space="0" w:color="auto"/>
        <w:left w:val="none" w:sz="0" w:space="0" w:color="auto"/>
        <w:bottom w:val="none" w:sz="0" w:space="0" w:color="auto"/>
        <w:right w:val="none" w:sz="0" w:space="0" w:color="auto"/>
      </w:divBdr>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1967814299">
      <w:bodyDiv w:val="1"/>
      <w:marLeft w:val="0"/>
      <w:marRight w:val="0"/>
      <w:marTop w:val="0"/>
      <w:marBottom w:val="0"/>
      <w:divBdr>
        <w:top w:val="none" w:sz="0" w:space="0" w:color="auto"/>
        <w:left w:val="none" w:sz="0" w:space="0" w:color="auto"/>
        <w:bottom w:val="none" w:sz="0" w:space="0" w:color="auto"/>
        <w:right w:val="none" w:sz="0" w:space="0" w:color="auto"/>
      </w:divBdr>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hgb/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3034-9190-4B0D-8474-DFE110D1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20</cp:revision>
  <cp:lastPrinted>2018-10-11T07:54:00Z</cp:lastPrinted>
  <dcterms:created xsi:type="dcterms:W3CDTF">2018-08-13T13:23:00Z</dcterms:created>
  <dcterms:modified xsi:type="dcterms:W3CDTF">2018-10-11T07:55:00Z</dcterms:modified>
</cp:coreProperties>
</file>