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0B5324" w:rsidP="00E044A6">
      <w:pPr>
        <w:pStyle w:val="berschrift1"/>
        <w:ind w:left="1410" w:hanging="1410"/>
        <w:rPr>
          <w:rFonts w:ascii="Calibri" w:hAnsi="Calibri"/>
          <w:sz w:val="28"/>
        </w:rPr>
      </w:pPr>
      <w:bookmarkStart w:id="0" w:name="_GoBack"/>
      <w:bookmarkEnd w:id="0"/>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left:0;text-align:left;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504145">
                  <w:r>
                    <w:rPr>
                      <w:noProof/>
                    </w:rPr>
                    <w:drawing>
                      <wp:inline distT="0" distB="0" distL="0" distR="0">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w:r>
      <w:r w:rsidR="00265607">
        <w:rPr>
          <w:rFonts w:ascii="Calibri" w:hAnsi="Calibri"/>
          <w:sz w:val="28"/>
        </w:rPr>
        <w:t>Thema</w:t>
      </w:r>
      <w:r w:rsidR="00E044A6">
        <w:rPr>
          <w:rFonts w:ascii="Calibri" w:hAnsi="Calibri"/>
          <w:sz w:val="28"/>
        </w:rPr>
        <w:t>:</w:t>
      </w:r>
      <w:r w:rsidR="00E044A6">
        <w:rPr>
          <w:rFonts w:ascii="Calibri" w:hAnsi="Calibri"/>
          <w:sz w:val="28"/>
        </w:rPr>
        <w:tab/>
      </w:r>
      <w:r w:rsidR="00565382">
        <w:rPr>
          <w:rFonts w:ascii="Calibri" w:hAnsi="Calibri"/>
          <w:sz w:val="28"/>
        </w:rPr>
        <w:t>Kaufvertragss</w:t>
      </w:r>
      <w:r w:rsidR="00E044A6">
        <w:rPr>
          <w:rFonts w:ascii="Calibri" w:hAnsi="Calibri"/>
          <w:sz w:val="28"/>
        </w:rPr>
        <w:t>törungen – Zahlungsverzug,</w:t>
      </w:r>
      <w:r w:rsidR="00E044A6">
        <w:rPr>
          <w:rFonts w:ascii="Calibri" w:hAnsi="Calibri"/>
          <w:sz w:val="28"/>
        </w:rPr>
        <w:br/>
        <w:t>regelmäßige Verjährung</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265607">
        <w:rPr>
          <w:rFonts w:ascii="Calibri" w:hAnsi="Calibri"/>
          <w:sz w:val="24"/>
        </w:rPr>
        <w:t>Bürgerlichen Gesetzbuch</w:t>
      </w:r>
      <w:r w:rsidRPr="00AE77F4">
        <w:rPr>
          <w:rFonts w:ascii="Calibri" w:hAnsi="Calibri"/>
          <w:sz w:val="24"/>
        </w:rPr>
        <w:t xml:space="preserve"> – B</w:t>
      </w:r>
      <w:r w:rsidR="00265607">
        <w:rPr>
          <w:rFonts w:ascii="Calibri" w:hAnsi="Calibri"/>
          <w:sz w:val="24"/>
        </w:rPr>
        <w:t>GB</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265607" w:rsidRPr="00074ECA">
          <w:rPr>
            <w:rStyle w:val="Hyperlink"/>
            <w:rFonts w:asciiTheme="minorHAnsi" w:hAnsiTheme="minorHAnsi"/>
            <w:sz w:val="22"/>
          </w:rPr>
          <w:t>https://www.gesetze-im-internet.de/bgb/index.html</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CE3F93">
        <w:rPr>
          <w:rFonts w:asciiTheme="minorHAnsi" w:hAnsiTheme="minorHAnsi"/>
          <w:sz w:val="16"/>
        </w:rPr>
        <w:t>31.01</w:t>
      </w:r>
      <w:r w:rsidRPr="003B0AD4">
        <w:rPr>
          <w:rFonts w:asciiTheme="minorHAnsi" w:hAnsiTheme="minorHAnsi"/>
          <w:sz w:val="16"/>
        </w:rPr>
        <w:t>.201</w:t>
      </w:r>
      <w:r w:rsidR="00CE3F93">
        <w:rPr>
          <w:rFonts w:asciiTheme="minorHAnsi" w:hAnsiTheme="minorHAnsi"/>
          <w:sz w:val="16"/>
        </w:rPr>
        <w:t>9</w:t>
      </w:r>
    </w:p>
    <w:p w:rsidR="00F90DBF" w:rsidRPr="003B0AD4" w:rsidRDefault="00F90DBF" w:rsidP="00F90DBF">
      <w:pPr>
        <w:pBdr>
          <w:bottom w:val="single" w:sz="4" w:space="0" w:color="auto"/>
        </w:pBdr>
        <w:rPr>
          <w:rFonts w:asciiTheme="minorHAnsi" w:hAnsiTheme="minorHAnsi"/>
          <w:sz w:val="22"/>
        </w:rPr>
      </w:pPr>
    </w:p>
    <w:p w:rsidR="00265607" w:rsidRDefault="00265607" w:rsidP="00265607">
      <w:pPr>
        <w:rPr>
          <w:rFonts w:ascii="Calibri" w:hAnsi="Calibri"/>
          <w:sz w:val="22"/>
        </w:rPr>
      </w:pPr>
    </w:p>
    <w:p w:rsidR="00376903" w:rsidRPr="00B2082E" w:rsidRDefault="00376903" w:rsidP="00376903">
      <w:pPr>
        <w:shd w:val="pct10" w:color="auto" w:fill="auto"/>
        <w:tabs>
          <w:tab w:val="right" w:pos="9072"/>
        </w:tabs>
        <w:rPr>
          <w:rFonts w:ascii="Calibri" w:hAnsi="Calibri"/>
          <w:sz w:val="22"/>
        </w:rPr>
      </w:pPr>
      <w:r>
        <w:rPr>
          <w:rFonts w:ascii="Calibri" w:hAnsi="Calibri"/>
          <w:b/>
        </w:rPr>
        <w:t>Gegenstand und Dauer der Verjährung</w:t>
      </w:r>
      <w:r>
        <w:rPr>
          <w:rFonts w:ascii="Calibri" w:hAnsi="Calibri"/>
          <w:b/>
        </w:rPr>
        <w:tab/>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195 Regelmäßige Verjährungsfrist</w:t>
      </w:r>
    </w:p>
    <w:p w:rsidR="0070353B" w:rsidRPr="006A274E" w:rsidRDefault="0070353B" w:rsidP="0070353B">
      <w:pPr>
        <w:rPr>
          <w:rFonts w:ascii="Calibri" w:hAnsi="Calibri"/>
          <w:sz w:val="22"/>
        </w:rPr>
      </w:pPr>
      <w:r w:rsidRPr="006A274E">
        <w:rPr>
          <w:rFonts w:ascii="Calibri" w:hAnsi="Calibri"/>
          <w:sz w:val="22"/>
        </w:rPr>
        <w:t>Die regelmäßige Verjährungsfrist beträgt drei Jahre.</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196 Verjährungsfrist bei Rechten an einem Grundstück</w:t>
      </w:r>
    </w:p>
    <w:p w:rsidR="0070353B" w:rsidRPr="006A274E" w:rsidRDefault="0070353B" w:rsidP="0070353B">
      <w:pPr>
        <w:rPr>
          <w:rFonts w:ascii="Calibri" w:hAnsi="Calibri"/>
          <w:sz w:val="22"/>
        </w:rPr>
      </w:pPr>
      <w:r w:rsidRPr="006A274E">
        <w:rPr>
          <w:rFonts w:ascii="Calibri" w:hAnsi="Calibri"/>
          <w:sz w:val="22"/>
        </w:rPr>
        <w:t>Ansprüche auf Übertragung des</w:t>
      </w:r>
      <w:r w:rsidR="00B2082E">
        <w:rPr>
          <w:rFonts w:ascii="Calibri" w:hAnsi="Calibri"/>
          <w:sz w:val="22"/>
        </w:rPr>
        <w:t xml:space="preserve"> Eigentums an einem Grundstück (…) </w:t>
      </w:r>
      <w:r w:rsidRPr="006A274E">
        <w:rPr>
          <w:rFonts w:ascii="Calibri" w:hAnsi="Calibri"/>
          <w:sz w:val="22"/>
        </w:rPr>
        <w:t>verjähren in zehn Jahren.</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197 Dreißigjährige Verjährungsfrist</w:t>
      </w:r>
    </w:p>
    <w:p w:rsidR="0070353B" w:rsidRPr="006A274E" w:rsidRDefault="00B2082E" w:rsidP="0070353B">
      <w:pPr>
        <w:rPr>
          <w:rFonts w:ascii="Calibri" w:hAnsi="Calibri"/>
          <w:sz w:val="22"/>
        </w:rPr>
      </w:pPr>
      <w:r>
        <w:rPr>
          <w:rFonts w:ascii="Calibri" w:hAnsi="Calibri"/>
          <w:sz w:val="22"/>
        </w:rPr>
        <w:t>(1) In 30 Jahren verjähren, (…)</w:t>
      </w:r>
    </w:p>
    <w:p w:rsidR="0070353B" w:rsidRPr="006A274E" w:rsidRDefault="0070353B" w:rsidP="006A274E">
      <w:pPr>
        <w:rPr>
          <w:rFonts w:ascii="Calibri" w:hAnsi="Calibri"/>
          <w:sz w:val="22"/>
        </w:rPr>
      </w:pPr>
      <w:r w:rsidRPr="006A274E">
        <w:rPr>
          <w:rFonts w:ascii="Calibri" w:hAnsi="Calibri"/>
          <w:sz w:val="22"/>
        </w:rPr>
        <w:t>1.</w:t>
      </w:r>
      <w:r w:rsidR="00B2082E">
        <w:rPr>
          <w:rFonts w:ascii="Calibri" w:hAnsi="Calibri"/>
          <w:sz w:val="22"/>
        </w:rPr>
        <w:t xml:space="preserve"> </w:t>
      </w:r>
      <w:r w:rsidRPr="006A274E">
        <w:rPr>
          <w:rFonts w:ascii="Calibri" w:hAnsi="Calibri"/>
          <w:sz w:val="22"/>
        </w:rPr>
        <w:t>Schadensersatzansprüche, die auf der vorsätzlichen Verletzung des Lebens, des Körpers, der Gesundheit, der Freiheit oder der sexuellen Selbstbestimmung beruhen,</w:t>
      </w:r>
    </w:p>
    <w:p w:rsidR="0070353B" w:rsidRPr="006A274E" w:rsidRDefault="0070353B" w:rsidP="006A274E">
      <w:pPr>
        <w:rPr>
          <w:rFonts w:ascii="Calibri" w:hAnsi="Calibri"/>
          <w:sz w:val="22"/>
        </w:rPr>
      </w:pPr>
      <w:r w:rsidRPr="006A274E">
        <w:rPr>
          <w:rFonts w:ascii="Calibri" w:hAnsi="Calibri"/>
          <w:sz w:val="22"/>
        </w:rPr>
        <w:t>2.</w:t>
      </w:r>
      <w:r w:rsidR="00B2082E">
        <w:rPr>
          <w:rFonts w:ascii="Calibri" w:hAnsi="Calibri"/>
          <w:sz w:val="22"/>
        </w:rPr>
        <w:t xml:space="preserve"> </w:t>
      </w:r>
      <w:r w:rsidRPr="006A274E">
        <w:rPr>
          <w:rFonts w:ascii="Calibri" w:hAnsi="Calibri"/>
          <w:sz w:val="22"/>
        </w:rPr>
        <w:t xml:space="preserve">Herausgabeansprüche aus Eigentum, anderen dinglichen Rechten, </w:t>
      </w:r>
      <w:r w:rsidR="00B2082E">
        <w:rPr>
          <w:rFonts w:ascii="Calibri" w:hAnsi="Calibri"/>
          <w:sz w:val="22"/>
        </w:rPr>
        <w:t>(…)</w:t>
      </w:r>
    </w:p>
    <w:p w:rsidR="0070353B" w:rsidRPr="006A274E" w:rsidRDefault="0070353B" w:rsidP="006A274E">
      <w:pPr>
        <w:rPr>
          <w:rFonts w:ascii="Calibri" w:hAnsi="Calibri"/>
          <w:sz w:val="22"/>
        </w:rPr>
      </w:pPr>
      <w:r w:rsidRPr="006A274E">
        <w:rPr>
          <w:rFonts w:ascii="Calibri" w:hAnsi="Calibri"/>
          <w:sz w:val="22"/>
        </w:rPr>
        <w:t>3.</w:t>
      </w:r>
      <w:r w:rsidR="00B2082E">
        <w:rPr>
          <w:rFonts w:ascii="Calibri" w:hAnsi="Calibri"/>
          <w:sz w:val="22"/>
        </w:rPr>
        <w:t xml:space="preserve"> </w:t>
      </w:r>
      <w:r w:rsidRPr="006A274E">
        <w:rPr>
          <w:rFonts w:ascii="Calibri" w:hAnsi="Calibri"/>
          <w:sz w:val="22"/>
        </w:rPr>
        <w:t>rechtskräftig festgestellte Ansprüche,</w:t>
      </w:r>
    </w:p>
    <w:p w:rsidR="0070353B" w:rsidRPr="006A274E" w:rsidRDefault="0070353B" w:rsidP="006A274E">
      <w:pPr>
        <w:rPr>
          <w:rFonts w:ascii="Calibri" w:hAnsi="Calibri"/>
          <w:sz w:val="22"/>
        </w:rPr>
      </w:pPr>
      <w:r w:rsidRPr="006A274E">
        <w:rPr>
          <w:rFonts w:ascii="Calibri" w:hAnsi="Calibri"/>
          <w:sz w:val="22"/>
        </w:rPr>
        <w:t>4.</w:t>
      </w:r>
      <w:r w:rsidR="00B2082E">
        <w:rPr>
          <w:rFonts w:ascii="Calibri" w:hAnsi="Calibri"/>
          <w:sz w:val="22"/>
        </w:rPr>
        <w:t xml:space="preserve"> </w:t>
      </w:r>
      <w:r w:rsidRPr="006A274E">
        <w:rPr>
          <w:rFonts w:ascii="Calibri" w:hAnsi="Calibri"/>
          <w:sz w:val="22"/>
        </w:rPr>
        <w:t xml:space="preserve">Ansprüche aus </w:t>
      </w:r>
      <w:r w:rsidR="00B2082E">
        <w:rPr>
          <w:rFonts w:ascii="Calibri" w:hAnsi="Calibri"/>
          <w:sz w:val="22"/>
        </w:rPr>
        <w:t>(…)</w:t>
      </w:r>
      <w:r w:rsidRPr="006A274E">
        <w:rPr>
          <w:rFonts w:ascii="Calibri" w:hAnsi="Calibri"/>
          <w:sz w:val="22"/>
        </w:rPr>
        <w:t xml:space="preserve"> vollstreckbaren Urkunden,</w:t>
      </w:r>
      <w:r w:rsidR="00B2082E">
        <w:rPr>
          <w:rFonts w:ascii="Calibri" w:hAnsi="Calibri"/>
          <w:sz w:val="22"/>
        </w:rPr>
        <w:t xml:space="preserve"> (…)</w:t>
      </w:r>
    </w:p>
    <w:p w:rsidR="0070353B" w:rsidRDefault="0070353B" w:rsidP="0070353B">
      <w:pPr>
        <w:rPr>
          <w:rFonts w:ascii="Calibri" w:hAnsi="Calibri"/>
          <w:sz w:val="22"/>
        </w:rPr>
      </w:pPr>
      <w:r w:rsidRPr="006A274E">
        <w:rPr>
          <w:rFonts w:ascii="Calibri" w:hAnsi="Calibri"/>
          <w:sz w:val="22"/>
        </w:rPr>
        <w:t xml:space="preserve">(2) Soweit Ansprüche nach Absatz 1 </w:t>
      </w:r>
      <w:r w:rsidR="00B2082E">
        <w:rPr>
          <w:rFonts w:ascii="Calibri" w:hAnsi="Calibri"/>
          <w:sz w:val="22"/>
        </w:rPr>
        <w:t>(…)</w:t>
      </w:r>
      <w:r w:rsidRPr="006A274E">
        <w:rPr>
          <w:rFonts w:ascii="Calibri" w:hAnsi="Calibri"/>
          <w:sz w:val="22"/>
        </w:rPr>
        <w:t xml:space="preserve"> künftig fällig werdende regelmäßig wiederkehrende Leistungen zum Inhalt haben, tritt an die Stelle der Verjährungsfrist von 30 Jahren die regelmäßige Verjährungsfrist.</w:t>
      </w:r>
    </w:p>
    <w:p w:rsidR="00B2082E" w:rsidRPr="00B2082E" w:rsidRDefault="00B2082E" w:rsidP="00B2082E">
      <w:pPr>
        <w:pStyle w:val="berschrift1"/>
        <w:spacing w:before="120"/>
        <w:rPr>
          <w:rFonts w:ascii="Calibri" w:hAnsi="Calibri" w:cs="Arial"/>
          <w:sz w:val="24"/>
          <w:szCs w:val="24"/>
        </w:rPr>
      </w:pPr>
      <w:r w:rsidRPr="00B2082E">
        <w:rPr>
          <w:rFonts w:ascii="Calibri" w:hAnsi="Calibri" w:cs="Arial"/>
          <w:sz w:val="24"/>
          <w:szCs w:val="24"/>
        </w:rPr>
        <w:t>§ 198 Verjährung bei Rechtsnachfolge</w:t>
      </w:r>
    </w:p>
    <w:p w:rsidR="00B2082E" w:rsidRPr="00B2082E" w:rsidRDefault="00B2082E" w:rsidP="00B2082E">
      <w:pPr>
        <w:rPr>
          <w:rFonts w:ascii="Calibri" w:hAnsi="Calibri"/>
          <w:sz w:val="22"/>
        </w:rPr>
      </w:pPr>
      <w:r w:rsidRPr="00B2082E">
        <w:rPr>
          <w:rFonts w:ascii="Calibri" w:hAnsi="Calibri"/>
          <w:sz w:val="22"/>
        </w:rPr>
        <w:t>Gelangt eine Sache, hinsichtlich derer ein dinglicher Anspruch besteht, durch Rechtsnachfolge in den Besitz eines Dritten, so kommt die während des Besitzes des Rechtsvorgängers verstrichene Verjährungszeit dem Rechtsnachfolger zugute.</w:t>
      </w:r>
    </w:p>
    <w:p w:rsidR="00B2082E" w:rsidRPr="006A274E" w:rsidRDefault="00B2082E" w:rsidP="0070353B">
      <w:pPr>
        <w:rPr>
          <w:rFonts w:ascii="Calibri" w:hAnsi="Calibri"/>
          <w:sz w:val="22"/>
        </w:rPr>
      </w:pP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199 Beginn der regelmäßigen Verjährungsfrist und Verjährungshöchstfristen</w:t>
      </w:r>
    </w:p>
    <w:p w:rsidR="0070353B" w:rsidRPr="006A274E" w:rsidRDefault="0070353B" w:rsidP="0070353B">
      <w:pPr>
        <w:rPr>
          <w:rFonts w:ascii="Calibri" w:hAnsi="Calibri"/>
          <w:sz w:val="22"/>
        </w:rPr>
      </w:pPr>
      <w:r w:rsidRPr="006A274E">
        <w:rPr>
          <w:rFonts w:ascii="Calibri" w:hAnsi="Calibri"/>
          <w:sz w:val="22"/>
        </w:rPr>
        <w:t>(1) Die regelm</w:t>
      </w:r>
      <w:r w:rsidR="00647D27">
        <w:rPr>
          <w:rFonts w:ascii="Calibri" w:hAnsi="Calibri"/>
          <w:sz w:val="22"/>
        </w:rPr>
        <w:t>äßige Verjährungsfrist beginnt (…)</w:t>
      </w:r>
      <w:r w:rsidRPr="006A274E">
        <w:rPr>
          <w:rFonts w:ascii="Calibri" w:hAnsi="Calibri"/>
          <w:sz w:val="22"/>
        </w:rPr>
        <w:t xml:space="preserve"> mit</w:t>
      </w:r>
      <w:r w:rsidR="00647D27">
        <w:rPr>
          <w:rFonts w:ascii="Calibri" w:hAnsi="Calibri"/>
          <w:sz w:val="22"/>
        </w:rPr>
        <w:t xml:space="preserve"> dem Schluss des Jahres, in dem</w:t>
      </w:r>
    </w:p>
    <w:p w:rsidR="0070353B" w:rsidRPr="006A274E" w:rsidRDefault="0070353B" w:rsidP="006A274E">
      <w:pPr>
        <w:rPr>
          <w:rFonts w:ascii="Calibri" w:hAnsi="Calibri"/>
          <w:sz w:val="22"/>
        </w:rPr>
      </w:pPr>
      <w:r w:rsidRPr="006A274E">
        <w:rPr>
          <w:rFonts w:ascii="Calibri" w:hAnsi="Calibri"/>
          <w:sz w:val="22"/>
        </w:rPr>
        <w:t>1.</w:t>
      </w:r>
      <w:r w:rsidR="00647D27">
        <w:rPr>
          <w:rFonts w:ascii="Calibri" w:hAnsi="Calibri"/>
          <w:sz w:val="22"/>
        </w:rPr>
        <w:t xml:space="preserve"> </w:t>
      </w:r>
      <w:r w:rsidRPr="006A274E">
        <w:rPr>
          <w:rFonts w:ascii="Calibri" w:hAnsi="Calibri"/>
          <w:sz w:val="22"/>
        </w:rPr>
        <w:t>der Anspruch entstanden ist und</w:t>
      </w:r>
    </w:p>
    <w:p w:rsidR="0070353B" w:rsidRPr="006A274E" w:rsidRDefault="0070353B" w:rsidP="006A274E">
      <w:pPr>
        <w:rPr>
          <w:rFonts w:ascii="Calibri" w:hAnsi="Calibri"/>
          <w:sz w:val="22"/>
        </w:rPr>
      </w:pPr>
      <w:r w:rsidRPr="006A274E">
        <w:rPr>
          <w:rFonts w:ascii="Calibri" w:hAnsi="Calibri"/>
          <w:sz w:val="22"/>
        </w:rPr>
        <w:t>2.</w:t>
      </w:r>
      <w:r w:rsidR="00647D27">
        <w:rPr>
          <w:rFonts w:ascii="Calibri" w:hAnsi="Calibri"/>
          <w:sz w:val="22"/>
        </w:rPr>
        <w:t xml:space="preserve"> </w:t>
      </w:r>
      <w:r w:rsidRPr="006A274E">
        <w:rPr>
          <w:rFonts w:ascii="Calibri" w:hAnsi="Calibri"/>
          <w:sz w:val="22"/>
        </w:rPr>
        <w:t xml:space="preserve">der Gläubiger von den </w:t>
      </w:r>
      <w:proofErr w:type="spellStart"/>
      <w:r w:rsidRPr="006A274E">
        <w:rPr>
          <w:rFonts w:ascii="Calibri" w:hAnsi="Calibri"/>
          <w:sz w:val="22"/>
        </w:rPr>
        <w:t>den</w:t>
      </w:r>
      <w:proofErr w:type="spellEnd"/>
      <w:r w:rsidRPr="006A274E">
        <w:rPr>
          <w:rFonts w:ascii="Calibri" w:hAnsi="Calibri"/>
          <w:sz w:val="22"/>
        </w:rPr>
        <w:t xml:space="preserve"> Anspruch begründenden Umständen und der Person des Schuldners Kenntnis erlangt </w:t>
      </w:r>
      <w:r w:rsidR="00122F21">
        <w:rPr>
          <w:rFonts w:ascii="Calibri" w:hAnsi="Calibri"/>
          <w:sz w:val="22"/>
        </w:rPr>
        <w:t>(…)</w:t>
      </w:r>
      <w:r w:rsidRPr="006A274E">
        <w:rPr>
          <w:rFonts w:ascii="Calibri" w:hAnsi="Calibri"/>
          <w:sz w:val="22"/>
        </w:rPr>
        <w:t>.</w:t>
      </w:r>
    </w:p>
    <w:p w:rsidR="0070353B" w:rsidRPr="006A274E" w:rsidRDefault="0070353B" w:rsidP="0070353B">
      <w:pPr>
        <w:rPr>
          <w:rFonts w:ascii="Calibri" w:hAnsi="Calibri"/>
          <w:sz w:val="22"/>
        </w:rPr>
      </w:pPr>
      <w:r w:rsidRPr="006A274E">
        <w:rPr>
          <w:rFonts w:ascii="Calibri" w:hAnsi="Calibri"/>
          <w:sz w:val="22"/>
        </w:rPr>
        <w:t xml:space="preserve">(2) Schadensersatzansprüche, die auf der Verletzung des Lebens, des Körpers, der Gesundheit oder der Freiheit beruhen, verjähren ohne Rücksicht auf ihre Entstehung und die Kenntnis </w:t>
      </w:r>
      <w:r w:rsidR="00122F21">
        <w:rPr>
          <w:rFonts w:ascii="Calibri" w:hAnsi="Calibri"/>
          <w:sz w:val="22"/>
        </w:rPr>
        <w:t>(…)</w:t>
      </w:r>
      <w:r w:rsidRPr="006A274E">
        <w:rPr>
          <w:rFonts w:ascii="Calibri" w:hAnsi="Calibri"/>
          <w:sz w:val="22"/>
        </w:rPr>
        <w:t xml:space="preserve"> in 30 Jahren von der Begehung der Handlung, der Pflichtverletzung oder dem sonstigen, den Schaden auslösenden Ereignis an.</w:t>
      </w:r>
    </w:p>
    <w:p w:rsidR="0070353B" w:rsidRPr="006A274E" w:rsidRDefault="0070353B" w:rsidP="0070353B">
      <w:pPr>
        <w:rPr>
          <w:rFonts w:ascii="Calibri" w:hAnsi="Calibri"/>
          <w:sz w:val="22"/>
        </w:rPr>
      </w:pPr>
      <w:r w:rsidRPr="006A274E">
        <w:rPr>
          <w:rFonts w:ascii="Calibri" w:hAnsi="Calibri"/>
          <w:sz w:val="22"/>
        </w:rPr>
        <w:t xml:space="preserve">(3) Sonstige Schadensersatzansprüche verjähren </w:t>
      </w:r>
    </w:p>
    <w:p w:rsidR="0070353B" w:rsidRPr="006A274E" w:rsidRDefault="0070353B" w:rsidP="006A274E">
      <w:pPr>
        <w:rPr>
          <w:rFonts w:ascii="Calibri" w:hAnsi="Calibri"/>
          <w:sz w:val="22"/>
        </w:rPr>
      </w:pPr>
      <w:r w:rsidRPr="006A274E">
        <w:rPr>
          <w:rFonts w:ascii="Calibri" w:hAnsi="Calibri"/>
          <w:sz w:val="22"/>
        </w:rPr>
        <w:t>1.</w:t>
      </w:r>
      <w:r w:rsidR="00122F21">
        <w:rPr>
          <w:rFonts w:ascii="Calibri" w:hAnsi="Calibri"/>
          <w:sz w:val="22"/>
        </w:rPr>
        <w:t xml:space="preserve"> (…)</w:t>
      </w:r>
      <w:r w:rsidRPr="006A274E">
        <w:rPr>
          <w:rFonts w:ascii="Calibri" w:hAnsi="Calibri"/>
          <w:sz w:val="22"/>
        </w:rPr>
        <w:t xml:space="preserve"> in zehn Jahren von ihrer Entstehung an und</w:t>
      </w:r>
    </w:p>
    <w:p w:rsidR="0070353B" w:rsidRPr="006A274E" w:rsidRDefault="0070353B" w:rsidP="006A274E">
      <w:pPr>
        <w:rPr>
          <w:rFonts w:ascii="Calibri" w:hAnsi="Calibri"/>
          <w:sz w:val="22"/>
        </w:rPr>
      </w:pPr>
      <w:r w:rsidRPr="006A274E">
        <w:rPr>
          <w:rFonts w:ascii="Calibri" w:hAnsi="Calibri"/>
          <w:sz w:val="22"/>
        </w:rPr>
        <w:t>2.</w:t>
      </w:r>
      <w:r w:rsidR="00122F21">
        <w:rPr>
          <w:rFonts w:ascii="Calibri" w:hAnsi="Calibri"/>
          <w:sz w:val="22"/>
        </w:rPr>
        <w:t xml:space="preserve"> (…) </w:t>
      </w:r>
      <w:r w:rsidRPr="006A274E">
        <w:rPr>
          <w:rFonts w:ascii="Calibri" w:hAnsi="Calibri"/>
          <w:sz w:val="22"/>
        </w:rPr>
        <w:t>in 30 Jahren</w:t>
      </w:r>
      <w:r w:rsidR="00122F21">
        <w:rPr>
          <w:rFonts w:ascii="Calibri" w:hAnsi="Calibri"/>
          <w:sz w:val="22"/>
        </w:rPr>
        <w:t xml:space="preserve"> von der Begehung der Handlung (…)</w:t>
      </w:r>
      <w:r w:rsidRPr="006A274E">
        <w:rPr>
          <w:rFonts w:ascii="Calibri" w:hAnsi="Calibri"/>
          <w:sz w:val="22"/>
        </w:rPr>
        <w:t xml:space="preserve"> an.</w:t>
      </w:r>
    </w:p>
    <w:p w:rsidR="0070353B" w:rsidRPr="006A274E" w:rsidRDefault="0070353B" w:rsidP="0070353B">
      <w:pPr>
        <w:rPr>
          <w:rFonts w:ascii="Calibri" w:hAnsi="Calibri"/>
          <w:sz w:val="22"/>
        </w:rPr>
      </w:pPr>
      <w:r w:rsidRPr="006A274E">
        <w:rPr>
          <w:rFonts w:ascii="Calibri" w:hAnsi="Calibri"/>
          <w:sz w:val="22"/>
        </w:rPr>
        <w:t>Maßgeblich ist die früher endende Frist.</w:t>
      </w:r>
    </w:p>
    <w:p w:rsidR="0070353B" w:rsidRPr="006A274E" w:rsidRDefault="0070353B" w:rsidP="0070353B">
      <w:pPr>
        <w:rPr>
          <w:rFonts w:ascii="Calibri" w:hAnsi="Calibri"/>
          <w:sz w:val="22"/>
        </w:rPr>
      </w:pPr>
      <w:r w:rsidRPr="006A274E">
        <w:rPr>
          <w:rFonts w:ascii="Calibri" w:hAnsi="Calibri"/>
          <w:sz w:val="22"/>
        </w:rPr>
        <w:t xml:space="preserve">(3a) Ansprüche, die auf einem Erbfall beruhen oder deren Geltendmachung die Kenntnis einer Verfügung von Todes wegen voraussetzt, verjähren </w:t>
      </w:r>
      <w:r w:rsidR="00122F21">
        <w:rPr>
          <w:rFonts w:ascii="Calibri" w:hAnsi="Calibri"/>
          <w:sz w:val="22"/>
        </w:rPr>
        <w:t>(…)</w:t>
      </w:r>
      <w:r w:rsidRPr="006A274E">
        <w:rPr>
          <w:rFonts w:ascii="Calibri" w:hAnsi="Calibri"/>
          <w:sz w:val="22"/>
        </w:rPr>
        <w:t xml:space="preserve"> in 30 Jahren von der Entstehung des Anspruchs an.</w:t>
      </w:r>
    </w:p>
    <w:p w:rsidR="0070353B" w:rsidRPr="006A274E" w:rsidRDefault="0070353B" w:rsidP="00122F21">
      <w:pPr>
        <w:rPr>
          <w:rFonts w:ascii="Calibri" w:hAnsi="Calibri"/>
          <w:sz w:val="22"/>
        </w:rPr>
      </w:pPr>
      <w:r w:rsidRPr="006A274E">
        <w:rPr>
          <w:rFonts w:ascii="Calibri" w:hAnsi="Calibri"/>
          <w:sz w:val="22"/>
        </w:rPr>
        <w:t xml:space="preserve">(4) Andere Ansprüche </w:t>
      </w:r>
      <w:r w:rsidR="00122F21">
        <w:rPr>
          <w:rFonts w:ascii="Calibri" w:hAnsi="Calibri"/>
          <w:sz w:val="22"/>
        </w:rPr>
        <w:t xml:space="preserve">(…) </w:t>
      </w:r>
      <w:r w:rsidRPr="006A274E">
        <w:rPr>
          <w:rFonts w:ascii="Calibri" w:hAnsi="Calibri"/>
          <w:sz w:val="22"/>
        </w:rPr>
        <w:t xml:space="preserve">verjähren </w:t>
      </w:r>
      <w:r w:rsidR="00122F21">
        <w:rPr>
          <w:rFonts w:ascii="Calibri" w:hAnsi="Calibri"/>
          <w:sz w:val="22"/>
        </w:rPr>
        <w:t xml:space="preserve">(…) </w:t>
      </w:r>
      <w:r w:rsidRPr="006A274E">
        <w:rPr>
          <w:rFonts w:ascii="Calibri" w:hAnsi="Calibri"/>
          <w:sz w:val="22"/>
        </w:rPr>
        <w:t>in zehn Jahren von ihrer Entstehung an.</w:t>
      </w:r>
      <w:r w:rsidR="00122F21">
        <w:rPr>
          <w:rFonts w:ascii="Calibri" w:hAnsi="Calibri"/>
          <w:sz w:val="22"/>
        </w:rPr>
        <w:t xml:space="preserve"> (…)</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200 Beginn anderer Verjährungsfristen</w:t>
      </w:r>
    </w:p>
    <w:p w:rsidR="0070353B" w:rsidRPr="006A274E" w:rsidRDefault="0070353B" w:rsidP="0070353B">
      <w:pPr>
        <w:rPr>
          <w:rFonts w:ascii="Calibri" w:hAnsi="Calibri"/>
          <w:sz w:val="22"/>
        </w:rPr>
      </w:pPr>
      <w:r w:rsidRPr="006A274E">
        <w:rPr>
          <w:rFonts w:ascii="Calibri" w:hAnsi="Calibri"/>
          <w:sz w:val="22"/>
        </w:rPr>
        <w:t xml:space="preserve">Die Verjährungsfrist von Ansprüchen, die nicht der regelmäßigen Verjährungsfrist unterliegen, beginnt mit der Entstehung des Anspruchs, </w:t>
      </w:r>
      <w:r w:rsidR="00122F21">
        <w:rPr>
          <w:rFonts w:ascii="Calibri" w:hAnsi="Calibri"/>
          <w:sz w:val="22"/>
        </w:rPr>
        <w:t>(…)</w:t>
      </w:r>
      <w:r w:rsidRPr="006A274E">
        <w:rPr>
          <w:rFonts w:ascii="Calibri" w:hAnsi="Calibri"/>
          <w:sz w:val="22"/>
        </w:rPr>
        <w:t>.</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lastRenderedPageBreak/>
        <w:t>§ 202 Unzulässigkeit von Vereinbarungen über die Verjährung</w:t>
      </w:r>
    </w:p>
    <w:p w:rsidR="0070353B" w:rsidRPr="006A274E" w:rsidRDefault="0070353B" w:rsidP="0070353B">
      <w:pPr>
        <w:rPr>
          <w:rFonts w:ascii="Calibri" w:hAnsi="Calibri"/>
          <w:sz w:val="22"/>
        </w:rPr>
      </w:pPr>
      <w:r w:rsidRPr="006A274E">
        <w:rPr>
          <w:rFonts w:ascii="Calibri" w:hAnsi="Calibri"/>
          <w:sz w:val="22"/>
        </w:rPr>
        <w:t>(1) Die Verjährung kann bei Haftung wegen Vorsatzes nicht im Voraus durch Rechtsgeschäft erleichtert werden.</w:t>
      </w:r>
    </w:p>
    <w:p w:rsidR="0070353B" w:rsidRDefault="0070353B" w:rsidP="0070353B">
      <w:pPr>
        <w:rPr>
          <w:rFonts w:ascii="Calibri" w:hAnsi="Calibri"/>
          <w:sz w:val="22"/>
        </w:rPr>
      </w:pPr>
      <w:r w:rsidRPr="006A274E">
        <w:rPr>
          <w:rFonts w:ascii="Calibri" w:hAnsi="Calibri"/>
          <w:sz w:val="22"/>
        </w:rPr>
        <w:t>(2) Die Verjährung kann durch Rechtsgeschäft nicht über eine Verjährungsfrist von 30 Jahren ab dem gesetzlichen Verjährungsbeginn hinaus erschwert werden.</w:t>
      </w:r>
    </w:p>
    <w:p w:rsidR="000A4814" w:rsidRDefault="000A4814" w:rsidP="0070353B">
      <w:pPr>
        <w:rPr>
          <w:rFonts w:ascii="Calibri" w:hAnsi="Calibri"/>
          <w:sz w:val="22"/>
        </w:rPr>
      </w:pPr>
    </w:p>
    <w:p w:rsidR="000A4814" w:rsidRPr="00B2082E" w:rsidRDefault="000A4814" w:rsidP="000A4814">
      <w:pPr>
        <w:shd w:val="pct10" w:color="auto" w:fill="auto"/>
        <w:tabs>
          <w:tab w:val="right" w:pos="9072"/>
        </w:tabs>
        <w:rPr>
          <w:rFonts w:ascii="Calibri" w:hAnsi="Calibri"/>
          <w:sz w:val="22"/>
        </w:rPr>
      </w:pPr>
      <w:r>
        <w:rPr>
          <w:rFonts w:ascii="Calibri" w:hAnsi="Calibri"/>
          <w:b/>
        </w:rPr>
        <w:t>Hemmung, Ablaufhemmung und Neubeginn der Verjährung</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203 Hemmung der Verjährung bei Verhandlungen</w:t>
      </w:r>
    </w:p>
    <w:p w:rsidR="0070353B" w:rsidRPr="006A274E" w:rsidRDefault="0070353B" w:rsidP="0070353B">
      <w:pPr>
        <w:rPr>
          <w:rFonts w:ascii="Calibri" w:hAnsi="Calibri"/>
          <w:sz w:val="22"/>
        </w:rPr>
      </w:pPr>
      <w:r w:rsidRPr="006A274E">
        <w:rPr>
          <w:rFonts w:ascii="Calibri" w:hAnsi="Calibri"/>
          <w:sz w:val="22"/>
        </w:rPr>
        <w:t>Schweben zwischen dem Schuldner und dem Gläubiger Verhandlungen über den Anspruch oder die den Anspruch begründenden Umstände, so ist die Verjährung gehemmt, bis der eine oder der andere Teil die Fortsetzung der Verhandlungen verweigert. Die Verjährung tritt frühestens drei Monate nach dem Ende der Hemmung ein.</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204 Hemmung der Verjährung durch Rechtsverfolgung</w:t>
      </w:r>
    </w:p>
    <w:p w:rsidR="0070353B" w:rsidRPr="006A274E" w:rsidRDefault="0070353B" w:rsidP="0070353B">
      <w:pPr>
        <w:rPr>
          <w:rFonts w:ascii="Calibri" w:hAnsi="Calibri"/>
          <w:sz w:val="22"/>
        </w:rPr>
      </w:pPr>
      <w:r w:rsidRPr="006A274E">
        <w:rPr>
          <w:rFonts w:ascii="Calibri" w:hAnsi="Calibri"/>
          <w:sz w:val="22"/>
        </w:rPr>
        <w:t xml:space="preserve">(1) Die Verjährung wird gehemmt durch </w:t>
      </w:r>
    </w:p>
    <w:p w:rsidR="0070353B" w:rsidRPr="006A274E" w:rsidRDefault="0070353B" w:rsidP="006A274E">
      <w:pPr>
        <w:rPr>
          <w:rFonts w:ascii="Calibri" w:hAnsi="Calibri"/>
          <w:sz w:val="22"/>
        </w:rPr>
      </w:pPr>
      <w:r w:rsidRPr="006A274E">
        <w:rPr>
          <w:rFonts w:ascii="Calibri" w:hAnsi="Calibri"/>
          <w:sz w:val="22"/>
        </w:rPr>
        <w:t>1.</w:t>
      </w:r>
      <w:r w:rsidR="003B4B66">
        <w:rPr>
          <w:rFonts w:ascii="Calibri" w:hAnsi="Calibri"/>
          <w:sz w:val="22"/>
        </w:rPr>
        <w:t xml:space="preserve"> </w:t>
      </w:r>
      <w:r w:rsidRPr="006A274E">
        <w:rPr>
          <w:rFonts w:ascii="Calibri" w:hAnsi="Calibri"/>
          <w:sz w:val="22"/>
        </w:rPr>
        <w:t xml:space="preserve">die Erhebung der Klage auf Leistung oder auf Feststellung des Anspruchs, </w:t>
      </w:r>
      <w:r w:rsidR="003B4B66">
        <w:rPr>
          <w:rFonts w:ascii="Calibri" w:hAnsi="Calibri"/>
          <w:sz w:val="22"/>
        </w:rPr>
        <w:t xml:space="preserve">(…), </w:t>
      </w:r>
    </w:p>
    <w:p w:rsidR="0070353B" w:rsidRPr="006A274E" w:rsidRDefault="0070353B" w:rsidP="006A274E">
      <w:pPr>
        <w:rPr>
          <w:rFonts w:ascii="Calibri" w:hAnsi="Calibri"/>
          <w:sz w:val="22"/>
        </w:rPr>
      </w:pPr>
      <w:r w:rsidRPr="006A274E">
        <w:rPr>
          <w:rFonts w:ascii="Calibri" w:hAnsi="Calibri"/>
          <w:sz w:val="22"/>
        </w:rPr>
        <w:t>3.</w:t>
      </w:r>
      <w:r w:rsidR="003B4B66">
        <w:rPr>
          <w:rFonts w:ascii="Calibri" w:hAnsi="Calibri"/>
          <w:sz w:val="22"/>
        </w:rPr>
        <w:t xml:space="preserve"> </w:t>
      </w:r>
      <w:r w:rsidRPr="006A274E">
        <w:rPr>
          <w:rFonts w:ascii="Calibri" w:hAnsi="Calibri"/>
          <w:sz w:val="22"/>
        </w:rPr>
        <w:t xml:space="preserve">die Zustellung des Mahnbescheids </w:t>
      </w:r>
      <w:r w:rsidR="003B4B66">
        <w:rPr>
          <w:rFonts w:ascii="Calibri" w:hAnsi="Calibri"/>
          <w:sz w:val="22"/>
        </w:rPr>
        <w:t>im Mahnverfahren (…)</w:t>
      </w:r>
      <w:r w:rsidRPr="006A274E">
        <w:rPr>
          <w:rFonts w:ascii="Calibri" w:hAnsi="Calibri"/>
          <w:sz w:val="22"/>
        </w:rPr>
        <w:t>,</w:t>
      </w:r>
    </w:p>
    <w:p w:rsidR="0070353B" w:rsidRPr="006A274E" w:rsidRDefault="0070353B" w:rsidP="006A274E">
      <w:pPr>
        <w:rPr>
          <w:rFonts w:ascii="Calibri" w:hAnsi="Calibri"/>
          <w:sz w:val="22"/>
        </w:rPr>
      </w:pPr>
      <w:r w:rsidRPr="006A274E">
        <w:rPr>
          <w:rFonts w:ascii="Calibri" w:hAnsi="Calibri"/>
          <w:sz w:val="22"/>
        </w:rPr>
        <w:t>10.</w:t>
      </w:r>
      <w:r w:rsidR="003B4B66">
        <w:rPr>
          <w:rFonts w:ascii="Calibri" w:hAnsi="Calibri"/>
          <w:sz w:val="22"/>
        </w:rPr>
        <w:t xml:space="preserve"> </w:t>
      </w:r>
      <w:r w:rsidRPr="006A274E">
        <w:rPr>
          <w:rFonts w:ascii="Calibri" w:hAnsi="Calibri"/>
          <w:sz w:val="22"/>
        </w:rPr>
        <w:t xml:space="preserve">die Anmeldung des Anspruchs im Insolvenzverfahren </w:t>
      </w:r>
      <w:r w:rsidR="003B4B66">
        <w:rPr>
          <w:rFonts w:ascii="Calibri" w:hAnsi="Calibri"/>
          <w:sz w:val="22"/>
        </w:rPr>
        <w:t>(…).</w:t>
      </w:r>
    </w:p>
    <w:p w:rsidR="0070353B" w:rsidRPr="006A274E" w:rsidRDefault="0070353B" w:rsidP="003B4B66">
      <w:pPr>
        <w:rPr>
          <w:rFonts w:ascii="Calibri" w:hAnsi="Calibri"/>
          <w:sz w:val="22"/>
        </w:rPr>
      </w:pPr>
      <w:r w:rsidRPr="006A274E">
        <w:rPr>
          <w:rFonts w:ascii="Calibri" w:hAnsi="Calibri"/>
          <w:sz w:val="22"/>
        </w:rPr>
        <w:t xml:space="preserve">(2) Die Hemmung nach Absatz 1 endet sechs Monate nach der rechtskräftigen Entscheidung </w:t>
      </w:r>
      <w:r w:rsidR="003B4B66">
        <w:rPr>
          <w:rFonts w:ascii="Calibri" w:hAnsi="Calibri"/>
          <w:sz w:val="22"/>
        </w:rPr>
        <w:t>(…).</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205 Hemmung der Verjährung bei Leistungsverweigerungsrecht</w:t>
      </w:r>
    </w:p>
    <w:p w:rsidR="0070353B" w:rsidRPr="006A274E" w:rsidRDefault="0070353B" w:rsidP="0070353B">
      <w:pPr>
        <w:rPr>
          <w:rFonts w:ascii="Calibri" w:hAnsi="Calibri"/>
          <w:sz w:val="22"/>
        </w:rPr>
      </w:pPr>
      <w:r w:rsidRPr="006A274E">
        <w:rPr>
          <w:rFonts w:ascii="Calibri" w:hAnsi="Calibri"/>
          <w:sz w:val="22"/>
        </w:rPr>
        <w:t>Die Verjährung ist gehemmt, solange der Schuldner auf Grund einer Vereinbarung mit dem Gläubiger vorübergehend zur Verweigerung der Leistung berechtigt ist.</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206 Hemmung der Verjährung bei höherer Gewalt</w:t>
      </w:r>
    </w:p>
    <w:p w:rsidR="0070353B" w:rsidRDefault="0070353B" w:rsidP="0070353B">
      <w:pPr>
        <w:rPr>
          <w:rFonts w:ascii="Calibri" w:hAnsi="Calibri"/>
          <w:sz w:val="22"/>
        </w:rPr>
      </w:pPr>
      <w:r w:rsidRPr="006A274E">
        <w:rPr>
          <w:rFonts w:ascii="Calibri" w:hAnsi="Calibri"/>
          <w:sz w:val="22"/>
        </w:rPr>
        <w:t>Die Verjährung ist gehemmt, solange der Gläubiger innerhalb der letzten sechs Monate der Verjährungsfrist durch höhere Gewalt an der Rechtsverfolgung gehindert ist.</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209 Wirkung der Hemmung</w:t>
      </w:r>
    </w:p>
    <w:p w:rsidR="0070353B" w:rsidRPr="006A274E" w:rsidRDefault="0070353B" w:rsidP="0070353B">
      <w:pPr>
        <w:rPr>
          <w:rFonts w:ascii="Calibri" w:hAnsi="Calibri"/>
          <w:sz w:val="22"/>
        </w:rPr>
      </w:pPr>
      <w:r w:rsidRPr="006A274E">
        <w:rPr>
          <w:rFonts w:ascii="Calibri" w:hAnsi="Calibri"/>
          <w:sz w:val="22"/>
        </w:rPr>
        <w:t>Der Zeitraum, während dessen die Verjährung gehemmt ist, wird in die Verjährungsfrist nicht eingerechnet.</w:t>
      </w:r>
    </w:p>
    <w:p w:rsidR="0070353B" w:rsidRPr="006A274E" w:rsidRDefault="0070353B" w:rsidP="006A274E">
      <w:pPr>
        <w:pStyle w:val="berschrift1"/>
        <w:spacing w:before="120"/>
        <w:rPr>
          <w:rFonts w:ascii="Calibri" w:hAnsi="Calibri" w:cs="Arial"/>
          <w:sz w:val="24"/>
          <w:szCs w:val="24"/>
        </w:rPr>
      </w:pPr>
      <w:r w:rsidRPr="006A274E">
        <w:rPr>
          <w:rFonts w:ascii="Calibri" w:hAnsi="Calibri" w:cs="Arial"/>
          <w:sz w:val="24"/>
          <w:szCs w:val="24"/>
        </w:rPr>
        <w:t>§ 212 Neubeginn der Verjährung</w:t>
      </w:r>
    </w:p>
    <w:p w:rsidR="0070353B" w:rsidRPr="006A274E" w:rsidRDefault="0070353B" w:rsidP="0070353B">
      <w:pPr>
        <w:rPr>
          <w:rFonts w:ascii="Calibri" w:hAnsi="Calibri"/>
          <w:sz w:val="22"/>
        </w:rPr>
      </w:pPr>
      <w:r w:rsidRPr="006A274E">
        <w:rPr>
          <w:rFonts w:ascii="Calibri" w:hAnsi="Calibri"/>
          <w:sz w:val="22"/>
        </w:rPr>
        <w:t xml:space="preserve">(1) Die Verjährung beginnt erneut, wenn </w:t>
      </w:r>
    </w:p>
    <w:p w:rsidR="0070353B" w:rsidRPr="006A274E" w:rsidRDefault="0070353B" w:rsidP="006A274E">
      <w:pPr>
        <w:rPr>
          <w:rFonts w:ascii="Calibri" w:hAnsi="Calibri"/>
          <w:sz w:val="22"/>
        </w:rPr>
      </w:pPr>
      <w:r w:rsidRPr="006A274E">
        <w:rPr>
          <w:rFonts w:ascii="Calibri" w:hAnsi="Calibri"/>
          <w:sz w:val="22"/>
        </w:rPr>
        <w:t>1.</w:t>
      </w:r>
      <w:r w:rsidR="003B4B66">
        <w:rPr>
          <w:rFonts w:ascii="Calibri" w:hAnsi="Calibri"/>
          <w:sz w:val="22"/>
        </w:rPr>
        <w:t xml:space="preserve"> </w:t>
      </w:r>
      <w:r w:rsidRPr="006A274E">
        <w:rPr>
          <w:rFonts w:ascii="Calibri" w:hAnsi="Calibri"/>
          <w:sz w:val="22"/>
        </w:rPr>
        <w:t>der Schuldner dem Gläubiger gegenüber den Anspruch durch Abschlagszahlung, Zinszahlung, Sicherheitsleistung oder in anderer Weise anerkennt oder</w:t>
      </w:r>
    </w:p>
    <w:p w:rsidR="0070353B" w:rsidRDefault="0070353B" w:rsidP="006A274E">
      <w:pPr>
        <w:rPr>
          <w:rFonts w:ascii="Calibri" w:hAnsi="Calibri"/>
          <w:sz w:val="22"/>
        </w:rPr>
      </w:pPr>
      <w:r w:rsidRPr="006A274E">
        <w:rPr>
          <w:rFonts w:ascii="Calibri" w:hAnsi="Calibri"/>
          <w:sz w:val="22"/>
        </w:rPr>
        <w:t>2.</w:t>
      </w:r>
      <w:r w:rsidR="003B4B66">
        <w:rPr>
          <w:rFonts w:ascii="Calibri" w:hAnsi="Calibri"/>
          <w:sz w:val="22"/>
        </w:rPr>
        <w:t xml:space="preserve"> </w:t>
      </w:r>
      <w:r w:rsidRPr="006A274E">
        <w:rPr>
          <w:rFonts w:ascii="Calibri" w:hAnsi="Calibri"/>
          <w:sz w:val="22"/>
        </w:rPr>
        <w:t>eine gerichtliche oder behördliche Vollstreckungshandlung vorgenommen oder beantragt wird.</w:t>
      </w:r>
      <w:r w:rsidR="003B4B66">
        <w:rPr>
          <w:rFonts w:ascii="Calibri" w:hAnsi="Calibri"/>
          <w:sz w:val="22"/>
        </w:rPr>
        <w:t xml:space="preserve"> (…)</w:t>
      </w:r>
    </w:p>
    <w:p w:rsidR="009D5527" w:rsidRDefault="009D5527" w:rsidP="006A274E">
      <w:pPr>
        <w:rPr>
          <w:rFonts w:ascii="Calibri" w:hAnsi="Calibri"/>
          <w:sz w:val="22"/>
        </w:rPr>
      </w:pPr>
    </w:p>
    <w:p w:rsidR="009D5527" w:rsidRPr="006A274E" w:rsidRDefault="009D5527" w:rsidP="009D5527">
      <w:pPr>
        <w:shd w:val="pct10" w:color="auto" w:fill="auto"/>
        <w:tabs>
          <w:tab w:val="right" w:pos="9072"/>
        </w:tabs>
        <w:rPr>
          <w:rFonts w:ascii="Calibri" w:hAnsi="Calibri"/>
          <w:sz w:val="22"/>
        </w:rPr>
      </w:pPr>
      <w:r>
        <w:rPr>
          <w:rFonts w:ascii="Calibri" w:hAnsi="Calibri"/>
          <w:b/>
        </w:rPr>
        <w:t>Rechtsfolgen der Verjährung</w:t>
      </w:r>
      <w:r>
        <w:rPr>
          <w:rFonts w:ascii="Calibri" w:hAnsi="Calibri"/>
          <w:b/>
        </w:rPr>
        <w:tab/>
      </w:r>
    </w:p>
    <w:p w:rsidR="006A274E" w:rsidRPr="006A274E" w:rsidRDefault="006A274E" w:rsidP="006A274E">
      <w:pPr>
        <w:pStyle w:val="berschrift1"/>
        <w:spacing w:before="120"/>
        <w:rPr>
          <w:rFonts w:ascii="Calibri" w:hAnsi="Calibri" w:cs="Arial"/>
          <w:sz w:val="24"/>
          <w:szCs w:val="24"/>
        </w:rPr>
      </w:pPr>
      <w:r w:rsidRPr="006A274E">
        <w:rPr>
          <w:rFonts w:ascii="Calibri" w:hAnsi="Calibri" w:cs="Arial"/>
          <w:sz w:val="24"/>
          <w:szCs w:val="24"/>
        </w:rPr>
        <w:t>§ 214 Wirkung der Verjährung</w:t>
      </w:r>
    </w:p>
    <w:p w:rsidR="006A274E" w:rsidRPr="006A274E" w:rsidRDefault="006A274E" w:rsidP="006A274E">
      <w:pPr>
        <w:rPr>
          <w:rFonts w:ascii="Calibri" w:hAnsi="Calibri"/>
          <w:sz w:val="22"/>
        </w:rPr>
      </w:pPr>
      <w:r w:rsidRPr="006A274E">
        <w:rPr>
          <w:rFonts w:ascii="Calibri" w:hAnsi="Calibri"/>
          <w:sz w:val="22"/>
        </w:rPr>
        <w:t>(1) Nach Eintritt der Verjährung ist der Schuldner berechtigt, die Leistung zu verweigern.</w:t>
      </w:r>
    </w:p>
    <w:p w:rsidR="006A274E" w:rsidRDefault="006A274E" w:rsidP="006A274E">
      <w:pPr>
        <w:rPr>
          <w:rFonts w:ascii="Calibri" w:hAnsi="Calibri"/>
          <w:sz w:val="22"/>
        </w:rPr>
      </w:pPr>
      <w:r w:rsidRPr="006A274E">
        <w:rPr>
          <w:rFonts w:ascii="Calibri" w:hAnsi="Calibri"/>
          <w:sz w:val="22"/>
        </w:rPr>
        <w:t xml:space="preserve">(2) Das zur Befriedigung eines verjährten Anspruchs Geleistete kann nicht zurückgefordert werden, auch wenn in Unkenntnis der Verjährung geleistet worden ist. </w:t>
      </w:r>
      <w:r w:rsidR="003B4B66">
        <w:rPr>
          <w:rFonts w:ascii="Calibri" w:hAnsi="Calibri"/>
          <w:sz w:val="22"/>
        </w:rPr>
        <w:t>(…)</w:t>
      </w:r>
    </w:p>
    <w:p w:rsidR="009D5527" w:rsidRDefault="009D5527" w:rsidP="006A274E">
      <w:pPr>
        <w:rPr>
          <w:rFonts w:ascii="Calibri" w:hAnsi="Calibri"/>
          <w:sz w:val="22"/>
        </w:rPr>
      </w:pPr>
    </w:p>
    <w:p w:rsidR="009D5527" w:rsidRPr="006A274E" w:rsidRDefault="009D5527" w:rsidP="009D5527">
      <w:pPr>
        <w:shd w:val="pct10" w:color="auto" w:fill="auto"/>
        <w:tabs>
          <w:tab w:val="right" w:pos="9072"/>
        </w:tabs>
        <w:rPr>
          <w:rFonts w:ascii="Calibri" w:hAnsi="Calibri"/>
          <w:sz w:val="22"/>
        </w:rPr>
      </w:pPr>
      <w:r>
        <w:rPr>
          <w:rFonts w:ascii="Calibri" w:hAnsi="Calibri"/>
          <w:b/>
        </w:rPr>
        <w:t>Verpflichtung zur Leistung</w:t>
      </w:r>
      <w:r>
        <w:rPr>
          <w:rFonts w:ascii="Calibri" w:hAnsi="Calibri"/>
          <w:b/>
        </w:rPr>
        <w:tab/>
      </w:r>
    </w:p>
    <w:p w:rsidR="00D65B81" w:rsidRPr="00D65B81" w:rsidRDefault="00D65B81" w:rsidP="00D65B81">
      <w:pPr>
        <w:pStyle w:val="berschrift1"/>
        <w:spacing w:before="120"/>
        <w:rPr>
          <w:rFonts w:ascii="Calibri" w:hAnsi="Calibri" w:cs="Arial"/>
          <w:sz w:val="24"/>
          <w:szCs w:val="24"/>
        </w:rPr>
      </w:pPr>
      <w:r w:rsidRPr="00D65B81">
        <w:rPr>
          <w:rFonts w:ascii="Calibri" w:hAnsi="Calibri" w:cs="Arial"/>
          <w:sz w:val="24"/>
          <w:szCs w:val="24"/>
        </w:rPr>
        <w:t>§ 241 Pflichten aus dem Schuldverhältnis</w:t>
      </w:r>
    </w:p>
    <w:p w:rsidR="00D65B81" w:rsidRPr="006F37EE" w:rsidRDefault="00D65B81" w:rsidP="00D65B81">
      <w:pPr>
        <w:rPr>
          <w:rFonts w:ascii="Calibri" w:hAnsi="Calibri"/>
          <w:sz w:val="22"/>
        </w:rPr>
      </w:pPr>
      <w:r w:rsidRPr="006F37EE">
        <w:rPr>
          <w:rFonts w:ascii="Calibri" w:hAnsi="Calibri"/>
          <w:sz w:val="22"/>
        </w:rPr>
        <w:t>(1) Kraft des Schuldverhältnisses ist der Gläubiger berechtigt, von dem Schuldner eine Leistung zu fordern. Die Leistung kann auch in einem Unterlassen bestehen.</w:t>
      </w:r>
    </w:p>
    <w:p w:rsidR="00D65B81" w:rsidRPr="006F37EE" w:rsidRDefault="00D65B81" w:rsidP="00D65B81">
      <w:pPr>
        <w:rPr>
          <w:rFonts w:ascii="Calibri" w:hAnsi="Calibri"/>
          <w:sz w:val="22"/>
        </w:rPr>
      </w:pPr>
      <w:r w:rsidRPr="006F37EE">
        <w:rPr>
          <w:rFonts w:ascii="Calibri" w:hAnsi="Calibri"/>
          <w:sz w:val="22"/>
        </w:rPr>
        <w:t>(2) Das Schuldverhältnis kann nach seinem Inhalt jeden Teil zur Rücksicht auf die Rechte, Rechtsgüter und Interessen des anderen Teils verpflichten.</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lastRenderedPageBreak/>
        <w:t>§ 241a Unbestellte Leistungen</w:t>
      </w:r>
    </w:p>
    <w:p w:rsidR="00D65B81" w:rsidRPr="006F37EE" w:rsidRDefault="00D65B81" w:rsidP="00D65B81">
      <w:pPr>
        <w:rPr>
          <w:rFonts w:ascii="Calibri" w:hAnsi="Calibri"/>
          <w:sz w:val="22"/>
        </w:rPr>
      </w:pPr>
      <w:bookmarkStart w:id="1" w:name="FnR.BJNR001950896BJNE244802377"/>
      <w:bookmarkEnd w:id="1"/>
      <w:r w:rsidRPr="006F37EE">
        <w:rPr>
          <w:rFonts w:ascii="Calibri" w:hAnsi="Calibri"/>
          <w:sz w:val="22"/>
        </w:rPr>
        <w:t>(1) Durch d</w:t>
      </w:r>
      <w:r w:rsidR="00AD2329">
        <w:rPr>
          <w:rFonts w:ascii="Calibri" w:hAnsi="Calibri"/>
          <w:sz w:val="22"/>
        </w:rPr>
        <w:t>ie Lieferung beweglicher Sachen</w:t>
      </w:r>
      <w:r w:rsidRPr="006F37EE">
        <w:rPr>
          <w:rFonts w:ascii="Calibri" w:hAnsi="Calibri"/>
          <w:sz w:val="22"/>
        </w:rPr>
        <w:t xml:space="preserve"> </w:t>
      </w:r>
      <w:r w:rsidR="00AD2329">
        <w:rPr>
          <w:rFonts w:ascii="Calibri" w:hAnsi="Calibri"/>
          <w:sz w:val="22"/>
        </w:rPr>
        <w:t>(…)</w:t>
      </w:r>
      <w:r w:rsidRPr="006F37EE">
        <w:rPr>
          <w:rFonts w:ascii="Calibri" w:hAnsi="Calibri"/>
          <w:sz w:val="22"/>
        </w:rPr>
        <w:t xml:space="preserve"> oder durch die Erbringung sonstiger Leistungen durch einen Unternehmer an den Verbraucher wird ein Anspruch gegen den Verbraucher nicht begründet, wenn der Verbraucher die Waren oder sonstigen Leistungen nicht bestellt hat.</w:t>
      </w:r>
      <w:r w:rsidR="00AD2329">
        <w:rPr>
          <w:rFonts w:ascii="Calibri" w:hAnsi="Calibri"/>
          <w:sz w:val="22"/>
        </w:rPr>
        <w:t xml:space="preserve"> (…)</w:t>
      </w:r>
    </w:p>
    <w:p w:rsidR="00D65B81" w:rsidRPr="006F37EE" w:rsidRDefault="00D65B81" w:rsidP="00D65B81">
      <w:pPr>
        <w:rPr>
          <w:rFonts w:ascii="Calibri" w:hAnsi="Calibri"/>
          <w:sz w:val="22"/>
        </w:rPr>
      </w:pPr>
      <w:r w:rsidRPr="006F37EE">
        <w:rPr>
          <w:rFonts w:ascii="Calibri" w:hAnsi="Calibri"/>
          <w:sz w:val="22"/>
        </w:rPr>
        <w:t>(3) Von den Regelungen dieser Vorschrift darf nicht zum Nachteil des Verbrauchers abgewichen werden. Die Regelungen finden auch Anwendung, wenn sie durch anderweitige Gestaltungen umgangen werden.</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242 Leistung nach Treu und Glauben</w:t>
      </w:r>
    </w:p>
    <w:p w:rsidR="00D65B81" w:rsidRPr="006F37EE" w:rsidRDefault="00D65B81" w:rsidP="00D65B81">
      <w:pPr>
        <w:rPr>
          <w:rFonts w:ascii="Calibri" w:hAnsi="Calibri"/>
          <w:sz w:val="22"/>
        </w:rPr>
      </w:pPr>
      <w:r w:rsidRPr="006F37EE">
        <w:rPr>
          <w:rFonts w:ascii="Calibri" w:hAnsi="Calibri"/>
          <w:sz w:val="22"/>
        </w:rPr>
        <w:t>Der Schuldner ist verpflichtet, die Leistung so zu bewirken, wie Treu und Glauben mit Rücksicht auf die Verkehrssitte es erfordern.</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243 Gattungsschuld</w:t>
      </w:r>
    </w:p>
    <w:p w:rsidR="00D65B81" w:rsidRPr="006F37EE" w:rsidRDefault="00D65B81" w:rsidP="00D65B81">
      <w:pPr>
        <w:rPr>
          <w:rFonts w:ascii="Calibri" w:hAnsi="Calibri"/>
          <w:sz w:val="22"/>
        </w:rPr>
      </w:pPr>
      <w:r w:rsidRPr="006F37EE">
        <w:rPr>
          <w:rFonts w:ascii="Calibri" w:hAnsi="Calibri"/>
          <w:sz w:val="22"/>
        </w:rPr>
        <w:t>(1) Wer eine nur der Gattung nach bestimmte Sache schuldet, hat eine Sache von mittlerer Art und Güte zu leisten.</w:t>
      </w:r>
      <w:r w:rsidR="00AD2329">
        <w:rPr>
          <w:rFonts w:ascii="Calibri" w:hAnsi="Calibri"/>
          <w:sz w:val="22"/>
        </w:rPr>
        <w:t xml:space="preserve"> (…)</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246 Gesetzlicher Zinssatz</w:t>
      </w:r>
    </w:p>
    <w:p w:rsidR="00D65B81" w:rsidRPr="006F37EE" w:rsidRDefault="00D65B81" w:rsidP="00D65B81">
      <w:pPr>
        <w:rPr>
          <w:rFonts w:ascii="Calibri" w:hAnsi="Calibri"/>
          <w:sz w:val="22"/>
        </w:rPr>
      </w:pPr>
      <w:r w:rsidRPr="006F37EE">
        <w:rPr>
          <w:rFonts w:ascii="Calibri" w:hAnsi="Calibri"/>
          <w:sz w:val="22"/>
        </w:rPr>
        <w:t>Ist eine Schuld nach Gesetz oder Rechtsgeschäft zu verzinsen, so sind vier vom Hundert für das Jahr zu entrichten, sofern nicht ein anderes bestimmt ist.</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247 Basiszinssatz</w:t>
      </w:r>
    </w:p>
    <w:p w:rsidR="00D65B81" w:rsidRPr="006F37EE" w:rsidRDefault="00D65B81" w:rsidP="00D65B81">
      <w:pPr>
        <w:rPr>
          <w:rFonts w:ascii="Calibri" w:hAnsi="Calibri"/>
          <w:sz w:val="22"/>
        </w:rPr>
      </w:pPr>
      <w:bookmarkStart w:id="2" w:name="FnR.BJNR001950896BJNE024003377"/>
      <w:bookmarkEnd w:id="2"/>
      <w:r w:rsidRPr="006F37EE">
        <w:rPr>
          <w:rFonts w:ascii="Calibri" w:hAnsi="Calibri"/>
          <w:sz w:val="22"/>
        </w:rPr>
        <w:t xml:space="preserve">(1) Der Basiszinssatz beträgt 3,62 Prozent. Er verändert sich zum 1. Januar und 1. Juli eines jeden Jahres um die Prozentpunkte, um welche die Bezugsgröße seit der letzten Veränderung des Basiszinssatzes gestiegen oder gefallen ist. Bezugsgröße ist der Zinssatz </w:t>
      </w:r>
      <w:r w:rsidR="00AD2329">
        <w:rPr>
          <w:rFonts w:ascii="Calibri" w:hAnsi="Calibri"/>
          <w:sz w:val="22"/>
        </w:rPr>
        <w:t>(…)</w:t>
      </w:r>
      <w:r w:rsidRPr="006F37EE">
        <w:rPr>
          <w:rFonts w:ascii="Calibri" w:hAnsi="Calibri"/>
          <w:sz w:val="22"/>
        </w:rPr>
        <w:t xml:space="preserve"> der Euro</w:t>
      </w:r>
      <w:r w:rsidR="00AD2329">
        <w:rPr>
          <w:rFonts w:ascii="Calibri" w:hAnsi="Calibri"/>
          <w:sz w:val="22"/>
        </w:rPr>
        <w:t>päischen Zentralbank (…)</w:t>
      </w:r>
      <w:r w:rsidRPr="006F37EE">
        <w:rPr>
          <w:rFonts w:ascii="Calibri" w:hAnsi="Calibri"/>
          <w:sz w:val="22"/>
        </w:rPr>
        <w:t>.</w:t>
      </w:r>
      <w:r w:rsidR="00AD2329">
        <w:rPr>
          <w:rFonts w:ascii="Calibri" w:hAnsi="Calibri"/>
          <w:sz w:val="22"/>
        </w:rPr>
        <w:t xml:space="preserve"> (…)</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249 Art und Umfang des Schadensersatzes</w:t>
      </w:r>
    </w:p>
    <w:p w:rsidR="00D65B81" w:rsidRPr="006F37EE" w:rsidRDefault="00D65B81" w:rsidP="00D65B81">
      <w:pPr>
        <w:rPr>
          <w:rFonts w:ascii="Calibri" w:hAnsi="Calibri"/>
          <w:sz w:val="22"/>
        </w:rPr>
      </w:pPr>
      <w:r w:rsidRPr="006F37EE">
        <w:rPr>
          <w:rFonts w:ascii="Calibri" w:hAnsi="Calibri"/>
          <w:sz w:val="22"/>
        </w:rPr>
        <w:t>(1) Wer zum Schadensersatz verpflichtet ist, hat den Zustand herzustellen, der bestehen würde, wenn der zum Ersatz verpflichtende Umstand nicht eingetreten wäre.</w:t>
      </w:r>
    </w:p>
    <w:p w:rsidR="00D65B81" w:rsidRPr="006F37EE" w:rsidRDefault="00D65B81" w:rsidP="00D65B81">
      <w:pPr>
        <w:rPr>
          <w:rFonts w:ascii="Calibri" w:hAnsi="Calibri"/>
          <w:sz w:val="22"/>
        </w:rPr>
      </w:pPr>
      <w:r w:rsidRPr="006F37EE">
        <w:rPr>
          <w:rFonts w:ascii="Calibri" w:hAnsi="Calibri"/>
          <w:sz w:val="22"/>
        </w:rPr>
        <w:t xml:space="preserve">(2) Ist wegen Verletzung einer Person oder wegen Beschädigung einer Sache Schadensersatz zu leisten, so kann der Gläubiger statt der Herstellung den dazu erforderlichen Geldbetrag verlangen. </w:t>
      </w:r>
      <w:r w:rsidR="00AD2329">
        <w:rPr>
          <w:rFonts w:ascii="Calibri" w:hAnsi="Calibri"/>
          <w:sz w:val="22"/>
        </w:rPr>
        <w:t>(…)</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252 Entgangener Gewinn</w:t>
      </w:r>
    </w:p>
    <w:p w:rsidR="00D65B81" w:rsidRPr="006F37EE" w:rsidRDefault="00D65B81" w:rsidP="00D65B81">
      <w:pPr>
        <w:rPr>
          <w:rFonts w:ascii="Calibri" w:hAnsi="Calibri"/>
          <w:sz w:val="22"/>
        </w:rPr>
      </w:pPr>
      <w:r w:rsidRPr="006F37EE">
        <w:rPr>
          <w:rFonts w:ascii="Calibri" w:hAnsi="Calibri"/>
          <w:sz w:val="22"/>
        </w:rPr>
        <w:t xml:space="preserve">Der zu ersetzende Schaden umfasst auch den entgangenen Gewinn. Als entgangen gilt der Gewinn, welcher nach dem gewöhnlichen Lauf der Dinge </w:t>
      </w:r>
      <w:r w:rsidR="00AD2329">
        <w:rPr>
          <w:rFonts w:ascii="Calibri" w:hAnsi="Calibri"/>
          <w:sz w:val="22"/>
        </w:rPr>
        <w:t>(…)</w:t>
      </w:r>
      <w:r w:rsidRPr="006F37EE">
        <w:rPr>
          <w:rFonts w:ascii="Calibri" w:hAnsi="Calibri"/>
          <w:sz w:val="22"/>
        </w:rPr>
        <w:t xml:space="preserve"> mit Wahrscheinlichkeit erwartet werden konnte.</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253 Immaterieller Schaden</w:t>
      </w:r>
    </w:p>
    <w:p w:rsidR="00AD2329" w:rsidRDefault="00AD2329" w:rsidP="00D65B81">
      <w:pPr>
        <w:rPr>
          <w:rFonts w:ascii="Calibri" w:hAnsi="Calibri"/>
          <w:sz w:val="22"/>
        </w:rPr>
      </w:pPr>
      <w:r>
        <w:rPr>
          <w:rFonts w:ascii="Calibri" w:hAnsi="Calibri"/>
          <w:sz w:val="22"/>
        </w:rPr>
        <w:t>(…)</w:t>
      </w:r>
    </w:p>
    <w:p w:rsidR="00D65B81" w:rsidRPr="006F37EE" w:rsidRDefault="00D65B81" w:rsidP="00D65B81">
      <w:pPr>
        <w:rPr>
          <w:rFonts w:ascii="Calibri" w:hAnsi="Calibri"/>
          <w:sz w:val="22"/>
        </w:rPr>
      </w:pPr>
      <w:r w:rsidRPr="006F37EE">
        <w:rPr>
          <w:rFonts w:ascii="Calibri" w:hAnsi="Calibri"/>
          <w:sz w:val="22"/>
        </w:rPr>
        <w:t>(2) Ist wegen einer Verletzung des Körpers, der Gesundheit, der Freiheit oder der sexuellen Selbstbestimmung Schadensersatz zu leisten, kann auch wegen des Schadens, der nicht Vermögensschaden ist, eine billige Entschädigung in Geld gefordert werden.</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269 Leistungsort</w:t>
      </w:r>
    </w:p>
    <w:p w:rsidR="00D65B81" w:rsidRPr="006F37EE" w:rsidRDefault="00D65B81" w:rsidP="00D65B81">
      <w:pPr>
        <w:rPr>
          <w:rFonts w:ascii="Calibri" w:hAnsi="Calibri"/>
          <w:sz w:val="22"/>
        </w:rPr>
      </w:pPr>
      <w:r w:rsidRPr="006F37EE">
        <w:rPr>
          <w:rFonts w:ascii="Calibri" w:hAnsi="Calibri"/>
          <w:sz w:val="22"/>
        </w:rPr>
        <w:t>(1) Ist ein Ort für die Leistung weder bestimmt noch aus den Umständen, insbesondere aus der Natur des Schuldverhältnisses, zu entnehmen, so hat die Leistung an dem Ort zu erfolgen, an welchem der Schuldner zur Zeit der Entstehung des Schuldverhältnisses seinen Wohnsitz hatte.</w:t>
      </w:r>
    </w:p>
    <w:p w:rsidR="00D65B81" w:rsidRPr="006F37EE" w:rsidRDefault="00D65B81" w:rsidP="00D65B81">
      <w:pPr>
        <w:rPr>
          <w:rFonts w:ascii="Calibri" w:hAnsi="Calibri"/>
          <w:sz w:val="22"/>
        </w:rPr>
      </w:pPr>
      <w:r w:rsidRPr="006F37EE">
        <w:rPr>
          <w:rFonts w:ascii="Calibri" w:hAnsi="Calibri"/>
          <w:sz w:val="22"/>
        </w:rPr>
        <w:t>(2) Ist die Verbindlichkeit im Gewerbebetrieb des Schuldners entstanden, so tritt, wenn der Schuldner seine gewerbliche Niederlassung an einem anderen Ort hatte, der Ort der Niederlassung an die Stelle des Wohnsitzes.</w:t>
      </w:r>
      <w:r w:rsidR="00E711E8">
        <w:rPr>
          <w:rFonts w:ascii="Calibri" w:hAnsi="Calibri"/>
          <w:sz w:val="22"/>
        </w:rPr>
        <w:t xml:space="preserve"> (…)</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270 Zahlungsort</w:t>
      </w:r>
    </w:p>
    <w:p w:rsidR="00D65B81" w:rsidRPr="006F37EE" w:rsidRDefault="00D65B81" w:rsidP="00D65B81">
      <w:pPr>
        <w:rPr>
          <w:rFonts w:ascii="Calibri" w:hAnsi="Calibri"/>
          <w:sz w:val="22"/>
        </w:rPr>
      </w:pPr>
      <w:r w:rsidRPr="006F37EE">
        <w:rPr>
          <w:rFonts w:ascii="Calibri" w:hAnsi="Calibri"/>
          <w:sz w:val="22"/>
        </w:rPr>
        <w:t>(1) Geld hat der Schuldner im Zweifel auf seine Gefahr und seine Kosten dem Gläubiger an dessen Wohnsitz zu übermitteln.</w:t>
      </w:r>
    </w:p>
    <w:p w:rsidR="00D65B81" w:rsidRPr="006F37EE" w:rsidRDefault="00D65B81" w:rsidP="00D65B81">
      <w:pPr>
        <w:rPr>
          <w:rFonts w:ascii="Calibri" w:hAnsi="Calibri"/>
          <w:sz w:val="22"/>
        </w:rPr>
      </w:pPr>
      <w:r w:rsidRPr="006F37EE">
        <w:rPr>
          <w:rFonts w:ascii="Calibri" w:hAnsi="Calibri"/>
          <w:sz w:val="22"/>
        </w:rPr>
        <w:t>(2) Ist die Forderung im Gewerbebetrieb des Gläubigers entstanden, so tritt, wenn der Gläubiger seine gewerbliche Niederlassung an einem anderen Ort hat, der Ort der Niederlassung an die Stelle des Wohnsitzes.</w:t>
      </w:r>
      <w:r w:rsidR="00C84650">
        <w:rPr>
          <w:rFonts w:ascii="Calibri" w:hAnsi="Calibri"/>
          <w:sz w:val="22"/>
        </w:rPr>
        <w:t xml:space="preserve"> (…)</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lastRenderedPageBreak/>
        <w:t>§ 271 Leistungszeit</w:t>
      </w:r>
    </w:p>
    <w:p w:rsidR="00D65B81" w:rsidRPr="006F37EE" w:rsidRDefault="00D65B81" w:rsidP="00D65B81">
      <w:pPr>
        <w:rPr>
          <w:rFonts w:ascii="Calibri" w:hAnsi="Calibri"/>
          <w:sz w:val="22"/>
        </w:rPr>
      </w:pPr>
      <w:r w:rsidRPr="006F37EE">
        <w:rPr>
          <w:rFonts w:ascii="Calibri" w:hAnsi="Calibri"/>
          <w:sz w:val="22"/>
        </w:rPr>
        <w:t>(1) Ist eine Zeit für die Leistung weder bestimmt noch aus den Umständen zu entnehmen, so kann der Gläubiger die Leistung sofort verlangen, der Schuldner sie sofort bewirken.</w:t>
      </w:r>
      <w:r w:rsidR="00BB264C">
        <w:rPr>
          <w:rFonts w:ascii="Calibri" w:hAnsi="Calibri"/>
          <w:sz w:val="22"/>
        </w:rPr>
        <w:t xml:space="preserve"> (…)</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273 Zurückbehaltungsrecht</w:t>
      </w:r>
    </w:p>
    <w:p w:rsidR="00D65B81" w:rsidRPr="006F37EE" w:rsidRDefault="00D65B81" w:rsidP="00D65B81">
      <w:pPr>
        <w:rPr>
          <w:rFonts w:ascii="Calibri" w:hAnsi="Calibri"/>
          <w:sz w:val="22"/>
        </w:rPr>
      </w:pPr>
      <w:r w:rsidRPr="006F37EE">
        <w:rPr>
          <w:rFonts w:ascii="Calibri" w:hAnsi="Calibri"/>
          <w:sz w:val="22"/>
        </w:rPr>
        <w:t>(1) Hat der Schuldner aus demselben rechtlichen Verhältnis, auf dem seine Verpflichtung beruht, einen fälligen Anspruch g</w:t>
      </w:r>
      <w:r w:rsidR="00BB264C">
        <w:rPr>
          <w:rFonts w:ascii="Calibri" w:hAnsi="Calibri"/>
          <w:sz w:val="22"/>
        </w:rPr>
        <w:t>egen den Gläubiger, so kann er (…)</w:t>
      </w:r>
      <w:r w:rsidRPr="006F37EE">
        <w:rPr>
          <w:rFonts w:ascii="Calibri" w:hAnsi="Calibri"/>
          <w:sz w:val="22"/>
        </w:rPr>
        <w:t xml:space="preserve"> die geschuldete Leistung verweigern, bis die ihm gebührende Leistung bewirkt wird (Zurückbehaltungsrecht).</w:t>
      </w:r>
      <w:r w:rsidR="00BB264C">
        <w:rPr>
          <w:rFonts w:ascii="Calibri" w:hAnsi="Calibri"/>
          <w:sz w:val="22"/>
        </w:rPr>
        <w:t xml:space="preserve"> (…)</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275 Ausschluss der Leistungspflicht</w:t>
      </w:r>
    </w:p>
    <w:p w:rsidR="00D65B81" w:rsidRPr="006F37EE" w:rsidRDefault="00D65B81" w:rsidP="00D65B81">
      <w:pPr>
        <w:rPr>
          <w:rFonts w:ascii="Calibri" w:hAnsi="Calibri"/>
          <w:sz w:val="22"/>
        </w:rPr>
      </w:pPr>
      <w:bookmarkStart w:id="3" w:name="FnR.BJNR001950896BJNE026802377"/>
      <w:bookmarkEnd w:id="3"/>
      <w:r w:rsidRPr="006F37EE">
        <w:rPr>
          <w:rFonts w:ascii="Calibri" w:hAnsi="Calibri"/>
          <w:sz w:val="22"/>
        </w:rPr>
        <w:t>(1) Der Anspruch auf Leistung ist ausgeschlossen, soweit diese für den Schuldner oder für jedermann unmöglich ist.</w:t>
      </w:r>
    </w:p>
    <w:p w:rsidR="00BB264C" w:rsidRPr="006F37EE" w:rsidRDefault="00D65B81" w:rsidP="00BB264C">
      <w:pPr>
        <w:rPr>
          <w:rFonts w:ascii="Calibri" w:hAnsi="Calibri"/>
          <w:sz w:val="22"/>
        </w:rPr>
      </w:pPr>
      <w:r w:rsidRPr="006F37EE">
        <w:rPr>
          <w:rFonts w:ascii="Calibri" w:hAnsi="Calibri"/>
          <w:sz w:val="22"/>
        </w:rPr>
        <w:t xml:space="preserve">(2) Der Schuldner kann die Leistung verweigern, soweit diese einen Aufwand erfordert, der </w:t>
      </w:r>
      <w:r w:rsidR="00BB264C">
        <w:rPr>
          <w:rFonts w:ascii="Calibri" w:hAnsi="Calibri"/>
          <w:sz w:val="22"/>
        </w:rPr>
        <w:t>(…)</w:t>
      </w:r>
      <w:r w:rsidRPr="006F37EE">
        <w:rPr>
          <w:rFonts w:ascii="Calibri" w:hAnsi="Calibri"/>
          <w:sz w:val="22"/>
        </w:rPr>
        <w:t xml:space="preserve"> in einem groben Missverhältnis zu dem Leistungsinteresse des Gläubigers steht. </w:t>
      </w:r>
      <w:r w:rsidR="00BB264C">
        <w:rPr>
          <w:rFonts w:ascii="Calibri" w:hAnsi="Calibri"/>
          <w:sz w:val="22"/>
        </w:rPr>
        <w:t>(…)</w:t>
      </w:r>
    </w:p>
    <w:p w:rsidR="00D65B81" w:rsidRPr="006F37EE" w:rsidRDefault="00D65B81" w:rsidP="00D65B81">
      <w:pPr>
        <w:rPr>
          <w:rFonts w:ascii="Calibri" w:hAnsi="Calibri"/>
          <w:sz w:val="22"/>
        </w:rPr>
      </w:pP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276 Verantwortlichkeit des Schuldners</w:t>
      </w:r>
    </w:p>
    <w:p w:rsidR="00D65B81" w:rsidRPr="006F37EE" w:rsidRDefault="00D65B81" w:rsidP="00D65B81">
      <w:pPr>
        <w:rPr>
          <w:rFonts w:ascii="Calibri" w:hAnsi="Calibri"/>
          <w:sz w:val="22"/>
        </w:rPr>
      </w:pPr>
      <w:r w:rsidRPr="006F37EE">
        <w:rPr>
          <w:rFonts w:ascii="Calibri" w:hAnsi="Calibri"/>
          <w:sz w:val="22"/>
        </w:rPr>
        <w:t xml:space="preserve">(1) Der Schuldner hat Vorsatz und Fahrlässigkeit zu vertreten, wenn eine strengere oder mildere Haftung weder bestimmt noch aus dem sonstigen Inhalt des Schuldverhältnisses, insbesondere aus der Übernahme einer Garantie </w:t>
      </w:r>
      <w:r w:rsidR="00BB264C">
        <w:rPr>
          <w:rFonts w:ascii="Calibri" w:hAnsi="Calibri"/>
          <w:sz w:val="22"/>
        </w:rPr>
        <w:t>(…)</w:t>
      </w:r>
      <w:r w:rsidRPr="006F37EE">
        <w:rPr>
          <w:rFonts w:ascii="Calibri" w:hAnsi="Calibri"/>
          <w:sz w:val="22"/>
        </w:rPr>
        <w:t xml:space="preserve"> zu entnehmen ist. Die Vorschriften der §§ 827 und 828 finden entsprechende Anwendung.</w:t>
      </w:r>
    </w:p>
    <w:p w:rsidR="00D65B81" w:rsidRPr="006F37EE" w:rsidRDefault="00D65B81" w:rsidP="00D65B81">
      <w:pPr>
        <w:rPr>
          <w:rFonts w:ascii="Calibri" w:hAnsi="Calibri"/>
          <w:sz w:val="22"/>
        </w:rPr>
      </w:pPr>
      <w:r w:rsidRPr="006F37EE">
        <w:rPr>
          <w:rFonts w:ascii="Calibri" w:hAnsi="Calibri"/>
          <w:sz w:val="22"/>
        </w:rPr>
        <w:t>(2) Fahrlässig handelt, wer die im Verkehr erforderliche Sorgfalt außer Acht lässt.</w:t>
      </w:r>
    </w:p>
    <w:p w:rsidR="00D65B81" w:rsidRPr="006F37EE" w:rsidRDefault="00D65B81" w:rsidP="00D65B81">
      <w:pPr>
        <w:rPr>
          <w:rFonts w:ascii="Calibri" w:hAnsi="Calibri"/>
          <w:sz w:val="22"/>
        </w:rPr>
      </w:pPr>
      <w:r w:rsidRPr="006F37EE">
        <w:rPr>
          <w:rFonts w:ascii="Calibri" w:hAnsi="Calibri"/>
          <w:sz w:val="22"/>
        </w:rPr>
        <w:t>(3) Die Haftung wegen Vorsatzes kann dem Schuldner nicht im Voraus erlassen werden.</w:t>
      </w:r>
    </w:p>
    <w:p w:rsidR="00D65B81" w:rsidRPr="006F37EE" w:rsidRDefault="00D65B81" w:rsidP="006F37EE">
      <w:pPr>
        <w:pStyle w:val="berschrift1"/>
        <w:spacing w:before="120"/>
        <w:rPr>
          <w:rFonts w:ascii="Calibri" w:hAnsi="Calibri" w:cs="Arial"/>
          <w:sz w:val="24"/>
          <w:szCs w:val="24"/>
        </w:rPr>
      </w:pPr>
      <w:r w:rsidRPr="006F37EE">
        <w:rPr>
          <w:rFonts w:ascii="Calibri" w:hAnsi="Calibri" w:cs="Arial"/>
          <w:sz w:val="24"/>
          <w:szCs w:val="24"/>
        </w:rPr>
        <w:t>§ 278 Verantwortlichkeit des Schuldners für Dritte</w:t>
      </w:r>
    </w:p>
    <w:p w:rsidR="00D65B81" w:rsidRPr="006F37EE" w:rsidRDefault="00D65B81" w:rsidP="00D65B81">
      <w:pPr>
        <w:rPr>
          <w:rFonts w:ascii="Calibri" w:hAnsi="Calibri"/>
          <w:sz w:val="22"/>
        </w:rPr>
      </w:pPr>
      <w:r w:rsidRPr="006F37EE">
        <w:rPr>
          <w:rFonts w:ascii="Calibri" w:hAnsi="Calibri"/>
          <w:sz w:val="22"/>
        </w:rPr>
        <w:t xml:space="preserve">Der Schuldner hat ein Verschulden seines gesetzlichen Vertreters und der Personen, deren er sich zur Erfüllung seiner Verbindlichkeit bedient, in gleichem Umfang zu vertreten wie eigenes Verschulden. </w:t>
      </w:r>
      <w:r w:rsidR="00BB264C">
        <w:rPr>
          <w:rFonts w:ascii="Calibri" w:hAnsi="Calibri"/>
          <w:sz w:val="22"/>
        </w:rPr>
        <w:t>(…)</w:t>
      </w:r>
    </w:p>
    <w:p w:rsidR="00836C25" w:rsidRDefault="00C617A1" w:rsidP="00C617A1">
      <w:pPr>
        <w:pStyle w:val="berschrift1"/>
        <w:spacing w:before="120"/>
        <w:rPr>
          <w:rFonts w:ascii="Calibri" w:hAnsi="Calibri" w:cs="Arial"/>
          <w:sz w:val="24"/>
          <w:szCs w:val="24"/>
        </w:rPr>
      </w:pPr>
      <w:r w:rsidRPr="00C617A1">
        <w:rPr>
          <w:rFonts w:ascii="Calibri" w:hAnsi="Calibri" w:cs="Arial"/>
          <w:sz w:val="24"/>
          <w:szCs w:val="24"/>
        </w:rPr>
        <w:t>§ 280 Schadensersatz wegen Pflichtverletzung</w:t>
      </w:r>
    </w:p>
    <w:p w:rsidR="00C617A1" w:rsidRPr="00C617A1" w:rsidRDefault="00C617A1" w:rsidP="00C617A1">
      <w:pPr>
        <w:rPr>
          <w:rFonts w:ascii="Calibri" w:hAnsi="Calibri"/>
          <w:sz w:val="22"/>
        </w:rPr>
      </w:pPr>
      <w:r w:rsidRPr="00C617A1">
        <w:rPr>
          <w:rFonts w:ascii="Calibri" w:hAnsi="Calibri"/>
          <w:sz w:val="22"/>
        </w:rPr>
        <w:t>(1) Verletzt der Schuldner eine Pflicht aus dem Schuldverhältnis, so kann der Gläubiger Ersatz des hierdurch entstehenden Schadens verlangen. Dies gilt nicht, wenn der Schuldner die Pflichtverletzung nicht zu vertreten hat.</w:t>
      </w:r>
    </w:p>
    <w:p w:rsidR="00C617A1" w:rsidRPr="00C617A1" w:rsidRDefault="00C617A1" w:rsidP="00C617A1">
      <w:pPr>
        <w:rPr>
          <w:rFonts w:ascii="Calibri" w:hAnsi="Calibri"/>
          <w:sz w:val="22"/>
        </w:rPr>
      </w:pPr>
      <w:r w:rsidRPr="00C617A1">
        <w:rPr>
          <w:rFonts w:ascii="Calibri" w:hAnsi="Calibri"/>
          <w:sz w:val="22"/>
        </w:rPr>
        <w:t>(2) Schadensersatz wegen Verzögerung der Leistung kann der Gläubiger nur unter der zusätzlichen Voraussetzung des § 286 verlangen.</w:t>
      </w:r>
    </w:p>
    <w:p w:rsidR="00C617A1" w:rsidRPr="00C617A1" w:rsidRDefault="00C617A1" w:rsidP="00C617A1">
      <w:pPr>
        <w:rPr>
          <w:rFonts w:ascii="Calibri" w:hAnsi="Calibri"/>
          <w:sz w:val="22"/>
        </w:rPr>
      </w:pPr>
      <w:r w:rsidRPr="00C617A1">
        <w:rPr>
          <w:rFonts w:ascii="Calibri" w:hAnsi="Calibri"/>
          <w:sz w:val="22"/>
        </w:rPr>
        <w:t>(3) Schadensersatz statt der Leistung kann der Gläubiger nur unter den zusätzlichen Voraussetzungen des § 281</w:t>
      </w:r>
      <w:r w:rsidR="007C104B">
        <w:rPr>
          <w:rFonts w:ascii="Calibri" w:hAnsi="Calibri"/>
          <w:sz w:val="22"/>
        </w:rPr>
        <w:t xml:space="preserve"> (…) </w:t>
      </w:r>
      <w:r w:rsidRPr="00C617A1">
        <w:rPr>
          <w:rFonts w:ascii="Calibri" w:hAnsi="Calibri"/>
          <w:sz w:val="22"/>
        </w:rPr>
        <w:t>verlangen.</w:t>
      </w:r>
    </w:p>
    <w:p w:rsidR="002F21D8" w:rsidRPr="00B54DCD" w:rsidRDefault="00C617A1" w:rsidP="00C617A1">
      <w:pPr>
        <w:pStyle w:val="berschrift1"/>
        <w:spacing w:before="120"/>
        <w:rPr>
          <w:rFonts w:ascii="Calibri" w:hAnsi="Calibri" w:cs="Arial"/>
          <w:sz w:val="24"/>
          <w:szCs w:val="24"/>
        </w:rPr>
      </w:pPr>
      <w:r w:rsidRPr="00C617A1">
        <w:rPr>
          <w:rFonts w:ascii="Calibri" w:hAnsi="Calibri" w:cs="Arial"/>
          <w:sz w:val="24"/>
          <w:szCs w:val="24"/>
        </w:rPr>
        <w:t>§ 281 Schadensersatz statt der Leistung wegen nicht oder nicht wie geschuldet erbrachter Leistung</w:t>
      </w:r>
    </w:p>
    <w:p w:rsidR="00C617A1" w:rsidRPr="00C617A1" w:rsidRDefault="00C617A1" w:rsidP="00C617A1">
      <w:pPr>
        <w:rPr>
          <w:rFonts w:ascii="Calibri" w:hAnsi="Calibri"/>
          <w:sz w:val="22"/>
        </w:rPr>
      </w:pPr>
      <w:r w:rsidRPr="00C617A1">
        <w:rPr>
          <w:rFonts w:ascii="Calibri" w:hAnsi="Calibri"/>
          <w:sz w:val="22"/>
        </w:rPr>
        <w:t xml:space="preserve">(1) Soweit der Schuldner die fällige Leistung nicht oder nicht wie geschuldet erbringt, kann der Gläubiger unter den Voraussetzungen des § 280 Abs. 1 Schadensersatz statt der Leistung verlangen, wenn er dem Schuldner erfolglos eine angemessene Frist zur Leistung oder Nacherfüllung bestimmt hat. </w:t>
      </w:r>
      <w:r w:rsidR="00BF178D">
        <w:rPr>
          <w:rFonts w:ascii="Calibri" w:hAnsi="Calibri"/>
          <w:sz w:val="22"/>
        </w:rPr>
        <w:t>(…)</w:t>
      </w:r>
    </w:p>
    <w:p w:rsidR="00C617A1" w:rsidRPr="00C617A1" w:rsidRDefault="00C617A1" w:rsidP="00C617A1">
      <w:pPr>
        <w:rPr>
          <w:rFonts w:ascii="Calibri" w:hAnsi="Calibri"/>
          <w:sz w:val="22"/>
        </w:rPr>
      </w:pPr>
      <w:r w:rsidRPr="00C617A1">
        <w:rPr>
          <w:rFonts w:ascii="Calibri" w:hAnsi="Calibri"/>
          <w:sz w:val="22"/>
        </w:rPr>
        <w:t xml:space="preserve">(2) Die Fristsetzung ist entbehrlich, wenn der Schuldner die Leistung ernsthaft und endgültig verweigert </w:t>
      </w:r>
      <w:r w:rsidR="00BF178D">
        <w:rPr>
          <w:rFonts w:ascii="Calibri" w:hAnsi="Calibri"/>
          <w:sz w:val="22"/>
        </w:rPr>
        <w:t>(…)</w:t>
      </w:r>
      <w:r w:rsidRPr="00C617A1">
        <w:rPr>
          <w:rFonts w:ascii="Calibri" w:hAnsi="Calibri"/>
          <w:sz w:val="22"/>
        </w:rPr>
        <w:t>.</w:t>
      </w:r>
    </w:p>
    <w:p w:rsidR="00C617A1" w:rsidRPr="00C617A1" w:rsidRDefault="00C617A1" w:rsidP="00C617A1">
      <w:pPr>
        <w:rPr>
          <w:rFonts w:ascii="Calibri" w:hAnsi="Calibri"/>
          <w:sz w:val="22"/>
        </w:rPr>
      </w:pPr>
      <w:r w:rsidRPr="00C617A1">
        <w:rPr>
          <w:rFonts w:ascii="Calibri" w:hAnsi="Calibri"/>
          <w:sz w:val="22"/>
        </w:rPr>
        <w:t>(3) Kommt nach der Art der Pflichtverletzung eine Fristsetzung nicht in Betracht, so tritt an deren Stelle eine Abmahnung.</w:t>
      </w:r>
    </w:p>
    <w:p w:rsidR="00C617A1" w:rsidRDefault="00C617A1" w:rsidP="00C617A1">
      <w:pPr>
        <w:rPr>
          <w:rFonts w:ascii="Calibri" w:hAnsi="Calibri"/>
          <w:sz w:val="22"/>
        </w:rPr>
      </w:pPr>
      <w:r w:rsidRPr="00C617A1">
        <w:rPr>
          <w:rFonts w:ascii="Calibri" w:hAnsi="Calibri"/>
          <w:sz w:val="22"/>
        </w:rPr>
        <w:t>(4) Der Anspruch auf die Leistung ist ausgeschlossen, sobald der Gläubiger statt der Leistung Schadensersatz verlangt hat.</w:t>
      </w:r>
      <w:r w:rsidR="00BF178D">
        <w:rPr>
          <w:rFonts w:ascii="Calibri" w:hAnsi="Calibri"/>
          <w:sz w:val="22"/>
        </w:rPr>
        <w:t xml:space="preserve"> (…)</w:t>
      </w:r>
    </w:p>
    <w:p w:rsidR="009A21A3" w:rsidRPr="009A21A3" w:rsidRDefault="009A21A3" w:rsidP="009A21A3">
      <w:pPr>
        <w:pStyle w:val="berschrift1"/>
        <w:spacing w:before="120"/>
        <w:rPr>
          <w:rFonts w:ascii="Calibri" w:hAnsi="Calibri" w:cs="Arial"/>
          <w:sz w:val="24"/>
          <w:szCs w:val="24"/>
        </w:rPr>
      </w:pPr>
      <w:r w:rsidRPr="009A21A3">
        <w:rPr>
          <w:rFonts w:ascii="Calibri" w:hAnsi="Calibri" w:cs="Arial"/>
          <w:sz w:val="24"/>
          <w:szCs w:val="24"/>
        </w:rPr>
        <w:t>§ 284 Ersatz vergeblicher Aufwendungen</w:t>
      </w:r>
    </w:p>
    <w:p w:rsidR="009A21A3" w:rsidRPr="009A21A3" w:rsidRDefault="009A21A3" w:rsidP="009A21A3">
      <w:pPr>
        <w:rPr>
          <w:rFonts w:ascii="Calibri" w:hAnsi="Calibri"/>
          <w:sz w:val="22"/>
        </w:rPr>
      </w:pPr>
      <w:r w:rsidRPr="009A21A3">
        <w:rPr>
          <w:rFonts w:ascii="Calibri" w:hAnsi="Calibri"/>
          <w:sz w:val="22"/>
        </w:rPr>
        <w:t xml:space="preserve">Anstelle des Schadensersatzes statt der Leistung kann der Gläubiger Ersatz der Aufwendungen verlangen, die er im Vertrauen auf den Erhalt der Leistung gemacht hat und billigerweise machen durfte, </w:t>
      </w:r>
      <w:r>
        <w:rPr>
          <w:rFonts w:ascii="Calibri" w:hAnsi="Calibri"/>
          <w:sz w:val="22"/>
        </w:rPr>
        <w:t>(…)</w:t>
      </w:r>
      <w:r w:rsidRPr="009A21A3">
        <w:rPr>
          <w:rFonts w:ascii="Calibri" w:hAnsi="Calibri"/>
          <w:sz w:val="22"/>
        </w:rPr>
        <w:t>.</w:t>
      </w:r>
    </w:p>
    <w:p w:rsidR="009776DC" w:rsidRPr="00B54DCD" w:rsidRDefault="00911946" w:rsidP="009776DC">
      <w:pPr>
        <w:pStyle w:val="berschrift1"/>
        <w:spacing w:before="120"/>
        <w:rPr>
          <w:rFonts w:ascii="Calibri" w:hAnsi="Calibri" w:cs="Arial"/>
          <w:sz w:val="24"/>
          <w:szCs w:val="24"/>
        </w:rPr>
      </w:pPr>
      <w:r w:rsidRPr="00911946">
        <w:rPr>
          <w:rFonts w:ascii="Calibri" w:hAnsi="Calibri" w:cs="Arial"/>
          <w:sz w:val="24"/>
          <w:szCs w:val="24"/>
        </w:rPr>
        <w:lastRenderedPageBreak/>
        <w:t>§ 286 Verzug des Schuldners</w:t>
      </w:r>
    </w:p>
    <w:p w:rsidR="00911946" w:rsidRPr="00911946" w:rsidRDefault="00911946" w:rsidP="00911946">
      <w:pPr>
        <w:rPr>
          <w:rFonts w:ascii="Calibri" w:hAnsi="Calibri"/>
          <w:sz w:val="22"/>
        </w:rPr>
      </w:pPr>
      <w:r w:rsidRPr="00911946">
        <w:rPr>
          <w:rFonts w:ascii="Calibri" w:hAnsi="Calibri"/>
          <w:sz w:val="22"/>
        </w:rPr>
        <w:t>(1) Leistet der Schuldner auf eine Mahnung des Gläubigers nicht, die nach dem Eintritt der Fälligkeit erfolgt, so kommt er durch die Mahnung in Verzug. Der Mahnung stehen die Erhebung der Klage auf die Leistung sowie die Zustellung eines Mahnbescheids im Mahnverfahren gleich.</w:t>
      </w:r>
    </w:p>
    <w:p w:rsidR="00911946" w:rsidRPr="00911946" w:rsidRDefault="00911946" w:rsidP="00911946">
      <w:pPr>
        <w:rPr>
          <w:rFonts w:ascii="Calibri" w:hAnsi="Calibri"/>
          <w:sz w:val="22"/>
        </w:rPr>
      </w:pPr>
      <w:r w:rsidRPr="00911946">
        <w:rPr>
          <w:rFonts w:ascii="Calibri" w:hAnsi="Calibri"/>
          <w:sz w:val="22"/>
        </w:rPr>
        <w:t>(2) Der Mahnung bedarf es nicht, wenn</w:t>
      </w:r>
    </w:p>
    <w:p w:rsidR="00911946" w:rsidRPr="00911946" w:rsidRDefault="00F0755B" w:rsidP="00F0755B">
      <w:pPr>
        <w:tabs>
          <w:tab w:val="left" w:pos="284"/>
          <w:tab w:val="left" w:pos="567"/>
        </w:tabs>
        <w:rPr>
          <w:rFonts w:ascii="Calibri" w:hAnsi="Calibri"/>
          <w:sz w:val="22"/>
        </w:rPr>
      </w:pPr>
      <w:r>
        <w:rPr>
          <w:rFonts w:ascii="Calibri" w:hAnsi="Calibri"/>
          <w:sz w:val="22"/>
        </w:rPr>
        <w:tab/>
      </w:r>
      <w:r w:rsidR="00911946" w:rsidRPr="00911946">
        <w:rPr>
          <w:rFonts w:ascii="Calibri" w:hAnsi="Calibri"/>
          <w:sz w:val="22"/>
        </w:rPr>
        <w:t>1.</w:t>
      </w:r>
      <w:r>
        <w:rPr>
          <w:rFonts w:ascii="Calibri" w:hAnsi="Calibri"/>
          <w:sz w:val="22"/>
        </w:rPr>
        <w:tab/>
      </w:r>
      <w:r w:rsidR="00911946" w:rsidRPr="00911946">
        <w:rPr>
          <w:rFonts w:ascii="Calibri" w:hAnsi="Calibri"/>
          <w:sz w:val="22"/>
        </w:rPr>
        <w:t>für die Leistung eine Zeit nach dem Kalender bestimmt ist,</w:t>
      </w:r>
    </w:p>
    <w:p w:rsidR="00911946" w:rsidRPr="00911946" w:rsidRDefault="00F0755B" w:rsidP="00F0755B">
      <w:pPr>
        <w:tabs>
          <w:tab w:val="left" w:pos="284"/>
          <w:tab w:val="left" w:pos="567"/>
        </w:tabs>
        <w:ind w:left="567" w:hanging="567"/>
        <w:rPr>
          <w:rFonts w:ascii="Calibri" w:hAnsi="Calibri"/>
          <w:sz w:val="22"/>
        </w:rPr>
      </w:pPr>
      <w:r>
        <w:rPr>
          <w:rFonts w:ascii="Calibri" w:hAnsi="Calibri"/>
          <w:sz w:val="22"/>
        </w:rPr>
        <w:tab/>
      </w:r>
      <w:r w:rsidR="00911946" w:rsidRPr="00911946">
        <w:rPr>
          <w:rFonts w:ascii="Calibri" w:hAnsi="Calibri"/>
          <w:sz w:val="22"/>
        </w:rPr>
        <w:t>2.</w:t>
      </w:r>
      <w:r>
        <w:rPr>
          <w:rFonts w:ascii="Calibri" w:hAnsi="Calibri"/>
          <w:sz w:val="22"/>
        </w:rPr>
        <w:tab/>
      </w:r>
      <w:r w:rsidR="00911946" w:rsidRPr="00911946">
        <w:rPr>
          <w:rFonts w:ascii="Calibri" w:hAnsi="Calibri"/>
          <w:sz w:val="22"/>
        </w:rPr>
        <w:t>der Leistung ein Ereignis vorauszugehen hat und eine angemessene Zeit für die Leistung in der Weise bestimmt ist, dass sie sich von dem Ereignis an nach dem Kalender berechnen lässt,</w:t>
      </w:r>
    </w:p>
    <w:p w:rsidR="00911946" w:rsidRPr="00911946" w:rsidRDefault="00F0755B" w:rsidP="00F0755B">
      <w:pPr>
        <w:tabs>
          <w:tab w:val="left" w:pos="284"/>
          <w:tab w:val="left" w:pos="567"/>
        </w:tabs>
        <w:rPr>
          <w:rFonts w:ascii="Calibri" w:hAnsi="Calibri"/>
          <w:sz w:val="22"/>
        </w:rPr>
      </w:pPr>
      <w:r>
        <w:rPr>
          <w:rFonts w:ascii="Calibri" w:hAnsi="Calibri"/>
          <w:sz w:val="22"/>
        </w:rPr>
        <w:tab/>
      </w:r>
      <w:r w:rsidR="00911946" w:rsidRPr="00911946">
        <w:rPr>
          <w:rFonts w:ascii="Calibri" w:hAnsi="Calibri"/>
          <w:sz w:val="22"/>
        </w:rPr>
        <w:t>3.</w:t>
      </w:r>
      <w:r>
        <w:rPr>
          <w:rFonts w:ascii="Calibri" w:hAnsi="Calibri"/>
          <w:sz w:val="22"/>
        </w:rPr>
        <w:tab/>
      </w:r>
      <w:r w:rsidR="00911946" w:rsidRPr="00911946">
        <w:rPr>
          <w:rFonts w:ascii="Calibri" w:hAnsi="Calibri"/>
          <w:sz w:val="22"/>
        </w:rPr>
        <w:t>der Schuldner die Leistung ernsthaft und endgültig verweigert,</w:t>
      </w:r>
      <w:r w:rsidR="008032AA">
        <w:rPr>
          <w:rFonts w:ascii="Calibri" w:hAnsi="Calibri"/>
          <w:sz w:val="22"/>
        </w:rPr>
        <w:t xml:space="preserve"> (…)</w:t>
      </w:r>
    </w:p>
    <w:p w:rsidR="00911946" w:rsidRPr="00911946" w:rsidRDefault="00911946" w:rsidP="00911946">
      <w:pPr>
        <w:rPr>
          <w:rFonts w:ascii="Calibri" w:hAnsi="Calibri"/>
          <w:sz w:val="22"/>
        </w:rPr>
      </w:pPr>
      <w:r w:rsidRPr="00911946">
        <w:rPr>
          <w:rFonts w:ascii="Calibri" w:hAnsi="Calibri"/>
          <w:sz w:val="22"/>
        </w:rPr>
        <w:t xml:space="preserve">(3) Der Schuldner einer Entgeltforderung kommt spätestens in Verzug, wenn er nicht innerhalb von 30 Tagen nach Fälligkeit und Zugang einer Rechnung </w:t>
      </w:r>
      <w:r w:rsidR="008032AA">
        <w:rPr>
          <w:rFonts w:ascii="Calibri" w:hAnsi="Calibri"/>
          <w:sz w:val="22"/>
        </w:rPr>
        <w:t xml:space="preserve">(…) </w:t>
      </w:r>
      <w:r w:rsidRPr="00911946">
        <w:rPr>
          <w:rFonts w:ascii="Calibri" w:hAnsi="Calibri"/>
          <w:sz w:val="22"/>
        </w:rPr>
        <w:t xml:space="preserve">leistet; dies gilt gegenüber einem Schuldner, der Verbraucher ist, nur, wenn auf diese Folgen in der Rechnung </w:t>
      </w:r>
      <w:r w:rsidR="008032AA">
        <w:rPr>
          <w:rFonts w:ascii="Calibri" w:hAnsi="Calibri"/>
          <w:sz w:val="22"/>
        </w:rPr>
        <w:t>(…)</w:t>
      </w:r>
      <w:r w:rsidRPr="00911946">
        <w:rPr>
          <w:rFonts w:ascii="Calibri" w:hAnsi="Calibri"/>
          <w:sz w:val="22"/>
        </w:rPr>
        <w:t xml:space="preserve"> besonders hingewiesen worden ist. Wenn der Zeitpunkt des Zugangs der Rechnung </w:t>
      </w:r>
      <w:r w:rsidR="008032AA">
        <w:rPr>
          <w:rFonts w:ascii="Calibri" w:hAnsi="Calibri"/>
          <w:sz w:val="22"/>
        </w:rPr>
        <w:t>(…)</w:t>
      </w:r>
      <w:r w:rsidRPr="00911946">
        <w:rPr>
          <w:rFonts w:ascii="Calibri" w:hAnsi="Calibri"/>
          <w:sz w:val="22"/>
        </w:rPr>
        <w:t xml:space="preserve"> unsicher ist, kommt der Schuldner, der nicht Verbraucher ist, spätestens 30 Tage nach Fälligkeit und Empfang der Gegenleistung in Verzug.</w:t>
      </w:r>
    </w:p>
    <w:p w:rsidR="00642A0A" w:rsidRDefault="00911946" w:rsidP="00911946">
      <w:pPr>
        <w:rPr>
          <w:rFonts w:ascii="Calibri" w:hAnsi="Calibri"/>
          <w:sz w:val="22"/>
        </w:rPr>
      </w:pPr>
      <w:r w:rsidRPr="00911946">
        <w:rPr>
          <w:rFonts w:ascii="Calibri" w:hAnsi="Calibri"/>
          <w:sz w:val="22"/>
        </w:rPr>
        <w:t>(4) Der Schuldner kommt nicht in Verzug, solange die Leistung infolge eines Umstands unterbleibt, den er nicht zu vertreten hat.</w:t>
      </w:r>
      <w:r w:rsidR="008032AA">
        <w:rPr>
          <w:rFonts w:ascii="Calibri" w:hAnsi="Calibri"/>
          <w:sz w:val="22"/>
        </w:rPr>
        <w:t xml:space="preserve"> (…)</w:t>
      </w:r>
    </w:p>
    <w:p w:rsidR="009A21A3" w:rsidRPr="009A21A3" w:rsidRDefault="009A21A3" w:rsidP="009A21A3">
      <w:pPr>
        <w:pStyle w:val="berschrift1"/>
        <w:spacing w:before="120"/>
        <w:rPr>
          <w:rFonts w:ascii="Calibri" w:hAnsi="Calibri" w:cs="Arial"/>
          <w:sz w:val="24"/>
          <w:szCs w:val="24"/>
        </w:rPr>
      </w:pPr>
      <w:r w:rsidRPr="009A21A3">
        <w:rPr>
          <w:rFonts w:ascii="Calibri" w:hAnsi="Calibri" w:cs="Arial"/>
          <w:sz w:val="24"/>
          <w:szCs w:val="24"/>
        </w:rPr>
        <w:t>§ 287 Verantwortlichkeit während des Verzugs</w:t>
      </w:r>
    </w:p>
    <w:p w:rsidR="009A21A3" w:rsidRPr="009A21A3" w:rsidRDefault="009A21A3" w:rsidP="009A21A3">
      <w:pPr>
        <w:rPr>
          <w:rFonts w:ascii="Calibri" w:hAnsi="Calibri"/>
          <w:sz w:val="22"/>
        </w:rPr>
      </w:pPr>
      <w:r w:rsidRPr="009A21A3">
        <w:rPr>
          <w:rFonts w:ascii="Calibri" w:hAnsi="Calibri"/>
          <w:sz w:val="22"/>
        </w:rPr>
        <w:t>Der Schuldner hat während des Verzugs jede Fahrlässigkeit zu vertreten. Er haftet wegen der Leistung auch für Zufall, es sei denn, dass der Schaden auch bei rechtzeitiger Leistung eingetreten sein würde.</w:t>
      </w:r>
    </w:p>
    <w:p w:rsidR="009776DC" w:rsidRPr="00B54DCD" w:rsidRDefault="00911946" w:rsidP="009776DC">
      <w:pPr>
        <w:pStyle w:val="berschrift1"/>
        <w:spacing w:before="120"/>
        <w:rPr>
          <w:rFonts w:ascii="Calibri" w:hAnsi="Calibri" w:cs="Arial"/>
          <w:sz w:val="24"/>
          <w:szCs w:val="24"/>
        </w:rPr>
      </w:pPr>
      <w:r w:rsidRPr="00911946">
        <w:rPr>
          <w:rFonts w:ascii="Calibri" w:hAnsi="Calibri" w:cs="Arial"/>
          <w:sz w:val="24"/>
          <w:szCs w:val="24"/>
        </w:rPr>
        <w:t>§ 288 Verzugszinsen und sonstiger Verzugsschaden</w:t>
      </w:r>
    </w:p>
    <w:p w:rsidR="00911946" w:rsidRPr="00911946" w:rsidRDefault="00911946" w:rsidP="00911946">
      <w:pPr>
        <w:rPr>
          <w:rFonts w:ascii="Calibri" w:hAnsi="Calibri"/>
          <w:sz w:val="22"/>
        </w:rPr>
      </w:pPr>
      <w:r w:rsidRPr="00911946">
        <w:rPr>
          <w:rFonts w:ascii="Calibri" w:hAnsi="Calibri"/>
          <w:sz w:val="22"/>
        </w:rPr>
        <w:t>(1) Eine Geldschuld ist während des Verzugs zu verzinsen. Der Verzugszinssatz beträgt für das Jahr fünf Prozentpunkte über dem Basiszinssatz.</w:t>
      </w:r>
    </w:p>
    <w:p w:rsidR="00911946" w:rsidRPr="00911946" w:rsidRDefault="00911946" w:rsidP="00911946">
      <w:pPr>
        <w:rPr>
          <w:rFonts w:ascii="Calibri" w:hAnsi="Calibri"/>
          <w:sz w:val="22"/>
        </w:rPr>
      </w:pPr>
      <w:r w:rsidRPr="00911946">
        <w:rPr>
          <w:rFonts w:ascii="Calibri" w:hAnsi="Calibri"/>
          <w:sz w:val="22"/>
        </w:rPr>
        <w:t>(2) Bei Rechtsgeschäften, an denen ein Verbraucher nicht beteiligt ist, beträgt der Zinssatz für Entgeltforderungen neun Prozentpunkte über dem Basiszinssatz.</w:t>
      </w:r>
      <w:r w:rsidR="008032AA">
        <w:rPr>
          <w:rFonts w:ascii="Calibri" w:hAnsi="Calibri"/>
          <w:sz w:val="22"/>
        </w:rPr>
        <w:t xml:space="preserve"> (…)</w:t>
      </w:r>
    </w:p>
    <w:p w:rsidR="00911946" w:rsidRPr="00911946" w:rsidRDefault="00911946" w:rsidP="00911946">
      <w:pPr>
        <w:rPr>
          <w:rFonts w:ascii="Calibri" w:hAnsi="Calibri"/>
          <w:sz w:val="22"/>
        </w:rPr>
      </w:pPr>
      <w:r w:rsidRPr="00911946">
        <w:rPr>
          <w:rFonts w:ascii="Calibri" w:hAnsi="Calibri"/>
          <w:sz w:val="22"/>
        </w:rPr>
        <w:t xml:space="preserve">(5) Der Gläubiger einer Entgeltforderung hat bei Verzug des Schuldners, wenn dieser kein Verbraucher ist, außerdem einen Anspruch auf Zahlung einer Pauschale in Höhe von 40 Euro. </w:t>
      </w:r>
      <w:r w:rsidR="008032AA">
        <w:rPr>
          <w:rFonts w:ascii="Calibri" w:hAnsi="Calibri"/>
          <w:sz w:val="22"/>
        </w:rPr>
        <w:t>(…)</w:t>
      </w:r>
    </w:p>
    <w:p w:rsidR="00911946" w:rsidRDefault="00911946" w:rsidP="00911946">
      <w:pPr>
        <w:rPr>
          <w:rFonts w:ascii="Calibri" w:hAnsi="Calibri"/>
          <w:sz w:val="22"/>
        </w:rPr>
      </w:pPr>
      <w:r w:rsidRPr="00911946">
        <w:rPr>
          <w:rFonts w:ascii="Calibri" w:hAnsi="Calibri"/>
          <w:sz w:val="22"/>
        </w:rPr>
        <w:t xml:space="preserve">(6) Eine im Voraus getroffene Vereinbarung, die den Anspruch des Gläubigers einer Entgeltforderung auf Verzugszinsen ausschließt, ist unwirksam. </w:t>
      </w:r>
      <w:r w:rsidR="008032AA">
        <w:rPr>
          <w:rFonts w:ascii="Calibri" w:hAnsi="Calibri"/>
          <w:sz w:val="22"/>
        </w:rPr>
        <w:t>(…)</w:t>
      </w:r>
    </w:p>
    <w:p w:rsidR="00B6568A" w:rsidRPr="00B6568A" w:rsidRDefault="00B6568A" w:rsidP="00B6568A">
      <w:pPr>
        <w:pStyle w:val="berschrift1"/>
        <w:spacing w:before="120"/>
        <w:rPr>
          <w:rFonts w:ascii="Calibri" w:hAnsi="Calibri" w:cs="Arial"/>
          <w:sz w:val="24"/>
          <w:szCs w:val="24"/>
        </w:rPr>
      </w:pPr>
      <w:r w:rsidRPr="00B6568A">
        <w:rPr>
          <w:rFonts w:ascii="Calibri" w:hAnsi="Calibri" w:cs="Arial"/>
          <w:sz w:val="24"/>
          <w:szCs w:val="24"/>
        </w:rPr>
        <w:t>§ 289 Zinseszinsverbot</w:t>
      </w:r>
    </w:p>
    <w:p w:rsidR="00B6568A" w:rsidRPr="00911946" w:rsidRDefault="00B6568A" w:rsidP="00911946">
      <w:pPr>
        <w:rPr>
          <w:rFonts w:ascii="Calibri" w:hAnsi="Calibri"/>
          <w:sz w:val="22"/>
        </w:rPr>
      </w:pPr>
      <w:r w:rsidRPr="00B6568A">
        <w:rPr>
          <w:rFonts w:ascii="Calibri" w:hAnsi="Calibri"/>
          <w:sz w:val="22"/>
        </w:rPr>
        <w:t>Von Zinsen sind Verzugszinsen nicht zu entrichten. Das Recht des Gläubigers auf Ersatz des durch den Verzug entstehenden Schadens bleibt unberührt.</w:t>
      </w:r>
    </w:p>
    <w:p w:rsidR="009776DC" w:rsidRPr="00B54DCD" w:rsidRDefault="00911946" w:rsidP="009776DC">
      <w:pPr>
        <w:pStyle w:val="berschrift1"/>
        <w:spacing w:before="120"/>
        <w:rPr>
          <w:rFonts w:ascii="Calibri" w:hAnsi="Calibri" w:cs="Arial"/>
          <w:sz w:val="24"/>
          <w:szCs w:val="24"/>
        </w:rPr>
      </w:pPr>
      <w:r w:rsidRPr="00911946">
        <w:rPr>
          <w:rFonts w:ascii="Calibri" w:hAnsi="Calibri" w:cs="Arial"/>
          <w:sz w:val="24"/>
          <w:szCs w:val="24"/>
        </w:rPr>
        <w:t>§ 323 Rücktritt wegen nicht oder nicht vertragsgemäß erbrachter Leistung</w:t>
      </w:r>
    </w:p>
    <w:p w:rsidR="00911946" w:rsidRPr="00911946" w:rsidRDefault="00911946" w:rsidP="00911946">
      <w:pPr>
        <w:rPr>
          <w:rFonts w:ascii="Calibri" w:hAnsi="Calibri"/>
          <w:sz w:val="22"/>
        </w:rPr>
      </w:pPr>
      <w:r w:rsidRPr="00911946">
        <w:rPr>
          <w:rFonts w:ascii="Calibri" w:hAnsi="Calibri"/>
          <w:sz w:val="22"/>
        </w:rPr>
        <w:t>(1) Erbringt bei einem gegenseitigen Vertrag der Schuldner eine fällige Leistung nicht oder nicht vertragsgemäß, so kann der Gläubiger, wenn er dem Schuldner erfolglos eine angemessene Frist zur Leistung oder Nacherfüllung bestimmt hat, vom Vertrag zurücktreten.</w:t>
      </w:r>
    </w:p>
    <w:p w:rsidR="00911946" w:rsidRPr="00911946" w:rsidRDefault="00911946" w:rsidP="00911946">
      <w:pPr>
        <w:rPr>
          <w:rFonts w:ascii="Calibri" w:hAnsi="Calibri"/>
          <w:sz w:val="22"/>
        </w:rPr>
      </w:pPr>
      <w:r w:rsidRPr="00911946">
        <w:rPr>
          <w:rFonts w:ascii="Calibri" w:hAnsi="Calibri"/>
          <w:sz w:val="22"/>
        </w:rPr>
        <w:t>(2) Die Fristsetzung ist entbehrlich, wenn</w:t>
      </w:r>
    </w:p>
    <w:p w:rsidR="00911946" w:rsidRPr="00911946" w:rsidRDefault="00064676" w:rsidP="00064676">
      <w:pPr>
        <w:tabs>
          <w:tab w:val="left" w:pos="284"/>
          <w:tab w:val="left" w:pos="567"/>
        </w:tabs>
        <w:rPr>
          <w:rFonts w:ascii="Calibri" w:hAnsi="Calibri"/>
          <w:sz w:val="22"/>
        </w:rPr>
      </w:pPr>
      <w:r>
        <w:rPr>
          <w:rFonts w:ascii="Calibri" w:hAnsi="Calibri"/>
          <w:sz w:val="22"/>
        </w:rPr>
        <w:tab/>
      </w:r>
      <w:r w:rsidR="00911946" w:rsidRPr="00911946">
        <w:rPr>
          <w:rFonts w:ascii="Calibri" w:hAnsi="Calibri"/>
          <w:sz w:val="22"/>
        </w:rPr>
        <w:t>1.</w:t>
      </w:r>
      <w:r>
        <w:rPr>
          <w:rFonts w:ascii="Calibri" w:hAnsi="Calibri"/>
          <w:sz w:val="22"/>
        </w:rPr>
        <w:tab/>
      </w:r>
      <w:r w:rsidR="00911946" w:rsidRPr="00911946">
        <w:rPr>
          <w:rFonts w:ascii="Calibri" w:hAnsi="Calibri"/>
          <w:sz w:val="22"/>
        </w:rPr>
        <w:t>der Schuldner die Leistung ernsthaft und endgültig verweigert,</w:t>
      </w:r>
    </w:p>
    <w:p w:rsidR="00911946" w:rsidRPr="00911946" w:rsidRDefault="00064676" w:rsidP="00064676">
      <w:pPr>
        <w:tabs>
          <w:tab w:val="left" w:pos="284"/>
          <w:tab w:val="left" w:pos="567"/>
        </w:tabs>
        <w:ind w:left="284" w:hanging="284"/>
        <w:rPr>
          <w:rFonts w:ascii="Calibri" w:hAnsi="Calibri"/>
          <w:sz w:val="22"/>
        </w:rPr>
      </w:pPr>
      <w:r>
        <w:rPr>
          <w:rFonts w:ascii="Calibri" w:hAnsi="Calibri"/>
          <w:sz w:val="22"/>
        </w:rPr>
        <w:tab/>
      </w:r>
      <w:r w:rsidR="00911946" w:rsidRPr="00911946">
        <w:rPr>
          <w:rFonts w:ascii="Calibri" w:hAnsi="Calibri"/>
          <w:sz w:val="22"/>
        </w:rPr>
        <w:t>2.</w:t>
      </w:r>
      <w:r>
        <w:rPr>
          <w:rFonts w:ascii="Calibri" w:hAnsi="Calibri"/>
          <w:sz w:val="22"/>
        </w:rPr>
        <w:tab/>
      </w:r>
      <w:r w:rsidR="00911946" w:rsidRPr="00911946">
        <w:rPr>
          <w:rFonts w:ascii="Calibri" w:hAnsi="Calibri"/>
          <w:sz w:val="22"/>
        </w:rPr>
        <w:t>der Schuldner die Leistung bis zu einem im Vertrag bestimmten Termin oder innerhalb einer im Vertrag bestimmten Frist nicht bewirkt, obwohl die termin- oder fristgerechte Leistung nach einer Mitteilung des Gläubigers an den Schuldner vor Vertragsschluss oder auf Grund anderer den Vertragsabschluss begleitenden Umstände für den Gläubiger wesentlich ist, oder</w:t>
      </w:r>
    </w:p>
    <w:p w:rsidR="00911946" w:rsidRPr="00911946" w:rsidRDefault="00064676" w:rsidP="00064676">
      <w:pPr>
        <w:tabs>
          <w:tab w:val="left" w:pos="284"/>
          <w:tab w:val="left" w:pos="567"/>
        </w:tabs>
        <w:ind w:left="284" w:hanging="284"/>
        <w:rPr>
          <w:rFonts w:ascii="Calibri" w:hAnsi="Calibri"/>
          <w:sz w:val="22"/>
        </w:rPr>
      </w:pPr>
      <w:r>
        <w:rPr>
          <w:rFonts w:ascii="Calibri" w:hAnsi="Calibri"/>
          <w:sz w:val="22"/>
        </w:rPr>
        <w:tab/>
      </w:r>
      <w:r w:rsidR="00911946" w:rsidRPr="00911946">
        <w:rPr>
          <w:rFonts w:ascii="Calibri" w:hAnsi="Calibri"/>
          <w:sz w:val="22"/>
        </w:rPr>
        <w:t>3.</w:t>
      </w:r>
      <w:r>
        <w:rPr>
          <w:rFonts w:ascii="Calibri" w:hAnsi="Calibri"/>
          <w:sz w:val="22"/>
        </w:rPr>
        <w:tab/>
      </w:r>
      <w:r w:rsidR="00911946" w:rsidRPr="00911946">
        <w:rPr>
          <w:rFonts w:ascii="Calibri" w:hAnsi="Calibri"/>
          <w:sz w:val="22"/>
        </w:rPr>
        <w:t>im Falle einer nicht vertragsgemäß erbrachten Leistung besondere Umstände vorliegen, die unter Abwägung der beiderseitigen Interessen den sofortigen Rücktritt rechtfertigen.</w:t>
      </w:r>
    </w:p>
    <w:p w:rsidR="00911946" w:rsidRPr="00911946" w:rsidRDefault="00911946" w:rsidP="00911946">
      <w:pPr>
        <w:rPr>
          <w:rFonts w:ascii="Calibri" w:hAnsi="Calibri"/>
          <w:sz w:val="22"/>
        </w:rPr>
      </w:pPr>
      <w:r w:rsidRPr="00911946">
        <w:rPr>
          <w:rFonts w:ascii="Calibri" w:hAnsi="Calibri"/>
          <w:sz w:val="22"/>
        </w:rPr>
        <w:t>(3) Kommt nach der Art der Pflichtverletzung eine Fristsetzung nicht in Betracht, so tritt an deren Stelle eine Abmahnung.</w:t>
      </w:r>
    </w:p>
    <w:p w:rsidR="00911946" w:rsidRPr="00911946" w:rsidRDefault="00911946" w:rsidP="00911946">
      <w:pPr>
        <w:rPr>
          <w:rFonts w:ascii="Calibri" w:hAnsi="Calibri"/>
          <w:sz w:val="22"/>
        </w:rPr>
      </w:pPr>
      <w:r w:rsidRPr="00911946">
        <w:rPr>
          <w:rFonts w:ascii="Calibri" w:hAnsi="Calibri"/>
          <w:sz w:val="22"/>
        </w:rPr>
        <w:t>(4) Der Gläubiger kann bereits vor dem Eintritt der Fälligkeit der Leistung zurücktreten, wenn offensichtlich ist, dass die Voraussetzungen des Rücktritts eintreten werden.</w:t>
      </w:r>
      <w:r w:rsidR="008032AA">
        <w:rPr>
          <w:rFonts w:ascii="Calibri" w:hAnsi="Calibri"/>
          <w:sz w:val="22"/>
        </w:rPr>
        <w:t xml:space="preserve"> (…)</w:t>
      </w:r>
    </w:p>
    <w:sectPr w:rsidR="00911946" w:rsidRPr="00911946" w:rsidSect="000F1FEF">
      <w:footerReference w:type="default" r:id="rId11"/>
      <w:pgSz w:w="11906" w:h="16838"/>
      <w:pgMar w:top="851"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34" w:rsidRDefault="00512934" w:rsidP="002F21D8">
      <w:r>
        <w:separator/>
      </w:r>
    </w:p>
  </w:endnote>
  <w:endnote w:type="continuationSeparator" w:id="0">
    <w:p w:rsidR="00512934" w:rsidRDefault="00512934"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0F1FEF" w:rsidRDefault="000F1FEF" w:rsidP="000F1FEF">
    <w:pPr>
      <w:pStyle w:val="Fuzeile"/>
      <w:tabs>
        <w:tab w:val="clear" w:pos="4536"/>
      </w:tabs>
      <w:rPr>
        <w:rFonts w:asciiTheme="minorHAnsi" w:hAnsiTheme="minorHAnsi"/>
        <w:sz w:val="16"/>
        <w:szCs w:val="16"/>
      </w:rPr>
    </w:pPr>
    <w:r>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34" w:rsidRDefault="00512934" w:rsidP="002F21D8">
      <w:r>
        <w:separator/>
      </w:r>
    </w:p>
  </w:footnote>
  <w:footnote w:type="continuationSeparator" w:id="0">
    <w:p w:rsidR="00512934" w:rsidRDefault="00512934"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064676"/>
    <w:rsid w:val="000A4814"/>
    <w:rsid w:val="000B1F6F"/>
    <w:rsid w:val="000B5324"/>
    <w:rsid w:val="000B6523"/>
    <w:rsid w:val="000F1FEF"/>
    <w:rsid w:val="00122F21"/>
    <w:rsid w:val="001429C6"/>
    <w:rsid w:val="00184C1B"/>
    <w:rsid w:val="001F7C3B"/>
    <w:rsid w:val="00204DA6"/>
    <w:rsid w:val="00233846"/>
    <w:rsid w:val="002422E5"/>
    <w:rsid w:val="00246732"/>
    <w:rsid w:val="00265607"/>
    <w:rsid w:val="002660BF"/>
    <w:rsid w:val="002668F2"/>
    <w:rsid w:val="00287D3C"/>
    <w:rsid w:val="002A0F44"/>
    <w:rsid w:val="002A5895"/>
    <w:rsid w:val="002C64FE"/>
    <w:rsid w:val="002E5E08"/>
    <w:rsid w:val="002F21D8"/>
    <w:rsid w:val="002F2966"/>
    <w:rsid w:val="00300FD4"/>
    <w:rsid w:val="00303777"/>
    <w:rsid w:val="00336DED"/>
    <w:rsid w:val="00376903"/>
    <w:rsid w:val="003B0AD4"/>
    <w:rsid w:val="003B0DF8"/>
    <w:rsid w:val="003B4B66"/>
    <w:rsid w:val="003C7E86"/>
    <w:rsid w:val="00412841"/>
    <w:rsid w:val="00432918"/>
    <w:rsid w:val="004355B9"/>
    <w:rsid w:val="00437317"/>
    <w:rsid w:val="004461A4"/>
    <w:rsid w:val="0046679F"/>
    <w:rsid w:val="004C36C2"/>
    <w:rsid w:val="004E621A"/>
    <w:rsid w:val="004F13E4"/>
    <w:rsid w:val="004F53CC"/>
    <w:rsid w:val="00504145"/>
    <w:rsid w:val="00512934"/>
    <w:rsid w:val="00525B3F"/>
    <w:rsid w:val="00565382"/>
    <w:rsid w:val="00572DC1"/>
    <w:rsid w:val="00572DDC"/>
    <w:rsid w:val="00582D8D"/>
    <w:rsid w:val="005841C2"/>
    <w:rsid w:val="00591912"/>
    <w:rsid w:val="005F69AB"/>
    <w:rsid w:val="00601952"/>
    <w:rsid w:val="0062100A"/>
    <w:rsid w:val="00642A0A"/>
    <w:rsid w:val="00647D27"/>
    <w:rsid w:val="006A274E"/>
    <w:rsid w:val="006C2C1C"/>
    <w:rsid w:val="006F35B4"/>
    <w:rsid w:val="006F37EE"/>
    <w:rsid w:val="0070353B"/>
    <w:rsid w:val="00715B7D"/>
    <w:rsid w:val="00717234"/>
    <w:rsid w:val="00772F59"/>
    <w:rsid w:val="007C104B"/>
    <w:rsid w:val="007C176F"/>
    <w:rsid w:val="007C40BE"/>
    <w:rsid w:val="008032AA"/>
    <w:rsid w:val="00803565"/>
    <w:rsid w:val="0080608B"/>
    <w:rsid w:val="00813A14"/>
    <w:rsid w:val="00836C25"/>
    <w:rsid w:val="00842819"/>
    <w:rsid w:val="008860E8"/>
    <w:rsid w:val="008A076C"/>
    <w:rsid w:val="008B61C2"/>
    <w:rsid w:val="008C09BB"/>
    <w:rsid w:val="008D0787"/>
    <w:rsid w:val="00907FAA"/>
    <w:rsid w:val="00911946"/>
    <w:rsid w:val="00967DFA"/>
    <w:rsid w:val="009752F3"/>
    <w:rsid w:val="009776DC"/>
    <w:rsid w:val="0098096F"/>
    <w:rsid w:val="009809C4"/>
    <w:rsid w:val="00986C3B"/>
    <w:rsid w:val="009A21A3"/>
    <w:rsid w:val="009C6166"/>
    <w:rsid w:val="009D5527"/>
    <w:rsid w:val="009E4250"/>
    <w:rsid w:val="00A16426"/>
    <w:rsid w:val="00A26FF7"/>
    <w:rsid w:val="00A768AC"/>
    <w:rsid w:val="00AC3F4F"/>
    <w:rsid w:val="00AD1CBA"/>
    <w:rsid w:val="00AD2329"/>
    <w:rsid w:val="00AE77F4"/>
    <w:rsid w:val="00AF6B16"/>
    <w:rsid w:val="00B2082E"/>
    <w:rsid w:val="00B217F0"/>
    <w:rsid w:val="00B47E5F"/>
    <w:rsid w:val="00B52BE2"/>
    <w:rsid w:val="00B54DCD"/>
    <w:rsid w:val="00B6568A"/>
    <w:rsid w:val="00B8638B"/>
    <w:rsid w:val="00BB264C"/>
    <w:rsid w:val="00BC2237"/>
    <w:rsid w:val="00BC73A4"/>
    <w:rsid w:val="00BE18DB"/>
    <w:rsid w:val="00BE661F"/>
    <w:rsid w:val="00BE6664"/>
    <w:rsid w:val="00BF178D"/>
    <w:rsid w:val="00BF66E0"/>
    <w:rsid w:val="00C214A9"/>
    <w:rsid w:val="00C36E89"/>
    <w:rsid w:val="00C40B5E"/>
    <w:rsid w:val="00C615B6"/>
    <w:rsid w:val="00C617A1"/>
    <w:rsid w:val="00C84650"/>
    <w:rsid w:val="00CB4E01"/>
    <w:rsid w:val="00CC1568"/>
    <w:rsid w:val="00CE3F93"/>
    <w:rsid w:val="00D13D2E"/>
    <w:rsid w:val="00D149BC"/>
    <w:rsid w:val="00D25A6B"/>
    <w:rsid w:val="00D300BC"/>
    <w:rsid w:val="00D327A7"/>
    <w:rsid w:val="00D44DBA"/>
    <w:rsid w:val="00D52287"/>
    <w:rsid w:val="00D65B81"/>
    <w:rsid w:val="00D67B27"/>
    <w:rsid w:val="00D75B77"/>
    <w:rsid w:val="00D8364F"/>
    <w:rsid w:val="00D849E4"/>
    <w:rsid w:val="00DB605C"/>
    <w:rsid w:val="00E001A3"/>
    <w:rsid w:val="00E044A6"/>
    <w:rsid w:val="00E16C17"/>
    <w:rsid w:val="00E374D4"/>
    <w:rsid w:val="00E47F0A"/>
    <w:rsid w:val="00E55C44"/>
    <w:rsid w:val="00E564F8"/>
    <w:rsid w:val="00E711E8"/>
    <w:rsid w:val="00EA2FEA"/>
    <w:rsid w:val="00EB5225"/>
    <w:rsid w:val="00EC2F97"/>
    <w:rsid w:val="00F0755B"/>
    <w:rsid w:val="00F216B5"/>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8604">
      <w:bodyDiv w:val="1"/>
      <w:marLeft w:val="0"/>
      <w:marRight w:val="0"/>
      <w:marTop w:val="0"/>
      <w:marBottom w:val="0"/>
      <w:divBdr>
        <w:top w:val="none" w:sz="0" w:space="0" w:color="auto"/>
        <w:left w:val="none" w:sz="0" w:space="0" w:color="auto"/>
        <w:bottom w:val="none" w:sz="0" w:space="0" w:color="auto"/>
        <w:right w:val="none" w:sz="0" w:space="0" w:color="auto"/>
      </w:divBdr>
      <w:divsChild>
        <w:div w:id="1220823422">
          <w:marLeft w:val="0"/>
          <w:marRight w:val="0"/>
          <w:marTop w:val="0"/>
          <w:marBottom w:val="0"/>
          <w:divBdr>
            <w:top w:val="none" w:sz="0" w:space="0" w:color="auto"/>
            <w:left w:val="none" w:sz="0" w:space="0" w:color="auto"/>
            <w:bottom w:val="none" w:sz="0" w:space="0" w:color="auto"/>
            <w:right w:val="none" w:sz="0" w:space="0" w:color="auto"/>
          </w:divBdr>
        </w:div>
        <w:div w:id="1043748663">
          <w:marLeft w:val="0"/>
          <w:marRight w:val="0"/>
          <w:marTop w:val="0"/>
          <w:marBottom w:val="0"/>
          <w:divBdr>
            <w:top w:val="none" w:sz="0" w:space="0" w:color="auto"/>
            <w:left w:val="none" w:sz="0" w:space="0" w:color="auto"/>
            <w:bottom w:val="none" w:sz="0" w:space="0" w:color="auto"/>
            <w:right w:val="none" w:sz="0" w:space="0" w:color="auto"/>
          </w:divBdr>
          <w:divsChild>
            <w:div w:id="2104371751">
              <w:marLeft w:val="0"/>
              <w:marRight w:val="0"/>
              <w:marTop w:val="0"/>
              <w:marBottom w:val="0"/>
              <w:divBdr>
                <w:top w:val="none" w:sz="0" w:space="0" w:color="auto"/>
                <w:left w:val="none" w:sz="0" w:space="0" w:color="auto"/>
                <w:bottom w:val="none" w:sz="0" w:space="0" w:color="auto"/>
                <w:right w:val="none" w:sz="0" w:space="0" w:color="auto"/>
              </w:divBdr>
              <w:divsChild>
                <w:div w:id="779691834">
                  <w:marLeft w:val="0"/>
                  <w:marRight w:val="0"/>
                  <w:marTop w:val="0"/>
                  <w:marBottom w:val="0"/>
                  <w:divBdr>
                    <w:top w:val="none" w:sz="0" w:space="0" w:color="auto"/>
                    <w:left w:val="none" w:sz="0" w:space="0" w:color="auto"/>
                    <w:bottom w:val="none" w:sz="0" w:space="0" w:color="auto"/>
                    <w:right w:val="none" w:sz="0" w:space="0" w:color="auto"/>
                  </w:divBdr>
                  <w:divsChild>
                    <w:div w:id="21366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3016">
      <w:bodyDiv w:val="1"/>
      <w:marLeft w:val="0"/>
      <w:marRight w:val="0"/>
      <w:marTop w:val="0"/>
      <w:marBottom w:val="0"/>
      <w:divBdr>
        <w:top w:val="none" w:sz="0" w:space="0" w:color="auto"/>
        <w:left w:val="none" w:sz="0" w:space="0" w:color="auto"/>
        <w:bottom w:val="none" w:sz="0" w:space="0" w:color="auto"/>
        <w:right w:val="none" w:sz="0" w:space="0" w:color="auto"/>
      </w:divBdr>
      <w:divsChild>
        <w:div w:id="32074938">
          <w:marLeft w:val="0"/>
          <w:marRight w:val="0"/>
          <w:marTop w:val="0"/>
          <w:marBottom w:val="0"/>
          <w:divBdr>
            <w:top w:val="none" w:sz="0" w:space="0" w:color="auto"/>
            <w:left w:val="none" w:sz="0" w:space="0" w:color="auto"/>
            <w:bottom w:val="none" w:sz="0" w:space="0" w:color="auto"/>
            <w:right w:val="none" w:sz="0" w:space="0" w:color="auto"/>
          </w:divBdr>
        </w:div>
        <w:div w:id="1724913873">
          <w:marLeft w:val="0"/>
          <w:marRight w:val="0"/>
          <w:marTop w:val="0"/>
          <w:marBottom w:val="0"/>
          <w:divBdr>
            <w:top w:val="none" w:sz="0" w:space="0" w:color="auto"/>
            <w:left w:val="none" w:sz="0" w:space="0" w:color="auto"/>
            <w:bottom w:val="none" w:sz="0" w:space="0" w:color="auto"/>
            <w:right w:val="none" w:sz="0" w:space="0" w:color="auto"/>
          </w:divBdr>
          <w:divsChild>
            <w:div w:id="1042435961">
              <w:marLeft w:val="0"/>
              <w:marRight w:val="0"/>
              <w:marTop w:val="0"/>
              <w:marBottom w:val="0"/>
              <w:divBdr>
                <w:top w:val="none" w:sz="0" w:space="0" w:color="auto"/>
                <w:left w:val="none" w:sz="0" w:space="0" w:color="auto"/>
                <w:bottom w:val="none" w:sz="0" w:space="0" w:color="auto"/>
                <w:right w:val="none" w:sz="0" w:space="0" w:color="auto"/>
              </w:divBdr>
              <w:divsChild>
                <w:div w:id="1798332404">
                  <w:marLeft w:val="0"/>
                  <w:marRight w:val="0"/>
                  <w:marTop w:val="0"/>
                  <w:marBottom w:val="0"/>
                  <w:divBdr>
                    <w:top w:val="none" w:sz="0" w:space="0" w:color="auto"/>
                    <w:left w:val="none" w:sz="0" w:space="0" w:color="auto"/>
                    <w:bottom w:val="none" w:sz="0" w:space="0" w:color="auto"/>
                    <w:right w:val="none" w:sz="0" w:space="0" w:color="auto"/>
                  </w:divBdr>
                  <w:divsChild>
                    <w:div w:id="1165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1632">
      <w:bodyDiv w:val="1"/>
      <w:marLeft w:val="0"/>
      <w:marRight w:val="0"/>
      <w:marTop w:val="0"/>
      <w:marBottom w:val="0"/>
      <w:divBdr>
        <w:top w:val="none" w:sz="0" w:space="0" w:color="auto"/>
        <w:left w:val="none" w:sz="0" w:space="0" w:color="auto"/>
        <w:bottom w:val="none" w:sz="0" w:space="0" w:color="auto"/>
        <w:right w:val="none" w:sz="0" w:space="0" w:color="auto"/>
      </w:divBdr>
      <w:divsChild>
        <w:div w:id="838812803">
          <w:marLeft w:val="0"/>
          <w:marRight w:val="0"/>
          <w:marTop w:val="0"/>
          <w:marBottom w:val="0"/>
          <w:divBdr>
            <w:top w:val="none" w:sz="0" w:space="0" w:color="auto"/>
            <w:left w:val="none" w:sz="0" w:space="0" w:color="auto"/>
            <w:bottom w:val="none" w:sz="0" w:space="0" w:color="auto"/>
            <w:right w:val="none" w:sz="0" w:space="0" w:color="auto"/>
          </w:divBdr>
        </w:div>
        <w:div w:id="514686234">
          <w:marLeft w:val="0"/>
          <w:marRight w:val="0"/>
          <w:marTop w:val="0"/>
          <w:marBottom w:val="0"/>
          <w:divBdr>
            <w:top w:val="none" w:sz="0" w:space="0" w:color="auto"/>
            <w:left w:val="none" w:sz="0" w:space="0" w:color="auto"/>
            <w:bottom w:val="none" w:sz="0" w:space="0" w:color="auto"/>
            <w:right w:val="none" w:sz="0" w:space="0" w:color="auto"/>
          </w:divBdr>
          <w:divsChild>
            <w:div w:id="1667972848">
              <w:marLeft w:val="0"/>
              <w:marRight w:val="0"/>
              <w:marTop w:val="0"/>
              <w:marBottom w:val="0"/>
              <w:divBdr>
                <w:top w:val="none" w:sz="0" w:space="0" w:color="auto"/>
                <w:left w:val="none" w:sz="0" w:space="0" w:color="auto"/>
                <w:bottom w:val="none" w:sz="0" w:space="0" w:color="auto"/>
                <w:right w:val="none" w:sz="0" w:space="0" w:color="auto"/>
              </w:divBdr>
              <w:divsChild>
                <w:div w:id="1169635898">
                  <w:marLeft w:val="0"/>
                  <w:marRight w:val="0"/>
                  <w:marTop w:val="0"/>
                  <w:marBottom w:val="0"/>
                  <w:divBdr>
                    <w:top w:val="none" w:sz="0" w:space="0" w:color="auto"/>
                    <w:left w:val="none" w:sz="0" w:space="0" w:color="auto"/>
                    <w:bottom w:val="none" w:sz="0" w:space="0" w:color="auto"/>
                    <w:right w:val="none" w:sz="0" w:space="0" w:color="auto"/>
                  </w:divBdr>
                  <w:divsChild>
                    <w:div w:id="289746582">
                      <w:marLeft w:val="0"/>
                      <w:marRight w:val="0"/>
                      <w:marTop w:val="0"/>
                      <w:marBottom w:val="0"/>
                      <w:divBdr>
                        <w:top w:val="none" w:sz="0" w:space="0" w:color="auto"/>
                        <w:left w:val="none" w:sz="0" w:space="0" w:color="auto"/>
                        <w:bottom w:val="none" w:sz="0" w:space="0" w:color="auto"/>
                        <w:right w:val="none" w:sz="0" w:space="0" w:color="auto"/>
                      </w:divBdr>
                      <w:divsChild>
                        <w:div w:id="14968140">
                          <w:marLeft w:val="0"/>
                          <w:marRight w:val="0"/>
                          <w:marTop w:val="0"/>
                          <w:marBottom w:val="0"/>
                          <w:divBdr>
                            <w:top w:val="none" w:sz="0" w:space="0" w:color="auto"/>
                            <w:left w:val="none" w:sz="0" w:space="0" w:color="auto"/>
                            <w:bottom w:val="none" w:sz="0" w:space="0" w:color="auto"/>
                            <w:right w:val="none" w:sz="0" w:space="0" w:color="auto"/>
                          </w:divBdr>
                        </w:div>
                        <w:div w:id="1078750227">
                          <w:marLeft w:val="0"/>
                          <w:marRight w:val="0"/>
                          <w:marTop w:val="0"/>
                          <w:marBottom w:val="0"/>
                          <w:divBdr>
                            <w:top w:val="none" w:sz="0" w:space="0" w:color="auto"/>
                            <w:left w:val="none" w:sz="0" w:space="0" w:color="auto"/>
                            <w:bottom w:val="none" w:sz="0" w:space="0" w:color="auto"/>
                            <w:right w:val="none" w:sz="0" w:space="0" w:color="auto"/>
                          </w:divBdr>
                        </w:div>
                        <w:div w:id="1271279314">
                          <w:marLeft w:val="0"/>
                          <w:marRight w:val="0"/>
                          <w:marTop w:val="0"/>
                          <w:marBottom w:val="0"/>
                          <w:divBdr>
                            <w:top w:val="none" w:sz="0" w:space="0" w:color="auto"/>
                            <w:left w:val="none" w:sz="0" w:space="0" w:color="auto"/>
                            <w:bottom w:val="none" w:sz="0" w:space="0" w:color="auto"/>
                            <w:right w:val="none" w:sz="0" w:space="0" w:color="auto"/>
                          </w:divBdr>
                        </w:div>
                        <w:div w:id="900365031">
                          <w:marLeft w:val="0"/>
                          <w:marRight w:val="0"/>
                          <w:marTop w:val="0"/>
                          <w:marBottom w:val="0"/>
                          <w:divBdr>
                            <w:top w:val="none" w:sz="0" w:space="0" w:color="auto"/>
                            <w:left w:val="none" w:sz="0" w:space="0" w:color="auto"/>
                            <w:bottom w:val="none" w:sz="0" w:space="0" w:color="auto"/>
                            <w:right w:val="none" w:sz="0" w:space="0" w:color="auto"/>
                          </w:divBdr>
                        </w:div>
                        <w:div w:id="285281462">
                          <w:marLeft w:val="0"/>
                          <w:marRight w:val="0"/>
                          <w:marTop w:val="0"/>
                          <w:marBottom w:val="0"/>
                          <w:divBdr>
                            <w:top w:val="none" w:sz="0" w:space="0" w:color="auto"/>
                            <w:left w:val="none" w:sz="0" w:space="0" w:color="auto"/>
                            <w:bottom w:val="none" w:sz="0" w:space="0" w:color="auto"/>
                            <w:right w:val="none" w:sz="0" w:space="0" w:color="auto"/>
                          </w:divBdr>
                        </w:div>
                        <w:div w:id="841243541">
                          <w:marLeft w:val="0"/>
                          <w:marRight w:val="0"/>
                          <w:marTop w:val="0"/>
                          <w:marBottom w:val="0"/>
                          <w:divBdr>
                            <w:top w:val="none" w:sz="0" w:space="0" w:color="auto"/>
                            <w:left w:val="none" w:sz="0" w:space="0" w:color="auto"/>
                            <w:bottom w:val="none" w:sz="0" w:space="0" w:color="auto"/>
                            <w:right w:val="none" w:sz="0" w:space="0" w:color="auto"/>
                          </w:divBdr>
                        </w:div>
                      </w:divsChild>
                    </w:div>
                    <w:div w:id="14943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1163">
      <w:bodyDiv w:val="1"/>
      <w:marLeft w:val="0"/>
      <w:marRight w:val="0"/>
      <w:marTop w:val="0"/>
      <w:marBottom w:val="0"/>
      <w:divBdr>
        <w:top w:val="none" w:sz="0" w:space="0" w:color="auto"/>
        <w:left w:val="none" w:sz="0" w:space="0" w:color="auto"/>
        <w:bottom w:val="none" w:sz="0" w:space="0" w:color="auto"/>
        <w:right w:val="none" w:sz="0" w:space="0" w:color="auto"/>
      </w:divBdr>
      <w:divsChild>
        <w:div w:id="1046175396">
          <w:marLeft w:val="0"/>
          <w:marRight w:val="0"/>
          <w:marTop w:val="0"/>
          <w:marBottom w:val="0"/>
          <w:divBdr>
            <w:top w:val="none" w:sz="0" w:space="0" w:color="auto"/>
            <w:left w:val="none" w:sz="0" w:space="0" w:color="auto"/>
            <w:bottom w:val="none" w:sz="0" w:space="0" w:color="auto"/>
            <w:right w:val="none" w:sz="0" w:space="0" w:color="auto"/>
          </w:divBdr>
        </w:div>
        <w:div w:id="1786777808">
          <w:marLeft w:val="0"/>
          <w:marRight w:val="0"/>
          <w:marTop w:val="0"/>
          <w:marBottom w:val="0"/>
          <w:divBdr>
            <w:top w:val="none" w:sz="0" w:space="0" w:color="auto"/>
            <w:left w:val="none" w:sz="0" w:space="0" w:color="auto"/>
            <w:bottom w:val="none" w:sz="0" w:space="0" w:color="auto"/>
            <w:right w:val="none" w:sz="0" w:space="0" w:color="auto"/>
          </w:divBdr>
          <w:divsChild>
            <w:div w:id="1518351123">
              <w:marLeft w:val="0"/>
              <w:marRight w:val="0"/>
              <w:marTop w:val="0"/>
              <w:marBottom w:val="0"/>
              <w:divBdr>
                <w:top w:val="none" w:sz="0" w:space="0" w:color="auto"/>
                <w:left w:val="none" w:sz="0" w:space="0" w:color="auto"/>
                <w:bottom w:val="none" w:sz="0" w:space="0" w:color="auto"/>
                <w:right w:val="none" w:sz="0" w:space="0" w:color="auto"/>
              </w:divBdr>
              <w:divsChild>
                <w:div w:id="630675087">
                  <w:marLeft w:val="0"/>
                  <w:marRight w:val="0"/>
                  <w:marTop w:val="0"/>
                  <w:marBottom w:val="0"/>
                  <w:divBdr>
                    <w:top w:val="none" w:sz="0" w:space="0" w:color="auto"/>
                    <w:left w:val="none" w:sz="0" w:space="0" w:color="auto"/>
                    <w:bottom w:val="none" w:sz="0" w:space="0" w:color="auto"/>
                    <w:right w:val="none" w:sz="0" w:space="0" w:color="auto"/>
                  </w:divBdr>
                  <w:divsChild>
                    <w:div w:id="1321688291">
                      <w:marLeft w:val="0"/>
                      <w:marRight w:val="0"/>
                      <w:marTop w:val="0"/>
                      <w:marBottom w:val="0"/>
                      <w:divBdr>
                        <w:top w:val="none" w:sz="0" w:space="0" w:color="auto"/>
                        <w:left w:val="none" w:sz="0" w:space="0" w:color="auto"/>
                        <w:bottom w:val="none" w:sz="0" w:space="0" w:color="auto"/>
                        <w:right w:val="none" w:sz="0" w:space="0" w:color="auto"/>
                      </w:divBdr>
                    </w:div>
                    <w:div w:id="4374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1550">
      <w:bodyDiv w:val="1"/>
      <w:marLeft w:val="0"/>
      <w:marRight w:val="0"/>
      <w:marTop w:val="0"/>
      <w:marBottom w:val="0"/>
      <w:divBdr>
        <w:top w:val="none" w:sz="0" w:space="0" w:color="auto"/>
        <w:left w:val="none" w:sz="0" w:space="0" w:color="auto"/>
        <w:bottom w:val="none" w:sz="0" w:space="0" w:color="auto"/>
        <w:right w:val="none" w:sz="0" w:space="0" w:color="auto"/>
      </w:divBdr>
      <w:divsChild>
        <w:div w:id="1503817933">
          <w:marLeft w:val="0"/>
          <w:marRight w:val="0"/>
          <w:marTop w:val="0"/>
          <w:marBottom w:val="0"/>
          <w:divBdr>
            <w:top w:val="none" w:sz="0" w:space="0" w:color="auto"/>
            <w:left w:val="none" w:sz="0" w:space="0" w:color="auto"/>
            <w:bottom w:val="none" w:sz="0" w:space="0" w:color="auto"/>
            <w:right w:val="none" w:sz="0" w:space="0" w:color="auto"/>
          </w:divBdr>
        </w:div>
        <w:div w:id="1116756862">
          <w:marLeft w:val="0"/>
          <w:marRight w:val="0"/>
          <w:marTop w:val="0"/>
          <w:marBottom w:val="0"/>
          <w:divBdr>
            <w:top w:val="none" w:sz="0" w:space="0" w:color="auto"/>
            <w:left w:val="none" w:sz="0" w:space="0" w:color="auto"/>
            <w:bottom w:val="none" w:sz="0" w:space="0" w:color="auto"/>
            <w:right w:val="none" w:sz="0" w:space="0" w:color="auto"/>
          </w:divBdr>
          <w:divsChild>
            <w:div w:id="1261791838">
              <w:marLeft w:val="0"/>
              <w:marRight w:val="0"/>
              <w:marTop w:val="0"/>
              <w:marBottom w:val="0"/>
              <w:divBdr>
                <w:top w:val="none" w:sz="0" w:space="0" w:color="auto"/>
                <w:left w:val="none" w:sz="0" w:space="0" w:color="auto"/>
                <w:bottom w:val="none" w:sz="0" w:space="0" w:color="auto"/>
                <w:right w:val="none" w:sz="0" w:space="0" w:color="auto"/>
              </w:divBdr>
              <w:divsChild>
                <w:div w:id="136148265">
                  <w:marLeft w:val="0"/>
                  <w:marRight w:val="0"/>
                  <w:marTop w:val="0"/>
                  <w:marBottom w:val="0"/>
                  <w:divBdr>
                    <w:top w:val="none" w:sz="0" w:space="0" w:color="auto"/>
                    <w:left w:val="none" w:sz="0" w:space="0" w:color="auto"/>
                    <w:bottom w:val="none" w:sz="0" w:space="0" w:color="auto"/>
                    <w:right w:val="none" w:sz="0" w:space="0" w:color="auto"/>
                  </w:divBdr>
                  <w:divsChild>
                    <w:div w:id="5410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74437383">
      <w:bodyDiv w:val="1"/>
      <w:marLeft w:val="0"/>
      <w:marRight w:val="0"/>
      <w:marTop w:val="0"/>
      <w:marBottom w:val="0"/>
      <w:divBdr>
        <w:top w:val="none" w:sz="0" w:space="0" w:color="auto"/>
        <w:left w:val="none" w:sz="0" w:space="0" w:color="auto"/>
        <w:bottom w:val="none" w:sz="0" w:space="0" w:color="auto"/>
        <w:right w:val="none" w:sz="0" w:space="0" w:color="auto"/>
      </w:divBdr>
      <w:divsChild>
        <w:div w:id="1996956161">
          <w:marLeft w:val="0"/>
          <w:marRight w:val="0"/>
          <w:marTop w:val="0"/>
          <w:marBottom w:val="0"/>
          <w:divBdr>
            <w:top w:val="none" w:sz="0" w:space="0" w:color="auto"/>
            <w:left w:val="none" w:sz="0" w:space="0" w:color="auto"/>
            <w:bottom w:val="none" w:sz="0" w:space="0" w:color="auto"/>
            <w:right w:val="none" w:sz="0" w:space="0" w:color="auto"/>
          </w:divBdr>
        </w:div>
        <w:div w:id="802113979">
          <w:marLeft w:val="0"/>
          <w:marRight w:val="0"/>
          <w:marTop w:val="0"/>
          <w:marBottom w:val="0"/>
          <w:divBdr>
            <w:top w:val="none" w:sz="0" w:space="0" w:color="auto"/>
            <w:left w:val="none" w:sz="0" w:space="0" w:color="auto"/>
            <w:bottom w:val="none" w:sz="0" w:space="0" w:color="auto"/>
            <w:right w:val="none" w:sz="0" w:space="0" w:color="auto"/>
          </w:divBdr>
          <w:divsChild>
            <w:div w:id="1905335496">
              <w:marLeft w:val="0"/>
              <w:marRight w:val="0"/>
              <w:marTop w:val="0"/>
              <w:marBottom w:val="0"/>
              <w:divBdr>
                <w:top w:val="none" w:sz="0" w:space="0" w:color="auto"/>
                <w:left w:val="none" w:sz="0" w:space="0" w:color="auto"/>
                <w:bottom w:val="none" w:sz="0" w:space="0" w:color="auto"/>
                <w:right w:val="none" w:sz="0" w:space="0" w:color="auto"/>
              </w:divBdr>
              <w:divsChild>
                <w:div w:id="1625455624">
                  <w:marLeft w:val="0"/>
                  <w:marRight w:val="0"/>
                  <w:marTop w:val="0"/>
                  <w:marBottom w:val="0"/>
                  <w:divBdr>
                    <w:top w:val="none" w:sz="0" w:space="0" w:color="auto"/>
                    <w:left w:val="none" w:sz="0" w:space="0" w:color="auto"/>
                    <w:bottom w:val="none" w:sz="0" w:space="0" w:color="auto"/>
                    <w:right w:val="none" w:sz="0" w:space="0" w:color="auto"/>
                  </w:divBdr>
                  <w:divsChild>
                    <w:div w:id="4041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79102">
      <w:bodyDiv w:val="1"/>
      <w:marLeft w:val="0"/>
      <w:marRight w:val="0"/>
      <w:marTop w:val="0"/>
      <w:marBottom w:val="0"/>
      <w:divBdr>
        <w:top w:val="none" w:sz="0" w:space="0" w:color="auto"/>
        <w:left w:val="none" w:sz="0" w:space="0" w:color="auto"/>
        <w:bottom w:val="none" w:sz="0" w:space="0" w:color="auto"/>
        <w:right w:val="none" w:sz="0" w:space="0" w:color="auto"/>
      </w:divBdr>
      <w:divsChild>
        <w:div w:id="1605844491">
          <w:marLeft w:val="0"/>
          <w:marRight w:val="0"/>
          <w:marTop w:val="0"/>
          <w:marBottom w:val="0"/>
          <w:divBdr>
            <w:top w:val="none" w:sz="0" w:space="0" w:color="auto"/>
            <w:left w:val="none" w:sz="0" w:space="0" w:color="auto"/>
            <w:bottom w:val="none" w:sz="0" w:space="0" w:color="auto"/>
            <w:right w:val="none" w:sz="0" w:space="0" w:color="auto"/>
          </w:divBdr>
        </w:div>
        <w:div w:id="1598059706">
          <w:marLeft w:val="0"/>
          <w:marRight w:val="0"/>
          <w:marTop w:val="0"/>
          <w:marBottom w:val="0"/>
          <w:divBdr>
            <w:top w:val="none" w:sz="0" w:space="0" w:color="auto"/>
            <w:left w:val="none" w:sz="0" w:space="0" w:color="auto"/>
            <w:bottom w:val="none" w:sz="0" w:space="0" w:color="auto"/>
            <w:right w:val="none" w:sz="0" w:space="0" w:color="auto"/>
          </w:divBdr>
          <w:divsChild>
            <w:div w:id="952712372">
              <w:marLeft w:val="0"/>
              <w:marRight w:val="0"/>
              <w:marTop w:val="0"/>
              <w:marBottom w:val="0"/>
              <w:divBdr>
                <w:top w:val="none" w:sz="0" w:space="0" w:color="auto"/>
                <w:left w:val="none" w:sz="0" w:space="0" w:color="auto"/>
                <w:bottom w:val="none" w:sz="0" w:space="0" w:color="auto"/>
                <w:right w:val="none" w:sz="0" w:space="0" w:color="auto"/>
              </w:divBdr>
              <w:divsChild>
                <w:div w:id="1213612889">
                  <w:marLeft w:val="0"/>
                  <w:marRight w:val="0"/>
                  <w:marTop w:val="0"/>
                  <w:marBottom w:val="0"/>
                  <w:divBdr>
                    <w:top w:val="none" w:sz="0" w:space="0" w:color="auto"/>
                    <w:left w:val="none" w:sz="0" w:space="0" w:color="auto"/>
                    <w:bottom w:val="none" w:sz="0" w:space="0" w:color="auto"/>
                    <w:right w:val="none" w:sz="0" w:space="0" w:color="auto"/>
                  </w:divBdr>
                  <w:divsChild>
                    <w:div w:id="1347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0865">
      <w:bodyDiv w:val="1"/>
      <w:marLeft w:val="0"/>
      <w:marRight w:val="0"/>
      <w:marTop w:val="0"/>
      <w:marBottom w:val="0"/>
      <w:divBdr>
        <w:top w:val="none" w:sz="0" w:space="0" w:color="auto"/>
        <w:left w:val="none" w:sz="0" w:space="0" w:color="auto"/>
        <w:bottom w:val="none" w:sz="0" w:space="0" w:color="auto"/>
        <w:right w:val="none" w:sz="0" w:space="0" w:color="auto"/>
      </w:divBdr>
      <w:divsChild>
        <w:div w:id="468019660">
          <w:marLeft w:val="0"/>
          <w:marRight w:val="0"/>
          <w:marTop w:val="0"/>
          <w:marBottom w:val="0"/>
          <w:divBdr>
            <w:top w:val="none" w:sz="0" w:space="0" w:color="auto"/>
            <w:left w:val="none" w:sz="0" w:space="0" w:color="auto"/>
            <w:bottom w:val="none" w:sz="0" w:space="0" w:color="auto"/>
            <w:right w:val="none" w:sz="0" w:space="0" w:color="auto"/>
          </w:divBdr>
        </w:div>
        <w:div w:id="737292599">
          <w:marLeft w:val="0"/>
          <w:marRight w:val="0"/>
          <w:marTop w:val="0"/>
          <w:marBottom w:val="0"/>
          <w:divBdr>
            <w:top w:val="none" w:sz="0" w:space="0" w:color="auto"/>
            <w:left w:val="none" w:sz="0" w:space="0" w:color="auto"/>
            <w:bottom w:val="none" w:sz="0" w:space="0" w:color="auto"/>
            <w:right w:val="none" w:sz="0" w:space="0" w:color="auto"/>
          </w:divBdr>
          <w:divsChild>
            <w:div w:id="1085610247">
              <w:marLeft w:val="0"/>
              <w:marRight w:val="0"/>
              <w:marTop w:val="0"/>
              <w:marBottom w:val="0"/>
              <w:divBdr>
                <w:top w:val="none" w:sz="0" w:space="0" w:color="auto"/>
                <w:left w:val="none" w:sz="0" w:space="0" w:color="auto"/>
                <w:bottom w:val="none" w:sz="0" w:space="0" w:color="auto"/>
                <w:right w:val="none" w:sz="0" w:space="0" w:color="auto"/>
              </w:divBdr>
              <w:divsChild>
                <w:div w:id="1067996985">
                  <w:marLeft w:val="0"/>
                  <w:marRight w:val="0"/>
                  <w:marTop w:val="0"/>
                  <w:marBottom w:val="0"/>
                  <w:divBdr>
                    <w:top w:val="none" w:sz="0" w:space="0" w:color="auto"/>
                    <w:left w:val="none" w:sz="0" w:space="0" w:color="auto"/>
                    <w:bottom w:val="none" w:sz="0" w:space="0" w:color="auto"/>
                    <w:right w:val="none" w:sz="0" w:space="0" w:color="auto"/>
                  </w:divBdr>
                  <w:divsChild>
                    <w:div w:id="13671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4942">
      <w:bodyDiv w:val="1"/>
      <w:marLeft w:val="0"/>
      <w:marRight w:val="0"/>
      <w:marTop w:val="0"/>
      <w:marBottom w:val="0"/>
      <w:divBdr>
        <w:top w:val="none" w:sz="0" w:space="0" w:color="auto"/>
        <w:left w:val="none" w:sz="0" w:space="0" w:color="auto"/>
        <w:bottom w:val="none" w:sz="0" w:space="0" w:color="auto"/>
        <w:right w:val="none" w:sz="0" w:space="0" w:color="auto"/>
      </w:divBdr>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77144055">
      <w:bodyDiv w:val="1"/>
      <w:marLeft w:val="0"/>
      <w:marRight w:val="0"/>
      <w:marTop w:val="0"/>
      <w:marBottom w:val="0"/>
      <w:divBdr>
        <w:top w:val="none" w:sz="0" w:space="0" w:color="auto"/>
        <w:left w:val="none" w:sz="0" w:space="0" w:color="auto"/>
        <w:bottom w:val="none" w:sz="0" w:space="0" w:color="auto"/>
        <w:right w:val="none" w:sz="0" w:space="0" w:color="auto"/>
      </w:divBdr>
      <w:divsChild>
        <w:div w:id="1025208800">
          <w:marLeft w:val="0"/>
          <w:marRight w:val="0"/>
          <w:marTop w:val="0"/>
          <w:marBottom w:val="0"/>
          <w:divBdr>
            <w:top w:val="none" w:sz="0" w:space="0" w:color="auto"/>
            <w:left w:val="none" w:sz="0" w:space="0" w:color="auto"/>
            <w:bottom w:val="none" w:sz="0" w:space="0" w:color="auto"/>
            <w:right w:val="none" w:sz="0" w:space="0" w:color="auto"/>
          </w:divBdr>
        </w:div>
        <w:div w:id="509682875">
          <w:marLeft w:val="0"/>
          <w:marRight w:val="0"/>
          <w:marTop w:val="0"/>
          <w:marBottom w:val="0"/>
          <w:divBdr>
            <w:top w:val="none" w:sz="0" w:space="0" w:color="auto"/>
            <w:left w:val="none" w:sz="0" w:space="0" w:color="auto"/>
            <w:bottom w:val="none" w:sz="0" w:space="0" w:color="auto"/>
            <w:right w:val="none" w:sz="0" w:space="0" w:color="auto"/>
          </w:divBdr>
          <w:divsChild>
            <w:div w:id="1777358845">
              <w:marLeft w:val="0"/>
              <w:marRight w:val="0"/>
              <w:marTop w:val="0"/>
              <w:marBottom w:val="0"/>
              <w:divBdr>
                <w:top w:val="none" w:sz="0" w:space="0" w:color="auto"/>
                <w:left w:val="none" w:sz="0" w:space="0" w:color="auto"/>
                <w:bottom w:val="none" w:sz="0" w:space="0" w:color="auto"/>
                <w:right w:val="none" w:sz="0" w:space="0" w:color="auto"/>
              </w:divBdr>
              <w:divsChild>
                <w:div w:id="189269012">
                  <w:marLeft w:val="0"/>
                  <w:marRight w:val="0"/>
                  <w:marTop w:val="0"/>
                  <w:marBottom w:val="0"/>
                  <w:divBdr>
                    <w:top w:val="none" w:sz="0" w:space="0" w:color="auto"/>
                    <w:left w:val="none" w:sz="0" w:space="0" w:color="auto"/>
                    <w:bottom w:val="none" w:sz="0" w:space="0" w:color="auto"/>
                    <w:right w:val="none" w:sz="0" w:space="0" w:color="auto"/>
                  </w:divBdr>
                  <w:divsChild>
                    <w:div w:id="1459373434">
                      <w:marLeft w:val="0"/>
                      <w:marRight w:val="0"/>
                      <w:marTop w:val="0"/>
                      <w:marBottom w:val="0"/>
                      <w:divBdr>
                        <w:top w:val="none" w:sz="0" w:space="0" w:color="auto"/>
                        <w:left w:val="none" w:sz="0" w:space="0" w:color="auto"/>
                        <w:bottom w:val="none" w:sz="0" w:space="0" w:color="auto"/>
                        <w:right w:val="none" w:sz="0" w:space="0" w:color="auto"/>
                      </w:divBdr>
                    </w:div>
                    <w:div w:id="1537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889851140">
      <w:bodyDiv w:val="1"/>
      <w:marLeft w:val="0"/>
      <w:marRight w:val="0"/>
      <w:marTop w:val="0"/>
      <w:marBottom w:val="0"/>
      <w:divBdr>
        <w:top w:val="none" w:sz="0" w:space="0" w:color="auto"/>
        <w:left w:val="none" w:sz="0" w:space="0" w:color="auto"/>
        <w:bottom w:val="none" w:sz="0" w:space="0" w:color="auto"/>
        <w:right w:val="none" w:sz="0" w:space="0" w:color="auto"/>
      </w:divBdr>
      <w:divsChild>
        <w:div w:id="589701094">
          <w:marLeft w:val="0"/>
          <w:marRight w:val="0"/>
          <w:marTop w:val="0"/>
          <w:marBottom w:val="0"/>
          <w:divBdr>
            <w:top w:val="none" w:sz="0" w:space="0" w:color="auto"/>
            <w:left w:val="none" w:sz="0" w:space="0" w:color="auto"/>
            <w:bottom w:val="none" w:sz="0" w:space="0" w:color="auto"/>
            <w:right w:val="none" w:sz="0" w:space="0" w:color="auto"/>
          </w:divBdr>
        </w:div>
        <w:div w:id="191846234">
          <w:marLeft w:val="0"/>
          <w:marRight w:val="0"/>
          <w:marTop w:val="0"/>
          <w:marBottom w:val="0"/>
          <w:divBdr>
            <w:top w:val="none" w:sz="0" w:space="0" w:color="auto"/>
            <w:left w:val="none" w:sz="0" w:space="0" w:color="auto"/>
            <w:bottom w:val="none" w:sz="0" w:space="0" w:color="auto"/>
            <w:right w:val="none" w:sz="0" w:space="0" w:color="auto"/>
          </w:divBdr>
          <w:divsChild>
            <w:div w:id="1530492136">
              <w:marLeft w:val="0"/>
              <w:marRight w:val="0"/>
              <w:marTop w:val="0"/>
              <w:marBottom w:val="0"/>
              <w:divBdr>
                <w:top w:val="none" w:sz="0" w:space="0" w:color="auto"/>
                <w:left w:val="none" w:sz="0" w:space="0" w:color="auto"/>
                <w:bottom w:val="none" w:sz="0" w:space="0" w:color="auto"/>
                <w:right w:val="none" w:sz="0" w:space="0" w:color="auto"/>
              </w:divBdr>
              <w:divsChild>
                <w:div w:id="479732734">
                  <w:marLeft w:val="0"/>
                  <w:marRight w:val="0"/>
                  <w:marTop w:val="0"/>
                  <w:marBottom w:val="0"/>
                  <w:divBdr>
                    <w:top w:val="none" w:sz="0" w:space="0" w:color="auto"/>
                    <w:left w:val="none" w:sz="0" w:space="0" w:color="auto"/>
                    <w:bottom w:val="none" w:sz="0" w:space="0" w:color="auto"/>
                    <w:right w:val="none" w:sz="0" w:space="0" w:color="auto"/>
                  </w:divBdr>
                  <w:divsChild>
                    <w:div w:id="1522281838">
                      <w:marLeft w:val="0"/>
                      <w:marRight w:val="0"/>
                      <w:marTop w:val="0"/>
                      <w:marBottom w:val="0"/>
                      <w:divBdr>
                        <w:top w:val="none" w:sz="0" w:space="0" w:color="auto"/>
                        <w:left w:val="none" w:sz="0" w:space="0" w:color="auto"/>
                        <w:bottom w:val="none" w:sz="0" w:space="0" w:color="auto"/>
                        <w:right w:val="none" w:sz="0" w:space="0" w:color="auto"/>
                      </w:divBdr>
                      <w:divsChild>
                        <w:div w:id="1172793256">
                          <w:marLeft w:val="0"/>
                          <w:marRight w:val="0"/>
                          <w:marTop w:val="0"/>
                          <w:marBottom w:val="0"/>
                          <w:divBdr>
                            <w:top w:val="none" w:sz="0" w:space="0" w:color="auto"/>
                            <w:left w:val="none" w:sz="0" w:space="0" w:color="auto"/>
                            <w:bottom w:val="none" w:sz="0" w:space="0" w:color="auto"/>
                            <w:right w:val="none" w:sz="0" w:space="0" w:color="auto"/>
                          </w:divBdr>
                        </w:div>
                        <w:div w:id="1952197828">
                          <w:marLeft w:val="0"/>
                          <w:marRight w:val="0"/>
                          <w:marTop w:val="0"/>
                          <w:marBottom w:val="0"/>
                          <w:divBdr>
                            <w:top w:val="none" w:sz="0" w:space="0" w:color="auto"/>
                            <w:left w:val="none" w:sz="0" w:space="0" w:color="auto"/>
                            <w:bottom w:val="none" w:sz="0" w:space="0" w:color="auto"/>
                            <w:right w:val="none" w:sz="0" w:space="0" w:color="auto"/>
                          </w:divBdr>
                          <w:divsChild>
                            <w:div w:id="1036153117">
                              <w:marLeft w:val="0"/>
                              <w:marRight w:val="0"/>
                              <w:marTop w:val="0"/>
                              <w:marBottom w:val="0"/>
                              <w:divBdr>
                                <w:top w:val="none" w:sz="0" w:space="0" w:color="auto"/>
                                <w:left w:val="none" w:sz="0" w:space="0" w:color="auto"/>
                                <w:bottom w:val="none" w:sz="0" w:space="0" w:color="auto"/>
                                <w:right w:val="none" w:sz="0" w:space="0" w:color="auto"/>
                              </w:divBdr>
                            </w:div>
                            <w:div w:id="345444786">
                              <w:marLeft w:val="0"/>
                              <w:marRight w:val="0"/>
                              <w:marTop w:val="0"/>
                              <w:marBottom w:val="0"/>
                              <w:divBdr>
                                <w:top w:val="none" w:sz="0" w:space="0" w:color="auto"/>
                                <w:left w:val="none" w:sz="0" w:space="0" w:color="auto"/>
                                <w:bottom w:val="none" w:sz="0" w:space="0" w:color="auto"/>
                                <w:right w:val="none" w:sz="0" w:space="0" w:color="auto"/>
                              </w:divBdr>
                            </w:div>
                          </w:divsChild>
                        </w:div>
                        <w:div w:id="2093696626">
                          <w:marLeft w:val="0"/>
                          <w:marRight w:val="0"/>
                          <w:marTop w:val="0"/>
                          <w:marBottom w:val="0"/>
                          <w:divBdr>
                            <w:top w:val="none" w:sz="0" w:space="0" w:color="auto"/>
                            <w:left w:val="none" w:sz="0" w:space="0" w:color="auto"/>
                            <w:bottom w:val="none" w:sz="0" w:space="0" w:color="auto"/>
                            <w:right w:val="none" w:sz="0" w:space="0" w:color="auto"/>
                          </w:divBdr>
                        </w:div>
                        <w:div w:id="332875726">
                          <w:marLeft w:val="0"/>
                          <w:marRight w:val="0"/>
                          <w:marTop w:val="0"/>
                          <w:marBottom w:val="0"/>
                          <w:divBdr>
                            <w:top w:val="none" w:sz="0" w:space="0" w:color="auto"/>
                            <w:left w:val="none" w:sz="0" w:space="0" w:color="auto"/>
                            <w:bottom w:val="none" w:sz="0" w:space="0" w:color="auto"/>
                            <w:right w:val="none" w:sz="0" w:space="0" w:color="auto"/>
                          </w:divBdr>
                        </w:div>
                        <w:div w:id="1288313186">
                          <w:marLeft w:val="0"/>
                          <w:marRight w:val="0"/>
                          <w:marTop w:val="0"/>
                          <w:marBottom w:val="0"/>
                          <w:divBdr>
                            <w:top w:val="none" w:sz="0" w:space="0" w:color="auto"/>
                            <w:left w:val="none" w:sz="0" w:space="0" w:color="auto"/>
                            <w:bottom w:val="none" w:sz="0" w:space="0" w:color="auto"/>
                            <w:right w:val="none" w:sz="0" w:space="0" w:color="auto"/>
                          </w:divBdr>
                        </w:div>
                      </w:divsChild>
                    </w:div>
                    <w:div w:id="20708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6758">
      <w:bodyDiv w:val="1"/>
      <w:marLeft w:val="0"/>
      <w:marRight w:val="0"/>
      <w:marTop w:val="0"/>
      <w:marBottom w:val="0"/>
      <w:divBdr>
        <w:top w:val="none" w:sz="0" w:space="0" w:color="auto"/>
        <w:left w:val="none" w:sz="0" w:space="0" w:color="auto"/>
        <w:bottom w:val="none" w:sz="0" w:space="0" w:color="auto"/>
        <w:right w:val="none" w:sz="0" w:space="0" w:color="auto"/>
      </w:divBdr>
      <w:divsChild>
        <w:div w:id="1968048675">
          <w:marLeft w:val="0"/>
          <w:marRight w:val="0"/>
          <w:marTop w:val="0"/>
          <w:marBottom w:val="0"/>
          <w:divBdr>
            <w:top w:val="none" w:sz="0" w:space="0" w:color="auto"/>
            <w:left w:val="none" w:sz="0" w:space="0" w:color="auto"/>
            <w:bottom w:val="none" w:sz="0" w:space="0" w:color="auto"/>
            <w:right w:val="none" w:sz="0" w:space="0" w:color="auto"/>
          </w:divBdr>
        </w:div>
        <w:div w:id="2063482298">
          <w:marLeft w:val="0"/>
          <w:marRight w:val="0"/>
          <w:marTop w:val="0"/>
          <w:marBottom w:val="0"/>
          <w:divBdr>
            <w:top w:val="none" w:sz="0" w:space="0" w:color="auto"/>
            <w:left w:val="none" w:sz="0" w:space="0" w:color="auto"/>
            <w:bottom w:val="none" w:sz="0" w:space="0" w:color="auto"/>
            <w:right w:val="none" w:sz="0" w:space="0" w:color="auto"/>
          </w:divBdr>
          <w:divsChild>
            <w:div w:id="483620525">
              <w:marLeft w:val="0"/>
              <w:marRight w:val="0"/>
              <w:marTop w:val="0"/>
              <w:marBottom w:val="0"/>
              <w:divBdr>
                <w:top w:val="none" w:sz="0" w:space="0" w:color="auto"/>
                <w:left w:val="none" w:sz="0" w:space="0" w:color="auto"/>
                <w:bottom w:val="none" w:sz="0" w:space="0" w:color="auto"/>
                <w:right w:val="none" w:sz="0" w:space="0" w:color="auto"/>
              </w:divBdr>
              <w:divsChild>
                <w:div w:id="1410007511">
                  <w:marLeft w:val="0"/>
                  <w:marRight w:val="0"/>
                  <w:marTop w:val="0"/>
                  <w:marBottom w:val="0"/>
                  <w:divBdr>
                    <w:top w:val="none" w:sz="0" w:space="0" w:color="auto"/>
                    <w:left w:val="none" w:sz="0" w:space="0" w:color="auto"/>
                    <w:bottom w:val="none" w:sz="0" w:space="0" w:color="auto"/>
                    <w:right w:val="none" w:sz="0" w:space="0" w:color="auto"/>
                  </w:divBdr>
                  <w:divsChild>
                    <w:div w:id="1659187045">
                      <w:marLeft w:val="0"/>
                      <w:marRight w:val="0"/>
                      <w:marTop w:val="0"/>
                      <w:marBottom w:val="0"/>
                      <w:divBdr>
                        <w:top w:val="none" w:sz="0" w:space="0" w:color="auto"/>
                        <w:left w:val="none" w:sz="0" w:space="0" w:color="auto"/>
                        <w:bottom w:val="none" w:sz="0" w:space="0" w:color="auto"/>
                        <w:right w:val="none" w:sz="0" w:space="0" w:color="auto"/>
                      </w:divBdr>
                    </w:div>
                    <w:div w:id="1466242373">
                      <w:marLeft w:val="0"/>
                      <w:marRight w:val="0"/>
                      <w:marTop w:val="0"/>
                      <w:marBottom w:val="0"/>
                      <w:divBdr>
                        <w:top w:val="none" w:sz="0" w:space="0" w:color="auto"/>
                        <w:left w:val="none" w:sz="0" w:space="0" w:color="auto"/>
                        <w:bottom w:val="none" w:sz="0" w:space="0" w:color="auto"/>
                        <w:right w:val="none" w:sz="0" w:space="0" w:color="auto"/>
                      </w:divBdr>
                    </w:div>
                    <w:div w:id="19982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77148531">
      <w:bodyDiv w:val="1"/>
      <w:marLeft w:val="0"/>
      <w:marRight w:val="0"/>
      <w:marTop w:val="0"/>
      <w:marBottom w:val="0"/>
      <w:divBdr>
        <w:top w:val="none" w:sz="0" w:space="0" w:color="auto"/>
        <w:left w:val="none" w:sz="0" w:space="0" w:color="auto"/>
        <w:bottom w:val="none" w:sz="0" w:space="0" w:color="auto"/>
        <w:right w:val="none" w:sz="0" w:space="0" w:color="auto"/>
      </w:divBdr>
      <w:divsChild>
        <w:div w:id="420107100">
          <w:marLeft w:val="0"/>
          <w:marRight w:val="0"/>
          <w:marTop w:val="0"/>
          <w:marBottom w:val="0"/>
          <w:divBdr>
            <w:top w:val="none" w:sz="0" w:space="0" w:color="auto"/>
            <w:left w:val="none" w:sz="0" w:space="0" w:color="auto"/>
            <w:bottom w:val="none" w:sz="0" w:space="0" w:color="auto"/>
            <w:right w:val="none" w:sz="0" w:space="0" w:color="auto"/>
          </w:divBdr>
        </w:div>
        <w:div w:id="421226558">
          <w:marLeft w:val="0"/>
          <w:marRight w:val="0"/>
          <w:marTop w:val="0"/>
          <w:marBottom w:val="0"/>
          <w:divBdr>
            <w:top w:val="none" w:sz="0" w:space="0" w:color="auto"/>
            <w:left w:val="none" w:sz="0" w:space="0" w:color="auto"/>
            <w:bottom w:val="none" w:sz="0" w:space="0" w:color="auto"/>
            <w:right w:val="none" w:sz="0" w:space="0" w:color="auto"/>
          </w:divBdr>
          <w:divsChild>
            <w:div w:id="1290670909">
              <w:marLeft w:val="0"/>
              <w:marRight w:val="0"/>
              <w:marTop w:val="0"/>
              <w:marBottom w:val="0"/>
              <w:divBdr>
                <w:top w:val="none" w:sz="0" w:space="0" w:color="auto"/>
                <w:left w:val="none" w:sz="0" w:space="0" w:color="auto"/>
                <w:bottom w:val="none" w:sz="0" w:space="0" w:color="auto"/>
                <w:right w:val="none" w:sz="0" w:space="0" w:color="auto"/>
              </w:divBdr>
              <w:divsChild>
                <w:div w:id="205340635">
                  <w:marLeft w:val="0"/>
                  <w:marRight w:val="0"/>
                  <w:marTop w:val="0"/>
                  <w:marBottom w:val="0"/>
                  <w:divBdr>
                    <w:top w:val="none" w:sz="0" w:space="0" w:color="auto"/>
                    <w:left w:val="none" w:sz="0" w:space="0" w:color="auto"/>
                    <w:bottom w:val="none" w:sz="0" w:space="0" w:color="auto"/>
                    <w:right w:val="none" w:sz="0" w:space="0" w:color="auto"/>
                  </w:divBdr>
                  <w:divsChild>
                    <w:div w:id="69423050">
                      <w:marLeft w:val="0"/>
                      <w:marRight w:val="0"/>
                      <w:marTop w:val="0"/>
                      <w:marBottom w:val="0"/>
                      <w:divBdr>
                        <w:top w:val="none" w:sz="0" w:space="0" w:color="auto"/>
                        <w:left w:val="none" w:sz="0" w:space="0" w:color="auto"/>
                        <w:bottom w:val="none" w:sz="0" w:space="0" w:color="auto"/>
                        <w:right w:val="none" w:sz="0" w:space="0" w:color="auto"/>
                      </w:divBdr>
                    </w:div>
                    <w:div w:id="127208359">
                      <w:marLeft w:val="0"/>
                      <w:marRight w:val="0"/>
                      <w:marTop w:val="0"/>
                      <w:marBottom w:val="0"/>
                      <w:divBdr>
                        <w:top w:val="none" w:sz="0" w:space="0" w:color="auto"/>
                        <w:left w:val="none" w:sz="0" w:space="0" w:color="auto"/>
                        <w:bottom w:val="none" w:sz="0" w:space="0" w:color="auto"/>
                        <w:right w:val="none" w:sz="0" w:space="0" w:color="auto"/>
                      </w:divBdr>
                    </w:div>
                    <w:div w:id="546718621">
                      <w:marLeft w:val="0"/>
                      <w:marRight w:val="0"/>
                      <w:marTop w:val="0"/>
                      <w:marBottom w:val="0"/>
                      <w:divBdr>
                        <w:top w:val="none" w:sz="0" w:space="0" w:color="auto"/>
                        <w:left w:val="none" w:sz="0" w:space="0" w:color="auto"/>
                        <w:bottom w:val="none" w:sz="0" w:space="0" w:color="auto"/>
                        <w:right w:val="none" w:sz="0" w:space="0" w:color="auto"/>
                      </w:divBdr>
                    </w:div>
                    <w:div w:id="19758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83702">
      <w:bodyDiv w:val="1"/>
      <w:marLeft w:val="0"/>
      <w:marRight w:val="0"/>
      <w:marTop w:val="0"/>
      <w:marBottom w:val="0"/>
      <w:divBdr>
        <w:top w:val="none" w:sz="0" w:space="0" w:color="auto"/>
        <w:left w:val="none" w:sz="0" w:space="0" w:color="auto"/>
        <w:bottom w:val="none" w:sz="0" w:space="0" w:color="auto"/>
        <w:right w:val="none" w:sz="0" w:space="0" w:color="auto"/>
      </w:divBdr>
      <w:divsChild>
        <w:div w:id="1654947143">
          <w:marLeft w:val="0"/>
          <w:marRight w:val="0"/>
          <w:marTop w:val="0"/>
          <w:marBottom w:val="0"/>
          <w:divBdr>
            <w:top w:val="none" w:sz="0" w:space="0" w:color="auto"/>
            <w:left w:val="none" w:sz="0" w:space="0" w:color="auto"/>
            <w:bottom w:val="none" w:sz="0" w:space="0" w:color="auto"/>
            <w:right w:val="none" w:sz="0" w:space="0" w:color="auto"/>
          </w:divBdr>
        </w:div>
        <w:div w:id="628979849">
          <w:marLeft w:val="0"/>
          <w:marRight w:val="0"/>
          <w:marTop w:val="0"/>
          <w:marBottom w:val="0"/>
          <w:divBdr>
            <w:top w:val="none" w:sz="0" w:space="0" w:color="auto"/>
            <w:left w:val="none" w:sz="0" w:space="0" w:color="auto"/>
            <w:bottom w:val="none" w:sz="0" w:space="0" w:color="auto"/>
            <w:right w:val="none" w:sz="0" w:space="0" w:color="auto"/>
          </w:divBdr>
          <w:divsChild>
            <w:div w:id="1588999209">
              <w:marLeft w:val="0"/>
              <w:marRight w:val="0"/>
              <w:marTop w:val="0"/>
              <w:marBottom w:val="0"/>
              <w:divBdr>
                <w:top w:val="none" w:sz="0" w:space="0" w:color="auto"/>
                <w:left w:val="none" w:sz="0" w:space="0" w:color="auto"/>
                <w:bottom w:val="none" w:sz="0" w:space="0" w:color="auto"/>
                <w:right w:val="none" w:sz="0" w:space="0" w:color="auto"/>
              </w:divBdr>
              <w:divsChild>
                <w:div w:id="562377564">
                  <w:marLeft w:val="0"/>
                  <w:marRight w:val="0"/>
                  <w:marTop w:val="0"/>
                  <w:marBottom w:val="0"/>
                  <w:divBdr>
                    <w:top w:val="none" w:sz="0" w:space="0" w:color="auto"/>
                    <w:left w:val="none" w:sz="0" w:space="0" w:color="auto"/>
                    <w:bottom w:val="none" w:sz="0" w:space="0" w:color="auto"/>
                    <w:right w:val="none" w:sz="0" w:space="0" w:color="auto"/>
                  </w:divBdr>
                  <w:divsChild>
                    <w:div w:id="7034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9620">
      <w:bodyDiv w:val="1"/>
      <w:marLeft w:val="0"/>
      <w:marRight w:val="0"/>
      <w:marTop w:val="0"/>
      <w:marBottom w:val="0"/>
      <w:divBdr>
        <w:top w:val="none" w:sz="0" w:space="0" w:color="auto"/>
        <w:left w:val="none" w:sz="0" w:space="0" w:color="auto"/>
        <w:bottom w:val="none" w:sz="0" w:space="0" w:color="auto"/>
        <w:right w:val="none" w:sz="0" w:space="0" w:color="auto"/>
      </w:divBdr>
      <w:divsChild>
        <w:div w:id="1349867459">
          <w:marLeft w:val="0"/>
          <w:marRight w:val="0"/>
          <w:marTop w:val="0"/>
          <w:marBottom w:val="0"/>
          <w:divBdr>
            <w:top w:val="none" w:sz="0" w:space="0" w:color="auto"/>
            <w:left w:val="none" w:sz="0" w:space="0" w:color="auto"/>
            <w:bottom w:val="none" w:sz="0" w:space="0" w:color="auto"/>
            <w:right w:val="none" w:sz="0" w:space="0" w:color="auto"/>
          </w:divBdr>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2071727922">
              <w:marLeft w:val="0"/>
              <w:marRight w:val="0"/>
              <w:marTop w:val="0"/>
              <w:marBottom w:val="0"/>
              <w:divBdr>
                <w:top w:val="none" w:sz="0" w:space="0" w:color="auto"/>
                <w:left w:val="none" w:sz="0" w:space="0" w:color="auto"/>
                <w:bottom w:val="none" w:sz="0" w:space="0" w:color="auto"/>
                <w:right w:val="none" w:sz="0" w:space="0" w:color="auto"/>
              </w:divBdr>
              <w:divsChild>
                <w:div w:id="1528643368">
                  <w:marLeft w:val="0"/>
                  <w:marRight w:val="0"/>
                  <w:marTop w:val="0"/>
                  <w:marBottom w:val="0"/>
                  <w:divBdr>
                    <w:top w:val="none" w:sz="0" w:space="0" w:color="auto"/>
                    <w:left w:val="none" w:sz="0" w:space="0" w:color="auto"/>
                    <w:bottom w:val="none" w:sz="0" w:space="0" w:color="auto"/>
                    <w:right w:val="none" w:sz="0" w:space="0" w:color="auto"/>
                  </w:divBdr>
                  <w:divsChild>
                    <w:div w:id="68842947">
                      <w:marLeft w:val="0"/>
                      <w:marRight w:val="0"/>
                      <w:marTop w:val="0"/>
                      <w:marBottom w:val="0"/>
                      <w:divBdr>
                        <w:top w:val="none" w:sz="0" w:space="0" w:color="auto"/>
                        <w:left w:val="none" w:sz="0" w:space="0" w:color="auto"/>
                        <w:bottom w:val="none" w:sz="0" w:space="0" w:color="auto"/>
                        <w:right w:val="none" w:sz="0" w:space="0" w:color="auto"/>
                      </w:divBdr>
                    </w:div>
                    <w:div w:id="1521552655">
                      <w:marLeft w:val="0"/>
                      <w:marRight w:val="0"/>
                      <w:marTop w:val="0"/>
                      <w:marBottom w:val="0"/>
                      <w:divBdr>
                        <w:top w:val="none" w:sz="0" w:space="0" w:color="auto"/>
                        <w:left w:val="none" w:sz="0" w:space="0" w:color="auto"/>
                        <w:bottom w:val="none" w:sz="0" w:space="0" w:color="auto"/>
                        <w:right w:val="none" w:sz="0" w:space="0" w:color="auto"/>
                      </w:divBdr>
                    </w:div>
                    <w:div w:id="20973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15596">
      <w:bodyDiv w:val="1"/>
      <w:marLeft w:val="0"/>
      <w:marRight w:val="0"/>
      <w:marTop w:val="0"/>
      <w:marBottom w:val="0"/>
      <w:divBdr>
        <w:top w:val="none" w:sz="0" w:space="0" w:color="auto"/>
        <w:left w:val="none" w:sz="0" w:space="0" w:color="auto"/>
        <w:bottom w:val="none" w:sz="0" w:space="0" w:color="auto"/>
        <w:right w:val="none" w:sz="0" w:space="0" w:color="auto"/>
      </w:divBdr>
      <w:divsChild>
        <w:div w:id="1045524726">
          <w:marLeft w:val="0"/>
          <w:marRight w:val="0"/>
          <w:marTop w:val="0"/>
          <w:marBottom w:val="0"/>
          <w:divBdr>
            <w:top w:val="none" w:sz="0" w:space="0" w:color="auto"/>
            <w:left w:val="none" w:sz="0" w:space="0" w:color="auto"/>
            <w:bottom w:val="none" w:sz="0" w:space="0" w:color="auto"/>
            <w:right w:val="none" w:sz="0" w:space="0" w:color="auto"/>
          </w:divBdr>
        </w:div>
        <w:div w:id="1423331305">
          <w:marLeft w:val="0"/>
          <w:marRight w:val="0"/>
          <w:marTop w:val="0"/>
          <w:marBottom w:val="0"/>
          <w:divBdr>
            <w:top w:val="none" w:sz="0" w:space="0" w:color="auto"/>
            <w:left w:val="none" w:sz="0" w:space="0" w:color="auto"/>
            <w:bottom w:val="none" w:sz="0" w:space="0" w:color="auto"/>
            <w:right w:val="none" w:sz="0" w:space="0" w:color="auto"/>
          </w:divBdr>
          <w:divsChild>
            <w:div w:id="423960076">
              <w:marLeft w:val="0"/>
              <w:marRight w:val="0"/>
              <w:marTop w:val="0"/>
              <w:marBottom w:val="0"/>
              <w:divBdr>
                <w:top w:val="none" w:sz="0" w:space="0" w:color="auto"/>
                <w:left w:val="none" w:sz="0" w:space="0" w:color="auto"/>
                <w:bottom w:val="none" w:sz="0" w:space="0" w:color="auto"/>
                <w:right w:val="none" w:sz="0" w:space="0" w:color="auto"/>
              </w:divBdr>
              <w:divsChild>
                <w:div w:id="1856573191">
                  <w:marLeft w:val="0"/>
                  <w:marRight w:val="0"/>
                  <w:marTop w:val="0"/>
                  <w:marBottom w:val="0"/>
                  <w:divBdr>
                    <w:top w:val="none" w:sz="0" w:space="0" w:color="auto"/>
                    <w:left w:val="none" w:sz="0" w:space="0" w:color="auto"/>
                    <w:bottom w:val="none" w:sz="0" w:space="0" w:color="auto"/>
                    <w:right w:val="none" w:sz="0" w:space="0" w:color="auto"/>
                  </w:divBdr>
                  <w:divsChild>
                    <w:div w:id="906568995">
                      <w:marLeft w:val="0"/>
                      <w:marRight w:val="0"/>
                      <w:marTop w:val="0"/>
                      <w:marBottom w:val="0"/>
                      <w:divBdr>
                        <w:top w:val="none" w:sz="0" w:space="0" w:color="auto"/>
                        <w:left w:val="none" w:sz="0" w:space="0" w:color="auto"/>
                        <w:bottom w:val="none" w:sz="0" w:space="0" w:color="auto"/>
                        <w:right w:val="none" w:sz="0" w:space="0" w:color="auto"/>
                      </w:divBdr>
                    </w:div>
                    <w:div w:id="1381051172">
                      <w:marLeft w:val="0"/>
                      <w:marRight w:val="0"/>
                      <w:marTop w:val="0"/>
                      <w:marBottom w:val="0"/>
                      <w:divBdr>
                        <w:top w:val="none" w:sz="0" w:space="0" w:color="auto"/>
                        <w:left w:val="none" w:sz="0" w:space="0" w:color="auto"/>
                        <w:bottom w:val="none" w:sz="0" w:space="0" w:color="auto"/>
                        <w:right w:val="none" w:sz="0" w:space="0" w:color="auto"/>
                      </w:divBdr>
                    </w:div>
                    <w:div w:id="5733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3704">
      <w:bodyDiv w:val="1"/>
      <w:marLeft w:val="0"/>
      <w:marRight w:val="0"/>
      <w:marTop w:val="0"/>
      <w:marBottom w:val="0"/>
      <w:divBdr>
        <w:top w:val="none" w:sz="0" w:space="0" w:color="auto"/>
        <w:left w:val="none" w:sz="0" w:space="0" w:color="auto"/>
        <w:bottom w:val="none" w:sz="0" w:space="0" w:color="auto"/>
        <w:right w:val="none" w:sz="0" w:space="0" w:color="auto"/>
      </w:divBdr>
      <w:divsChild>
        <w:div w:id="1069234041">
          <w:marLeft w:val="0"/>
          <w:marRight w:val="0"/>
          <w:marTop w:val="0"/>
          <w:marBottom w:val="0"/>
          <w:divBdr>
            <w:top w:val="none" w:sz="0" w:space="0" w:color="auto"/>
            <w:left w:val="none" w:sz="0" w:space="0" w:color="auto"/>
            <w:bottom w:val="none" w:sz="0" w:space="0" w:color="auto"/>
            <w:right w:val="none" w:sz="0" w:space="0" w:color="auto"/>
          </w:divBdr>
        </w:div>
        <w:div w:id="1797795745">
          <w:marLeft w:val="0"/>
          <w:marRight w:val="0"/>
          <w:marTop w:val="0"/>
          <w:marBottom w:val="0"/>
          <w:divBdr>
            <w:top w:val="none" w:sz="0" w:space="0" w:color="auto"/>
            <w:left w:val="none" w:sz="0" w:space="0" w:color="auto"/>
            <w:bottom w:val="none" w:sz="0" w:space="0" w:color="auto"/>
            <w:right w:val="none" w:sz="0" w:space="0" w:color="auto"/>
          </w:divBdr>
          <w:divsChild>
            <w:div w:id="58600340">
              <w:marLeft w:val="0"/>
              <w:marRight w:val="0"/>
              <w:marTop w:val="0"/>
              <w:marBottom w:val="0"/>
              <w:divBdr>
                <w:top w:val="none" w:sz="0" w:space="0" w:color="auto"/>
                <w:left w:val="none" w:sz="0" w:space="0" w:color="auto"/>
                <w:bottom w:val="none" w:sz="0" w:space="0" w:color="auto"/>
                <w:right w:val="none" w:sz="0" w:space="0" w:color="auto"/>
              </w:divBdr>
              <w:divsChild>
                <w:div w:id="1677999452">
                  <w:marLeft w:val="0"/>
                  <w:marRight w:val="0"/>
                  <w:marTop w:val="0"/>
                  <w:marBottom w:val="0"/>
                  <w:divBdr>
                    <w:top w:val="none" w:sz="0" w:space="0" w:color="auto"/>
                    <w:left w:val="none" w:sz="0" w:space="0" w:color="auto"/>
                    <w:bottom w:val="none" w:sz="0" w:space="0" w:color="auto"/>
                    <w:right w:val="none" w:sz="0" w:space="0" w:color="auto"/>
                  </w:divBdr>
                  <w:divsChild>
                    <w:div w:id="10913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5366">
      <w:bodyDiv w:val="1"/>
      <w:marLeft w:val="0"/>
      <w:marRight w:val="0"/>
      <w:marTop w:val="0"/>
      <w:marBottom w:val="0"/>
      <w:divBdr>
        <w:top w:val="none" w:sz="0" w:space="0" w:color="auto"/>
        <w:left w:val="none" w:sz="0" w:space="0" w:color="auto"/>
        <w:bottom w:val="none" w:sz="0" w:space="0" w:color="auto"/>
        <w:right w:val="none" w:sz="0" w:space="0" w:color="auto"/>
      </w:divBdr>
      <w:divsChild>
        <w:div w:id="835848533">
          <w:marLeft w:val="0"/>
          <w:marRight w:val="0"/>
          <w:marTop w:val="0"/>
          <w:marBottom w:val="0"/>
          <w:divBdr>
            <w:top w:val="none" w:sz="0" w:space="0" w:color="auto"/>
            <w:left w:val="none" w:sz="0" w:space="0" w:color="auto"/>
            <w:bottom w:val="none" w:sz="0" w:space="0" w:color="auto"/>
            <w:right w:val="none" w:sz="0" w:space="0" w:color="auto"/>
          </w:divBdr>
        </w:div>
        <w:div w:id="1146238248">
          <w:marLeft w:val="0"/>
          <w:marRight w:val="0"/>
          <w:marTop w:val="0"/>
          <w:marBottom w:val="0"/>
          <w:divBdr>
            <w:top w:val="none" w:sz="0" w:space="0" w:color="auto"/>
            <w:left w:val="none" w:sz="0" w:space="0" w:color="auto"/>
            <w:bottom w:val="none" w:sz="0" w:space="0" w:color="auto"/>
            <w:right w:val="none" w:sz="0" w:space="0" w:color="auto"/>
          </w:divBdr>
          <w:divsChild>
            <w:div w:id="357043863">
              <w:marLeft w:val="0"/>
              <w:marRight w:val="0"/>
              <w:marTop w:val="0"/>
              <w:marBottom w:val="0"/>
              <w:divBdr>
                <w:top w:val="none" w:sz="0" w:space="0" w:color="auto"/>
                <w:left w:val="none" w:sz="0" w:space="0" w:color="auto"/>
                <w:bottom w:val="none" w:sz="0" w:space="0" w:color="auto"/>
                <w:right w:val="none" w:sz="0" w:space="0" w:color="auto"/>
              </w:divBdr>
              <w:divsChild>
                <w:div w:id="178004568">
                  <w:marLeft w:val="0"/>
                  <w:marRight w:val="0"/>
                  <w:marTop w:val="0"/>
                  <w:marBottom w:val="0"/>
                  <w:divBdr>
                    <w:top w:val="none" w:sz="0" w:space="0" w:color="auto"/>
                    <w:left w:val="none" w:sz="0" w:space="0" w:color="auto"/>
                    <w:bottom w:val="none" w:sz="0" w:space="0" w:color="auto"/>
                    <w:right w:val="none" w:sz="0" w:space="0" w:color="auto"/>
                  </w:divBdr>
                  <w:divsChild>
                    <w:div w:id="475296377">
                      <w:marLeft w:val="0"/>
                      <w:marRight w:val="0"/>
                      <w:marTop w:val="0"/>
                      <w:marBottom w:val="0"/>
                      <w:divBdr>
                        <w:top w:val="none" w:sz="0" w:space="0" w:color="auto"/>
                        <w:left w:val="none" w:sz="0" w:space="0" w:color="auto"/>
                        <w:bottom w:val="none" w:sz="0" w:space="0" w:color="auto"/>
                        <w:right w:val="none" w:sz="0" w:space="0" w:color="auto"/>
                      </w:divBdr>
                    </w:div>
                    <w:div w:id="10408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80179">
      <w:bodyDiv w:val="1"/>
      <w:marLeft w:val="0"/>
      <w:marRight w:val="0"/>
      <w:marTop w:val="0"/>
      <w:marBottom w:val="0"/>
      <w:divBdr>
        <w:top w:val="none" w:sz="0" w:space="0" w:color="auto"/>
        <w:left w:val="none" w:sz="0" w:space="0" w:color="auto"/>
        <w:bottom w:val="none" w:sz="0" w:space="0" w:color="auto"/>
        <w:right w:val="none" w:sz="0" w:space="0" w:color="auto"/>
      </w:divBdr>
      <w:divsChild>
        <w:div w:id="1052463079">
          <w:marLeft w:val="0"/>
          <w:marRight w:val="0"/>
          <w:marTop w:val="0"/>
          <w:marBottom w:val="0"/>
          <w:divBdr>
            <w:top w:val="none" w:sz="0" w:space="0" w:color="auto"/>
            <w:left w:val="none" w:sz="0" w:space="0" w:color="auto"/>
            <w:bottom w:val="none" w:sz="0" w:space="0" w:color="auto"/>
            <w:right w:val="none" w:sz="0" w:space="0" w:color="auto"/>
          </w:divBdr>
        </w:div>
        <w:div w:id="1211189615">
          <w:marLeft w:val="0"/>
          <w:marRight w:val="0"/>
          <w:marTop w:val="0"/>
          <w:marBottom w:val="0"/>
          <w:divBdr>
            <w:top w:val="none" w:sz="0" w:space="0" w:color="auto"/>
            <w:left w:val="none" w:sz="0" w:space="0" w:color="auto"/>
            <w:bottom w:val="none" w:sz="0" w:space="0" w:color="auto"/>
            <w:right w:val="none" w:sz="0" w:space="0" w:color="auto"/>
          </w:divBdr>
          <w:divsChild>
            <w:div w:id="341510283">
              <w:marLeft w:val="0"/>
              <w:marRight w:val="0"/>
              <w:marTop w:val="0"/>
              <w:marBottom w:val="0"/>
              <w:divBdr>
                <w:top w:val="none" w:sz="0" w:space="0" w:color="auto"/>
                <w:left w:val="none" w:sz="0" w:space="0" w:color="auto"/>
                <w:bottom w:val="none" w:sz="0" w:space="0" w:color="auto"/>
                <w:right w:val="none" w:sz="0" w:space="0" w:color="auto"/>
              </w:divBdr>
              <w:divsChild>
                <w:div w:id="2061395512">
                  <w:marLeft w:val="0"/>
                  <w:marRight w:val="0"/>
                  <w:marTop w:val="0"/>
                  <w:marBottom w:val="0"/>
                  <w:divBdr>
                    <w:top w:val="none" w:sz="0" w:space="0" w:color="auto"/>
                    <w:left w:val="none" w:sz="0" w:space="0" w:color="auto"/>
                    <w:bottom w:val="none" w:sz="0" w:space="0" w:color="auto"/>
                    <w:right w:val="none" w:sz="0" w:space="0" w:color="auto"/>
                  </w:divBdr>
                  <w:divsChild>
                    <w:div w:id="1992559392">
                      <w:marLeft w:val="0"/>
                      <w:marRight w:val="0"/>
                      <w:marTop w:val="0"/>
                      <w:marBottom w:val="0"/>
                      <w:divBdr>
                        <w:top w:val="none" w:sz="0" w:space="0" w:color="auto"/>
                        <w:left w:val="none" w:sz="0" w:space="0" w:color="auto"/>
                        <w:bottom w:val="none" w:sz="0" w:space="0" w:color="auto"/>
                        <w:right w:val="none" w:sz="0" w:space="0" w:color="auto"/>
                      </w:divBdr>
                    </w:div>
                    <w:div w:id="1254123203">
                      <w:marLeft w:val="0"/>
                      <w:marRight w:val="0"/>
                      <w:marTop w:val="0"/>
                      <w:marBottom w:val="0"/>
                      <w:divBdr>
                        <w:top w:val="none" w:sz="0" w:space="0" w:color="auto"/>
                        <w:left w:val="none" w:sz="0" w:space="0" w:color="auto"/>
                        <w:bottom w:val="none" w:sz="0" w:space="0" w:color="auto"/>
                        <w:right w:val="none" w:sz="0" w:space="0" w:color="auto"/>
                      </w:divBdr>
                    </w:div>
                    <w:div w:id="1983802421">
                      <w:marLeft w:val="0"/>
                      <w:marRight w:val="0"/>
                      <w:marTop w:val="0"/>
                      <w:marBottom w:val="0"/>
                      <w:divBdr>
                        <w:top w:val="none" w:sz="0" w:space="0" w:color="auto"/>
                        <w:left w:val="none" w:sz="0" w:space="0" w:color="auto"/>
                        <w:bottom w:val="none" w:sz="0" w:space="0" w:color="auto"/>
                        <w:right w:val="none" w:sz="0" w:space="0" w:color="auto"/>
                      </w:divBdr>
                    </w:div>
                    <w:div w:id="1437747368">
                      <w:marLeft w:val="0"/>
                      <w:marRight w:val="0"/>
                      <w:marTop w:val="0"/>
                      <w:marBottom w:val="0"/>
                      <w:divBdr>
                        <w:top w:val="none" w:sz="0" w:space="0" w:color="auto"/>
                        <w:left w:val="none" w:sz="0" w:space="0" w:color="auto"/>
                        <w:bottom w:val="none" w:sz="0" w:space="0" w:color="auto"/>
                        <w:right w:val="none" w:sz="0" w:space="0" w:color="auto"/>
                      </w:divBdr>
                    </w:div>
                    <w:div w:id="18573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70746">
      <w:bodyDiv w:val="1"/>
      <w:marLeft w:val="0"/>
      <w:marRight w:val="0"/>
      <w:marTop w:val="0"/>
      <w:marBottom w:val="0"/>
      <w:divBdr>
        <w:top w:val="none" w:sz="0" w:space="0" w:color="auto"/>
        <w:left w:val="none" w:sz="0" w:space="0" w:color="auto"/>
        <w:bottom w:val="none" w:sz="0" w:space="0" w:color="auto"/>
        <w:right w:val="none" w:sz="0" w:space="0" w:color="auto"/>
      </w:divBdr>
      <w:divsChild>
        <w:div w:id="497772964">
          <w:marLeft w:val="0"/>
          <w:marRight w:val="0"/>
          <w:marTop w:val="0"/>
          <w:marBottom w:val="0"/>
          <w:divBdr>
            <w:top w:val="none" w:sz="0" w:space="0" w:color="auto"/>
            <w:left w:val="none" w:sz="0" w:space="0" w:color="auto"/>
            <w:bottom w:val="none" w:sz="0" w:space="0" w:color="auto"/>
            <w:right w:val="none" w:sz="0" w:space="0" w:color="auto"/>
          </w:divBdr>
        </w:div>
        <w:div w:id="1041855945">
          <w:marLeft w:val="0"/>
          <w:marRight w:val="0"/>
          <w:marTop w:val="0"/>
          <w:marBottom w:val="0"/>
          <w:divBdr>
            <w:top w:val="none" w:sz="0" w:space="0" w:color="auto"/>
            <w:left w:val="none" w:sz="0" w:space="0" w:color="auto"/>
            <w:bottom w:val="none" w:sz="0" w:space="0" w:color="auto"/>
            <w:right w:val="none" w:sz="0" w:space="0" w:color="auto"/>
          </w:divBdr>
          <w:divsChild>
            <w:div w:id="1080911580">
              <w:marLeft w:val="0"/>
              <w:marRight w:val="0"/>
              <w:marTop w:val="0"/>
              <w:marBottom w:val="0"/>
              <w:divBdr>
                <w:top w:val="none" w:sz="0" w:space="0" w:color="auto"/>
                <w:left w:val="none" w:sz="0" w:space="0" w:color="auto"/>
                <w:bottom w:val="none" w:sz="0" w:space="0" w:color="auto"/>
                <w:right w:val="none" w:sz="0" w:space="0" w:color="auto"/>
              </w:divBdr>
              <w:divsChild>
                <w:div w:id="1948924710">
                  <w:marLeft w:val="0"/>
                  <w:marRight w:val="0"/>
                  <w:marTop w:val="0"/>
                  <w:marBottom w:val="0"/>
                  <w:divBdr>
                    <w:top w:val="none" w:sz="0" w:space="0" w:color="auto"/>
                    <w:left w:val="none" w:sz="0" w:space="0" w:color="auto"/>
                    <w:bottom w:val="none" w:sz="0" w:space="0" w:color="auto"/>
                    <w:right w:val="none" w:sz="0" w:space="0" w:color="auto"/>
                  </w:divBdr>
                  <w:divsChild>
                    <w:div w:id="1302616055">
                      <w:marLeft w:val="0"/>
                      <w:marRight w:val="0"/>
                      <w:marTop w:val="0"/>
                      <w:marBottom w:val="0"/>
                      <w:divBdr>
                        <w:top w:val="none" w:sz="0" w:space="0" w:color="auto"/>
                        <w:left w:val="none" w:sz="0" w:space="0" w:color="auto"/>
                        <w:bottom w:val="none" w:sz="0" w:space="0" w:color="auto"/>
                        <w:right w:val="none" w:sz="0" w:space="0" w:color="auto"/>
                      </w:divBdr>
                    </w:div>
                    <w:div w:id="1380589361">
                      <w:marLeft w:val="0"/>
                      <w:marRight w:val="0"/>
                      <w:marTop w:val="0"/>
                      <w:marBottom w:val="0"/>
                      <w:divBdr>
                        <w:top w:val="none" w:sz="0" w:space="0" w:color="auto"/>
                        <w:left w:val="none" w:sz="0" w:space="0" w:color="auto"/>
                        <w:bottom w:val="none" w:sz="0" w:space="0" w:color="auto"/>
                        <w:right w:val="none" w:sz="0" w:space="0" w:color="auto"/>
                      </w:divBdr>
                    </w:div>
                    <w:div w:id="9883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32079">
      <w:bodyDiv w:val="1"/>
      <w:marLeft w:val="0"/>
      <w:marRight w:val="0"/>
      <w:marTop w:val="0"/>
      <w:marBottom w:val="0"/>
      <w:divBdr>
        <w:top w:val="none" w:sz="0" w:space="0" w:color="auto"/>
        <w:left w:val="none" w:sz="0" w:space="0" w:color="auto"/>
        <w:bottom w:val="none" w:sz="0" w:space="0" w:color="auto"/>
        <w:right w:val="none" w:sz="0" w:space="0" w:color="auto"/>
      </w:divBdr>
      <w:divsChild>
        <w:div w:id="1746954295">
          <w:marLeft w:val="0"/>
          <w:marRight w:val="0"/>
          <w:marTop w:val="0"/>
          <w:marBottom w:val="0"/>
          <w:divBdr>
            <w:top w:val="none" w:sz="0" w:space="0" w:color="auto"/>
            <w:left w:val="none" w:sz="0" w:space="0" w:color="auto"/>
            <w:bottom w:val="none" w:sz="0" w:space="0" w:color="auto"/>
            <w:right w:val="none" w:sz="0" w:space="0" w:color="auto"/>
          </w:divBdr>
        </w:div>
        <w:div w:id="2048023650">
          <w:marLeft w:val="0"/>
          <w:marRight w:val="0"/>
          <w:marTop w:val="0"/>
          <w:marBottom w:val="0"/>
          <w:divBdr>
            <w:top w:val="none" w:sz="0" w:space="0" w:color="auto"/>
            <w:left w:val="none" w:sz="0" w:space="0" w:color="auto"/>
            <w:bottom w:val="none" w:sz="0" w:space="0" w:color="auto"/>
            <w:right w:val="none" w:sz="0" w:space="0" w:color="auto"/>
          </w:divBdr>
          <w:divsChild>
            <w:div w:id="661391904">
              <w:marLeft w:val="0"/>
              <w:marRight w:val="0"/>
              <w:marTop w:val="0"/>
              <w:marBottom w:val="0"/>
              <w:divBdr>
                <w:top w:val="none" w:sz="0" w:space="0" w:color="auto"/>
                <w:left w:val="none" w:sz="0" w:space="0" w:color="auto"/>
                <w:bottom w:val="none" w:sz="0" w:space="0" w:color="auto"/>
                <w:right w:val="none" w:sz="0" w:space="0" w:color="auto"/>
              </w:divBdr>
              <w:divsChild>
                <w:div w:id="1306550376">
                  <w:marLeft w:val="0"/>
                  <w:marRight w:val="0"/>
                  <w:marTop w:val="0"/>
                  <w:marBottom w:val="0"/>
                  <w:divBdr>
                    <w:top w:val="none" w:sz="0" w:space="0" w:color="auto"/>
                    <w:left w:val="none" w:sz="0" w:space="0" w:color="auto"/>
                    <w:bottom w:val="none" w:sz="0" w:space="0" w:color="auto"/>
                    <w:right w:val="none" w:sz="0" w:space="0" w:color="auto"/>
                  </w:divBdr>
                  <w:divsChild>
                    <w:div w:id="867790786">
                      <w:marLeft w:val="0"/>
                      <w:marRight w:val="0"/>
                      <w:marTop w:val="0"/>
                      <w:marBottom w:val="0"/>
                      <w:divBdr>
                        <w:top w:val="none" w:sz="0" w:space="0" w:color="auto"/>
                        <w:left w:val="none" w:sz="0" w:space="0" w:color="auto"/>
                        <w:bottom w:val="none" w:sz="0" w:space="0" w:color="auto"/>
                        <w:right w:val="none" w:sz="0" w:space="0" w:color="auto"/>
                      </w:divBdr>
                      <w:divsChild>
                        <w:div w:id="550271914">
                          <w:marLeft w:val="0"/>
                          <w:marRight w:val="0"/>
                          <w:marTop w:val="0"/>
                          <w:marBottom w:val="0"/>
                          <w:divBdr>
                            <w:top w:val="none" w:sz="0" w:space="0" w:color="auto"/>
                            <w:left w:val="none" w:sz="0" w:space="0" w:color="auto"/>
                            <w:bottom w:val="none" w:sz="0" w:space="0" w:color="auto"/>
                            <w:right w:val="none" w:sz="0" w:space="0" w:color="auto"/>
                          </w:divBdr>
                        </w:div>
                        <w:div w:id="1424496566">
                          <w:marLeft w:val="0"/>
                          <w:marRight w:val="0"/>
                          <w:marTop w:val="0"/>
                          <w:marBottom w:val="0"/>
                          <w:divBdr>
                            <w:top w:val="none" w:sz="0" w:space="0" w:color="auto"/>
                            <w:left w:val="none" w:sz="0" w:space="0" w:color="auto"/>
                            <w:bottom w:val="none" w:sz="0" w:space="0" w:color="auto"/>
                            <w:right w:val="none" w:sz="0" w:space="0" w:color="auto"/>
                          </w:divBdr>
                          <w:divsChild>
                            <w:div w:id="1269704735">
                              <w:marLeft w:val="0"/>
                              <w:marRight w:val="0"/>
                              <w:marTop w:val="0"/>
                              <w:marBottom w:val="0"/>
                              <w:divBdr>
                                <w:top w:val="none" w:sz="0" w:space="0" w:color="auto"/>
                                <w:left w:val="none" w:sz="0" w:space="0" w:color="auto"/>
                                <w:bottom w:val="none" w:sz="0" w:space="0" w:color="auto"/>
                                <w:right w:val="none" w:sz="0" w:space="0" w:color="auto"/>
                              </w:divBdr>
                            </w:div>
                            <w:div w:id="1186871102">
                              <w:marLeft w:val="0"/>
                              <w:marRight w:val="0"/>
                              <w:marTop w:val="0"/>
                              <w:marBottom w:val="0"/>
                              <w:divBdr>
                                <w:top w:val="none" w:sz="0" w:space="0" w:color="auto"/>
                                <w:left w:val="none" w:sz="0" w:space="0" w:color="auto"/>
                                <w:bottom w:val="none" w:sz="0" w:space="0" w:color="auto"/>
                                <w:right w:val="none" w:sz="0" w:space="0" w:color="auto"/>
                              </w:divBdr>
                            </w:div>
                          </w:divsChild>
                        </w:div>
                        <w:div w:id="1124809679">
                          <w:marLeft w:val="0"/>
                          <w:marRight w:val="0"/>
                          <w:marTop w:val="0"/>
                          <w:marBottom w:val="0"/>
                          <w:divBdr>
                            <w:top w:val="none" w:sz="0" w:space="0" w:color="auto"/>
                            <w:left w:val="none" w:sz="0" w:space="0" w:color="auto"/>
                            <w:bottom w:val="none" w:sz="0" w:space="0" w:color="auto"/>
                            <w:right w:val="none" w:sz="0" w:space="0" w:color="auto"/>
                          </w:divBdr>
                        </w:div>
                        <w:div w:id="498543703">
                          <w:marLeft w:val="0"/>
                          <w:marRight w:val="0"/>
                          <w:marTop w:val="0"/>
                          <w:marBottom w:val="0"/>
                          <w:divBdr>
                            <w:top w:val="none" w:sz="0" w:space="0" w:color="auto"/>
                            <w:left w:val="none" w:sz="0" w:space="0" w:color="auto"/>
                            <w:bottom w:val="none" w:sz="0" w:space="0" w:color="auto"/>
                            <w:right w:val="none" w:sz="0" w:space="0" w:color="auto"/>
                          </w:divBdr>
                        </w:div>
                        <w:div w:id="468130265">
                          <w:marLeft w:val="0"/>
                          <w:marRight w:val="0"/>
                          <w:marTop w:val="0"/>
                          <w:marBottom w:val="0"/>
                          <w:divBdr>
                            <w:top w:val="none" w:sz="0" w:space="0" w:color="auto"/>
                            <w:left w:val="none" w:sz="0" w:space="0" w:color="auto"/>
                            <w:bottom w:val="none" w:sz="0" w:space="0" w:color="auto"/>
                            <w:right w:val="none" w:sz="0" w:space="0" w:color="auto"/>
                          </w:divBdr>
                        </w:div>
                      </w:divsChild>
                    </w:div>
                    <w:div w:id="450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3965">
      <w:bodyDiv w:val="1"/>
      <w:marLeft w:val="0"/>
      <w:marRight w:val="0"/>
      <w:marTop w:val="0"/>
      <w:marBottom w:val="0"/>
      <w:divBdr>
        <w:top w:val="none" w:sz="0" w:space="0" w:color="auto"/>
        <w:left w:val="none" w:sz="0" w:space="0" w:color="auto"/>
        <w:bottom w:val="none" w:sz="0" w:space="0" w:color="auto"/>
        <w:right w:val="none" w:sz="0" w:space="0" w:color="auto"/>
      </w:divBdr>
      <w:divsChild>
        <w:div w:id="1635479348">
          <w:marLeft w:val="0"/>
          <w:marRight w:val="0"/>
          <w:marTop w:val="0"/>
          <w:marBottom w:val="0"/>
          <w:divBdr>
            <w:top w:val="none" w:sz="0" w:space="0" w:color="auto"/>
            <w:left w:val="none" w:sz="0" w:space="0" w:color="auto"/>
            <w:bottom w:val="none" w:sz="0" w:space="0" w:color="auto"/>
            <w:right w:val="none" w:sz="0" w:space="0" w:color="auto"/>
          </w:divBdr>
        </w:div>
        <w:div w:id="1223785729">
          <w:marLeft w:val="0"/>
          <w:marRight w:val="0"/>
          <w:marTop w:val="0"/>
          <w:marBottom w:val="0"/>
          <w:divBdr>
            <w:top w:val="none" w:sz="0" w:space="0" w:color="auto"/>
            <w:left w:val="none" w:sz="0" w:space="0" w:color="auto"/>
            <w:bottom w:val="none" w:sz="0" w:space="0" w:color="auto"/>
            <w:right w:val="none" w:sz="0" w:space="0" w:color="auto"/>
          </w:divBdr>
          <w:divsChild>
            <w:div w:id="839925599">
              <w:marLeft w:val="0"/>
              <w:marRight w:val="0"/>
              <w:marTop w:val="0"/>
              <w:marBottom w:val="0"/>
              <w:divBdr>
                <w:top w:val="none" w:sz="0" w:space="0" w:color="auto"/>
                <w:left w:val="none" w:sz="0" w:space="0" w:color="auto"/>
                <w:bottom w:val="none" w:sz="0" w:space="0" w:color="auto"/>
                <w:right w:val="none" w:sz="0" w:space="0" w:color="auto"/>
              </w:divBdr>
              <w:divsChild>
                <w:div w:id="987245933">
                  <w:marLeft w:val="0"/>
                  <w:marRight w:val="0"/>
                  <w:marTop w:val="0"/>
                  <w:marBottom w:val="0"/>
                  <w:divBdr>
                    <w:top w:val="none" w:sz="0" w:space="0" w:color="auto"/>
                    <w:left w:val="none" w:sz="0" w:space="0" w:color="auto"/>
                    <w:bottom w:val="none" w:sz="0" w:space="0" w:color="auto"/>
                    <w:right w:val="none" w:sz="0" w:space="0" w:color="auto"/>
                  </w:divBdr>
                  <w:divsChild>
                    <w:div w:id="1345401601">
                      <w:marLeft w:val="0"/>
                      <w:marRight w:val="0"/>
                      <w:marTop w:val="0"/>
                      <w:marBottom w:val="0"/>
                      <w:divBdr>
                        <w:top w:val="none" w:sz="0" w:space="0" w:color="auto"/>
                        <w:left w:val="none" w:sz="0" w:space="0" w:color="auto"/>
                        <w:bottom w:val="none" w:sz="0" w:space="0" w:color="auto"/>
                        <w:right w:val="none" w:sz="0" w:space="0" w:color="auto"/>
                      </w:divBdr>
                    </w:div>
                    <w:div w:id="1181355134">
                      <w:marLeft w:val="0"/>
                      <w:marRight w:val="0"/>
                      <w:marTop w:val="0"/>
                      <w:marBottom w:val="0"/>
                      <w:divBdr>
                        <w:top w:val="none" w:sz="0" w:space="0" w:color="auto"/>
                        <w:left w:val="none" w:sz="0" w:space="0" w:color="auto"/>
                        <w:bottom w:val="none" w:sz="0" w:space="0" w:color="auto"/>
                        <w:right w:val="none" w:sz="0" w:space="0" w:color="auto"/>
                      </w:divBdr>
                    </w:div>
                    <w:div w:id="1468160452">
                      <w:marLeft w:val="0"/>
                      <w:marRight w:val="0"/>
                      <w:marTop w:val="0"/>
                      <w:marBottom w:val="0"/>
                      <w:divBdr>
                        <w:top w:val="none" w:sz="0" w:space="0" w:color="auto"/>
                        <w:left w:val="none" w:sz="0" w:space="0" w:color="auto"/>
                        <w:bottom w:val="none" w:sz="0" w:space="0" w:color="auto"/>
                        <w:right w:val="none" w:sz="0" w:space="0" w:color="auto"/>
                      </w:divBdr>
                    </w:div>
                    <w:div w:id="15398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15516">
      <w:bodyDiv w:val="1"/>
      <w:marLeft w:val="0"/>
      <w:marRight w:val="0"/>
      <w:marTop w:val="0"/>
      <w:marBottom w:val="0"/>
      <w:divBdr>
        <w:top w:val="none" w:sz="0" w:space="0" w:color="auto"/>
        <w:left w:val="none" w:sz="0" w:space="0" w:color="auto"/>
        <w:bottom w:val="none" w:sz="0" w:space="0" w:color="auto"/>
        <w:right w:val="none" w:sz="0" w:space="0" w:color="auto"/>
      </w:divBdr>
      <w:divsChild>
        <w:div w:id="1814758199">
          <w:marLeft w:val="0"/>
          <w:marRight w:val="0"/>
          <w:marTop w:val="0"/>
          <w:marBottom w:val="0"/>
          <w:divBdr>
            <w:top w:val="none" w:sz="0" w:space="0" w:color="auto"/>
            <w:left w:val="none" w:sz="0" w:space="0" w:color="auto"/>
            <w:bottom w:val="none" w:sz="0" w:space="0" w:color="auto"/>
            <w:right w:val="none" w:sz="0" w:space="0" w:color="auto"/>
          </w:divBdr>
        </w:div>
        <w:div w:id="327905757">
          <w:marLeft w:val="0"/>
          <w:marRight w:val="0"/>
          <w:marTop w:val="0"/>
          <w:marBottom w:val="0"/>
          <w:divBdr>
            <w:top w:val="none" w:sz="0" w:space="0" w:color="auto"/>
            <w:left w:val="none" w:sz="0" w:space="0" w:color="auto"/>
            <w:bottom w:val="none" w:sz="0" w:space="0" w:color="auto"/>
            <w:right w:val="none" w:sz="0" w:space="0" w:color="auto"/>
          </w:divBdr>
          <w:divsChild>
            <w:div w:id="2028215849">
              <w:marLeft w:val="0"/>
              <w:marRight w:val="0"/>
              <w:marTop w:val="0"/>
              <w:marBottom w:val="0"/>
              <w:divBdr>
                <w:top w:val="none" w:sz="0" w:space="0" w:color="auto"/>
                <w:left w:val="none" w:sz="0" w:space="0" w:color="auto"/>
                <w:bottom w:val="none" w:sz="0" w:space="0" w:color="auto"/>
                <w:right w:val="none" w:sz="0" w:space="0" w:color="auto"/>
              </w:divBdr>
              <w:divsChild>
                <w:div w:id="1177886835">
                  <w:marLeft w:val="0"/>
                  <w:marRight w:val="0"/>
                  <w:marTop w:val="0"/>
                  <w:marBottom w:val="0"/>
                  <w:divBdr>
                    <w:top w:val="none" w:sz="0" w:space="0" w:color="auto"/>
                    <w:left w:val="none" w:sz="0" w:space="0" w:color="auto"/>
                    <w:bottom w:val="none" w:sz="0" w:space="0" w:color="auto"/>
                    <w:right w:val="none" w:sz="0" w:space="0" w:color="auto"/>
                  </w:divBdr>
                  <w:divsChild>
                    <w:div w:id="17516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389261156">
      <w:bodyDiv w:val="1"/>
      <w:marLeft w:val="0"/>
      <w:marRight w:val="0"/>
      <w:marTop w:val="0"/>
      <w:marBottom w:val="0"/>
      <w:divBdr>
        <w:top w:val="none" w:sz="0" w:space="0" w:color="auto"/>
        <w:left w:val="none" w:sz="0" w:space="0" w:color="auto"/>
        <w:bottom w:val="none" w:sz="0" w:space="0" w:color="auto"/>
        <w:right w:val="none" w:sz="0" w:space="0" w:color="auto"/>
      </w:divBdr>
      <w:divsChild>
        <w:div w:id="1475099014">
          <w:marLeft w:val="0"/>
          <w:marRight w:val="0"/>
          <w:marTop w:val="0"/>
          <w:marBottom w:val="0"/>
          <w:divBdr>
            <w:top w:val="none" w:sz="0" w:space="0" w:color="auto"/>
            <w:left w:val="none" w:sz="0" w:space="0" w:color="auto"/>
            <w:bottom w:val="none" w:sz="0" w:space="0" w:color="auto"/>
            <w:right w:val="none" w:sz="0" w:space="0" w:color="auto"/>
          </w:divBdr>
        </w:div>
        <w:div w:id="815075007">
          <w:marLeft w:val="0"/>
          <w:marRight w:val="0"/>
          <w:marTop w:val="0"/>
          <w:marBottom w:val="0"/>
          <w:divBdr>
            <w:top w:val="none" w:sz="0" w:space="0" w:color="auto"/>
            <w:left w:val="none" w:sz="0" w:space="0" w:color="auto"/>
            <w:bottom w:val="none" w:sz="0" w:space="0" w:color="auto"/>
            <w:right w:val="none" w:sz="0" w:space="0" w:color="auto"/>
          </w:divBdr>
          <w:divsChild>
            <w:div w:id="1897086821">
              <w:marLeft w:val="0"/>
              <w:marRight w:val="0"/>
              <w:marTop w:val="0"/>
              <w:marBottom w:val="0"/>
              <w:divBdr>
                <w:top w:val="none" w:sz="0" w:space="0" w:color="auto"/>
                <w:left w:val="none" w:sz="0" w:space="0" w:color="auto"/>
                <w:bottom w:val="none" w:sz="0" w:space="0" w:color="auto"/>
                <w:right w:val="none" w:sz="0" w:space="0" w:color="auto"/>
              </w:divBdr>
              <w:divsChild>
                <w:div w:id="902325908">
                  <w:marLeft w:val="0"/>
                  <w:marRight w:val="0"/>
                  <w:marTop w:val="0"/>
                  <w:marBottom w:val="0"/>
                  <w:divBdr>
                    <w:top w:val="none" w:sz="0" w:space="0" w:color="auto"/>
                    <w:left w:val="none" w:sz="0" w:space="0" w:color="auto"/>
                    <w:bottom w:val="none" w:sz="0" w:space="0" w:color="auto"/>
                    <w:right w:val="none" w:sz="0" w:space="0" w:color="auto"/>
                  </w:divBdr>
                  <w:divsChild>
                    <w:div w:id="19042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2276">
      <w:bodyDiv w:val="1"/>
      <w:marLeft w:val="0"/>
      <w:marRight w:val="0"/>
      <w:marTop w:val="0"/>
      <w:marBottom w:val="0"/>
      <w:divBdr>
        <w:top w:val="none" w:sz="0" w:space="0" w:color="auto"/>
        <w:left w:val="none" w:sz="0" w:space="0" w:color="auto"/>
        <w:bottom w:val="none" w:sz="0" w:space="0" w:color="auto"/>
        <w:right w:val="none" w:sz="0" w:space="0" w:color="auto"/>
      </w:divBdr>
      <w:divsChild>
        <w:div w:id="1922910701">
          <w:marLeft w:val="0"/>
          <w:marRight w:val="0"/>
          <w:marTop w:val="0"/>
          <w:marBottom w:val="0"/>
          <w:divBdr>
            <w:top w:val="none" w:sz="0" w:space="0" w:color="auto"/>
            <w:left w:val="none" w:sz="0" w:space="0" w:color="auto"/>
            <w:bottom w:val="none" w:sz="0" w:space="0" w:color="auto"/>
            <w:right w:val="none" w:sz="0" w:space="0" w:color="auto"/>
          </w:divBdr>
        </w:div>
        <w:div w:id="1270116459">
          <w:marLeft w:val="0"/>
          <w:marRight w:val="0"/>
          <w:marTop w:val="0"/>
          <w:marBottom w:val="0"/>
          <w:divBdr>
            <w:top w:val="none" w:sz="0" w:space="0" w:color="auto"/>
            <w:left w:val="none" w:sz="0" w:space="0" w:color="auto"/>
            <w:bottom w:val="none" w:sz="0" w:space="0" w:color="auto"/>
            <w:right w:val="none" w:sz="0" w:space="0" w:color="auto"/>
          </w:divBdr>
          <w:divsChild>
            <w:div w:id="1530219774">
              <w:marLeft w:val="0"/>
              <w:marRight w:val="0"/>
              <w:marTop w:val="0"/>
              <w:marBottom w:val="0"/>
              <w:divBdr>
                <w:top w:val="none" w:sz="0" w:space="0" w:color="auto"/>
                <w:left w:val="none" w:sz="0" w:space="0" w:color="auto"/>
                <w:bottom w:val="none" w:sz="0" w:space="0" w:color="auto"/>
                <w:right w:val="none" w:sz="0" w:space="0" w:color="auto"/>
              </w:divBdr>
              <w:divsChild>
                <w:div w:id="109277241">
                  <w:marLeft w:val="0"/>
                  <w:marRight w:val="0"/>
                  <w:marTop w:val="0"/>
                  <w:marBottom w:val="0"/>
                  <w:divBdr>
                    <w:top w:val="none" w:sz="0" w:space="0" w:color="auto"/>
                    <w:left w:val="none" w:sz="0" w:space="0" w:color="auto"/>
                    <w:bottom w:val="none" w:sz="0" w:space="0" w:color="auto"/>
                    <w:right w:val="none" w:sz="0" w:space="0" w:color="auto"/>
                  </w:divBdr>
                  <w:divsChild>
                    <w:div w:id="6236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2478">
      <w:bodyDiv w:val="1"/>
      <w:marLeft w:val="0"/>
      <w:marRight w:val="0"/>
      <w:marTop w:val="0"/>
      <w:marBottom w:val="0"/>
      <w:divBdr>
        <w:top w:val="none" w:sz="0" w:space="0" w:color="auto"/>
        <w:left w:val="none" w:sz="0" w:space="0" w:color="auto"/>
        <w:bottom w:val="none" w:sz="0" w:space="0" w:color="auto"/>
        <w:right w:val="none" w:sz="0" w:space="0" w:color="auto"/>
      </w:divBdr>
      <w:divsChild>
        <w:div w:id="888154701">
          <w:marLeft w:val="0"/>
          <w:marRight w:val="0"/>
          <w:marTop w:val="0"/>
          <w:marBottom w:val="0"/>
          <w:divBdr>
            <w:top w:val="none" w:sz="0" w:space="0" w:color="auto"/>
            <w:left w:val="none" w:sz="0" w:space="0" w:color="auto"/>
            <w:bottom w:val="none" w:sz="0" w:space="0" w:color="auto"/>
            <w:right w:val="none" w:sz="0" w:space="0" w:color="auto"/>
          </w:divBdr>
        </w:div>
        <w:div w:id="1566798815">
          <w:marLeft w:val="0"/>
          <w:marRight w:val="0"/>
          <w:marTop w:val="0"/>
          <w:marBottom w:val="0"/>
          <w:divBdr>
            <w:top w:val="none" w:sz="0" w:space="0" w:color="auto"/>
            <w:left w:val="none" w:sz="0" w:space="0" w:color="auto"/>
            <w:bottom w:val="none" w:sz="0" w:space="0" w:color="auto"/>
            <w:right w:val="none" w:sz="0" w:space="0" w:color="auto"/>
          </w:divBdr>
          <w:divsChild>
            <w:div w:id="1309940186">
              <w:marLeft w:val="0"/>
              <w:marRight w:val="0"/>
              <w:marTop w:val="0"/>
              <w:marBottom w:val="0"/>
              <w:divBdr>
                <w:top w:val="none" w:sz="0" w:space="0" w:color="auto"/>
                <w:left w:val="none" w:sz="0" w:space="0" w:color="auto"/>
                <w:bottom w:val="none" w:sz="0" w:space="0" w:color="auto"/>
                <w:right w:val="none" w:sz="0" w:space="0" w:color="auto"/>
              </w:divBdr>
              <w:divsChild>
                <w:div w:id="1288659413">
                  <w:marLeft w:val="0"/>
                  <w:marRight w:val="0"/>
                  <w:marTop w:val="0"/>
                  <w:marBottom w:val="0"/>
                  <w:divBdr>
                    <w:top w:val="none" w:sz="0" w:space="0" w:color="auto"/>
                    <w:left w:val="none" w:sz="0" w:space="0" w:color="auto"/>
                    <w:bottom w:val="none" w:sz="0" w:space="0" w:color="auto"/>
                    <w:right w:val="none" w:sz="0" w:space="0" w:color="auto"/>
                  </w:divBdr>
                  <w:divsChild>
                    <w:div w:id="1619336387">
                      <w:marLeft w:val="0"/>
                      <w:marRight w:val="0"/>
                      <w:marTop w:val="0"/>
                      <w:marBottom w:val="0"/>
                      <w:divBdr>
                        <w:top w:val="none" w:sz="0" w:space="0" w:color="auto"/>
                        <w:left w:val="none" w:sz="0" w:space="0" w:color="auto"/>
                        <w:bottom w:val="none" w:sz="0" w:space="0" w:color="auto"/>
                        <w:right w:val="none" w:sz="0" w:space="0" w:color="auto"/>
                      </w:divBdr>
                    </w:div>
                    <w:div w:id="1318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21402">
      <w:bodyDiv w:val="1"/>
      <w:marLeft w:val="0"/>
      <w:marRight w:val="0"/>
      <w:marTop w:val="0"/>
      <w:marBottom w:val="0"/>
      <w:divBdr>
        <w:top w:val="none" w:sz="0" w:space="0" w:color="auto"/>
        <w:left w:val="none" w:sz="0" w:space="0" w:color="auto"/>
        <w:bottom w:val="none" w:sz="0" w:space="0" w:color="auto"/>
        <w:right w:val="none" w:sz="0" w:space="0" w:color="auto"/>
      </w:divBdr>
      <w:divsChild>
        <w:div w:id="685982959">
          <w:marLeft w:val="0"/>
          <w:marRight w:val="0"/>
          <w:marTop w:val="0"/>
          <w:marBottom w:val="0"/>
          <w:divBdr>
            <w:top w:val="none" w:sz="0" w:space="0" w:color="auto"/>
            <w:left w:val="none" w:sz="0" w:space="0" w:color="auto"/>
            <w:bottom w:val="none" w:sz="0" w:space="0" w:color="auto"/>
            <w:right w:val="none" w:sz="0" w:space="0" w:color="auto"/>
          </w:divBdr>
        </w:div>
        <w:div w:id="1443722594">
          <w:marLeft w:val="0"/>
          <w:marRight w:val="0"/>
          <w:marTop w:val="0"/>
          <w:marBottom w:val="0"/>
          <w:divBdr>
            <w:top w:val="none" w:sz="0" w:space="0" w:color="auto"/>
            <w:left w:val="none" w:sz="0" w:space="0" w:color="auto"/>
            <w:bottom w:val="none" w:sz="0" w:space="0" w:color="auto"/>
            <w:right w:val="none" w:sz="0" w:space="0" w:color="auto"/>
          </w:divBdr>
          <w:divsChild>
            <w:div w:id="271477609">
              <w:marLeft w:val="0"/>
              <w:marRight w:val="0"/>
              <w:marTop w:val="0"/>
              <w:marBottom w:val="0"/>
              <w:divBdr>
                <w:top w:val="none" w:sz="0" w:space="0" w:color="auto"/>
                <w:left w:val="none" w:sz="0" w:space="0" w:color="auto"/>
                <w:bottom w:val="none" w:sz="0" w:space="0" w:color="auto"/>
                <w:right w:val="none" w:sz="0" w:space="0" w:color="auto"/>
              </w:divBdr>
              <w:divsChild>
                <w:div w:id="1528370975">
                  <w:marLeft w:val="0"/>
                  <w:marRight w:val="0"/>
                  <w:marTop w:val="0"/>
                  <w:marBottom w:val="0"/>
                  <w:divBdr>
                    <w:top w:val="none" w:sz="0" w:space="0" w:color="auto"/>
                    <w:left w:val="none" w:sz="0" w:space="0" w:color="auto"/>
                    <w:bottom w:val="none" w:sz="0" w:space="0" w:color="auto"/>
                    <w:right w:val="none" w:sz="0" w:space="0" w:color="auto"/>
                  </w:divBdr>
                  <w:divsChild>
                    <w:div w:id="474756682">
                      <w:marLeft w:val="0"/>
                      <w:marRight w:val="0"/>
                      <w:marTop w:val="0"/>
                      <w:marBottom w:val="0"/>
                      <w:divBdr>
                        <w:top w:val="none" w:sz="0" w:space="0" w:color="auto"/>
                        <w:left w:val="none" w:sz="0" w:space="0" w:color="auto"/>
                        <w:bottom w:val="none" w:sz="0" w:space="0" w:color="auto"/>
                        <w:right w:val="none" w:sz="0" w:space="0" w:color="auto"/>
                      </w:divBdr>
                    </w:div>
                    <w:div w:id="1164970425">
                      <w:marLeft w:val="0"/>
                      <w:marRight w:val="0"/>
                      <w:marTop w:val="0"/>
                      <w:marBottom w:val="0"/>
                      <w:divBdr>
                        <w:top w:val="none" w:sz="0" w:space="0" w:color="auto"/>
                        <w:left w:val="none" w:sz="0" w:space="0" w:color="auto"/>
                        <w:bottom w:val="none" w:sz="0" w:space="0" w:color="auto"/>
                        <w:right w:val="none" w:sz="0" w:space="0" w:color="auto"/>
                      </w:divBdr>
                    </w:div>
                    <w:div w:id="290670701">
                      <w:marLeft w:val="0"/>
                      <w:marRight w:val="0"/>
                      <w:marTop w:val="0"/>
                      <w:marBottom w:val="0"/>
                      <w:divBdr>
                        <w:top w:val="none" w:sz="0" w:space="0" w:color="auto"/>
                        <w:left w:val="none" w:sz="0" w:space="0" w:color="auto"/>
                        <w:bottom w:val="none" w:sz="0" w:space="0" w:color="auto"/>
                        <w:right w:val="none" w:sz="0" w:space="0" w:color="auto"/>
                      </w:divBdr>
                    </w:div>
                    <w:div w:id="7381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5490">
      <w:bodyDiv w:val="1"/>
      <w:marLeft w:val="0"/>
      <w:marRight w:val="0"/>
      <w:marTop w:val="0"/>
      <w:marBottom w:val="0"/>
      <w:divBdr>
        <w:top w:val="none" w:sz="0" w:space="0" w:color="auto"/>
        <w:left w:val="none" w:sz="0" w:space="0" w:color="auto"/>
        <w:bottom w:val="none" w:sz="0" w:space="0" w:color="auto"/>
        <w:right w:val="none" w:sz="0" w:space="0" w:color="auto"/>
      </w:divBdr>
      <w:divsChild>
        <w:div w:id="676883168">
          <w:marLeft w:val="0"/>
          <w:marRight w:val="0"/>
          <w:marTop w:val="0"/>
          <w:marBottom w:val="0"/>
          <w:divBdr>
            <w:top w:val="none" w:sz="0" w:space="0" w:color="auto"/>
            <w:left w:val="none" w:sz="0" w:space="0" w:color="auto"/>
            <w:bottom w:val="none" w:sz="0" w:space="0" w:color="auto"/>
            <w:right w:val="none" w:sz="0" w:space="0" w:color="auto"/>
          </w:divBdr>
        </w:div>
        <w:div w:id="96173924">
          <w:marLeft w:val="0"/>
          <w:marRight w:val="0"/>
          <w:marTop w:val="0"/>
          <w:marBottom w:val="0"/>
          <w:divBdr>
            <w:top w:val="none" w:sz="0" w:space="0" w:color="auto"/>
            <w:left w:val="none" w:sz="0" w:space="0" w:color="auto"/>
            <w:bottom w:val="none" w:sz="0" w:space="0" w:color="auto"/>
            <w:right w:val="none" w:sz="0" w:space="0" w:color="auto"/>
          </w:divBdr>
          <w:divsChild>
            <w:div w:id="792136017">
              <w:marLeft w:val="0"/>
              <w:marRight w:val="0"/>
              <w:marTop w:val="0"/>
              <w:marBottom w:val="0"/>
              <w:divBdr>
                <w:top w:val="none" w:sz="0" w:space="0" w:color="auto"/>
                <w:left w:val="none" w:sz="0" w:space="0" w:color="auto"/>
                <w:bottom w:val="none" w:sz="0" w:space="0" w:color="auto"/>
                <w:right w:val="none" w:sz="0" w:space="0" w:color="auto"/>
              </w:divBdr>
              <w:divsChild>
                <w:div w:id="1901399105">
                  <w:marLeft w:val="0"/>
                  <w:marRight w:val="0"/>
                  <w:marTop w:val="0"/>
                  <w:marBottom w:val="0"/>
                  <w:divBdr>
                    <w:top w:val="none" w:sz="0" w:space="0" w:color="auto"/>
                    <w:left w:val="none" w:sz="0" w:space="0" w:color="auto"/>
                    <w:bottom w:val="none" w:sz="0" w:space="0" w:color="auto"/>
                    <w:right w:val="none" w:sz="0" w:space="0" w:color="auto"/>
                  </w:divBdr>
                  <w:divsChild>
                    <w:div w:id="1091783249">
                      <w:marLeft w:val="0"/>
                      <w:marRight w:val="0"/>
                      <w:marTop w:val="0"/>
                      <w:marBottom w:val="0"/>
                      <w:divBdr>
                        <w:top w:val="none" w:sz="0" w:space="0" w:color="auto"/>
                        <w:left w:val="none" w:sz="0" w:space="0" w:color="auto"/>
                        <w:bottom w:val="none" w:sz="0" w:space="0" w:color="auto"/>
                        <w:right w:val="none" w:sz="0" w:space="0" w:color="auto"/>
                      </w:divBdr>
                    </w:div>
                    <w:div w:id="3071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11007249">
      <w:bodyDiv w:val="1"/>
      <w:marLeft w:val="0"/>
      <w:marRight w:val="0"/>
      <w:marTop w:val="0"/>
      <w:marBottom w:val="0"/>
      <w:divBdr>
        <w:top w:val="none" w:sz="0" w:space="0" w:color="auto"/>
        <w:left w:val="none" w:sz="0" w:space="0" w:color="auto"/>
        <w:bottom w:val="none" w:sz="0" w:space="0" w:color="auto"/>
        <w:right w:val="none" w:sz="0" w:space="0" w:color="auto"/>
      </w:divBdr>
      <w:divsChild>
        <w:div w:id="1294218679">
          <w:marLeft w:val="0"/>
          <w:marRight w:val="0"/>
          <w:marTop w:val="0"/>
          <w:marBottom w:val="0"/>
          <w:divBdr>
            <w:top w:val="none" w:sz="0" w:space="0" w:color="auto"/>
            <w:left w:val="none" w:sz="0" w:space="0" w:color="auto"/>
            <w:bottom w:val="none" w:sz="0" w:space="0" w:color="auto"/>
            <w:right w:val="none" w:sz="0" w:space="0" w:color="auto"/>
          </w:divBdr>
        </w:div>
        <w:div w:id="990599921">
          <w:marLeft w:val="0"/>
          <w:marRight w:val="0"/>
          <w:marTop w:val="0"/>
          <w:marBottom w:val="0"/>
          <w:divBdr>
            <w:top w:val="none" w:sz="0" w:space="0" w:color="auto"/>
            <w:left w:val="none" w:sz="0" w:space="0" w:color="auto"/>
            <w:bottom w:val="none" w:sz="0" w:space="0" w:color="auto"/>
            <w:right w:val="none" w:sz="0" w:space="0" w:color="auto"/>
          </w:divBdr>
          <w:divsChild>
            <w:div w:id="1192960204">
              <w:marLeft w:val="0"/>
              <w:marRight w:val="0"/>
              <w:marTop w:val="0"/>
              <w:marBottom w:val="0"/>
              <w:divBdr>
                <w:top w:val="none" w:sz="0" w:space="0" w:color="auto"/>
                <w:left w:val="none" w:sz="0" w:space="0" w:color="auto"/>
                <w:bottom w:val="none" w:sz="0" w:space="0" w:color="auto"/>
                <w:right w:val="none" w:sz="0" w:space="0" w:color="auto"/>
              </w:divBdr>
              <w:divsChild>
                <w:div w:id="1372682944">
                  <w:marLeft w:val="0"/>
                  <w:marRight w:val="0"/>
                  <w:marTop w:val="0"/>
                  <w:marBottom w:val="0"/>
                  <w:divBdr>
                    <w:top w:val="none" w:sz="0" w:space="0" w:color="auto"/>
                    <w:left w:val="none" w:sz="0" w:space="0" w:color="auto"/>
                    <w:bottom w:val="none" w:sz="0" w:space="0" w:color="auto"/>
                    <w:right w:val="none" w:sz="0" w:space="0" w:color="auto"/>
                  </w:divBdr>
                  <w:divsChild>
                    <w:div w:id="11162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96690">
      <w:bodyDiv w:val="1"/>
      <w:marLeft w:val="0"/>
      <w:marRight w:val="0"/>
      <w:marTop w:val="0"/>
      <w:marBottom w:val="0"/>
      <w:divBdr>
        <w:top w:val="none" w:sz="0" w:space="0" w:color="auto"/>
        <w:left w:val="none" w:sz="0" w:space="0" w:color="auto"/>
        <w:bottom w:val="none" w:sz="0" w:space="0" w:color="auto"/>
        <w:right w:val="none" w:sz="0" w:space="0" w:color="auto"/>
      </w:divBdr>
      <w:divsChild>
        <w:div w:id="1044597077">
          <w:marLeft w:val="0"/>
          <w:marRight w:val="0"/>
          <w:marTop w:val="0"/>
          <w:marBottom w:val="0"/>
          <w:divBdr>
            <w:top w:val="none" w:sz="0" w:space="0" w:color="auto"/>
            <w:left w:val="none" w:sz="0" w:space="0" w:color="auto"/>
            <w:bottom w:val="none" w:sz="0" w:space="0" w:color="auto"/>
            <w:right w:val="none" w:sz="0" w:space="0" w:color="auto"/>
          </w:divBdr>
        </w:div>
        <w:div w:id="2103410049">
          <w:marLeft w:val="0"/>
          <w:marRight w:val="0"/>
          <w:marTop w:val="0"/>
          <w:marBottom w:val="0"/>
          <w:divBdr>
            <w:top w:val="none" w:sz="0" w:space="0" w:color="auto"/>
            <w:left w:val="none" w:sz="0" w:space="0" w:color="auto"/>
            <w:bottom w:val="none" w:sz="0" w:space="0" w:color="auto"/>
            <w:right w:val="none" w:sz="0" w:space="0" w:color="auto"/>
          </w:divBdr>
          <w:divsChild>
            <w:div w:id="2131362269">
              <w:marLeft w:val="0"/>
              <w:marRight w:val="0"/>
              <w:marTop w:val="0"/>
              <w:marBottom w:val="0"/>
              <w:divBdr>
                <w:top w:val="none" w:sz="0" w:space="0" w:color="auto"/>
                <w:left w:val="none" w:sz="0" w:space="0" w:color="auto"/>
                <w:bottom w:val="none" w:sz="0" w:space="0" w:color="auto"/>
                <w:right w:val="none" w:sz="0" w:space="0" w:color="auto"/>
              </w:divBdr>
              <w:divsChild>
                <w:div w:id="1476482341">
                  <w:marLeft w:val="0"/>
                  <w:marRight w:val="0"/>
                  <w:marTop w:val="0"/>
                  <w:marBottom w:val="0"/>
                  <w:divBdr>
                    <w:top w:val="none" w:sz="0" w:space="0" w:color="auto"/>
                    <w:left w:val="none" w:sz="0" w:space="0" w:color="auto"/>
                    <w:bottom w:val="none" w:sz="0" w:space="0" w:color="auto"/>
                    <w:right w:val="none" w:sz="0" w:space="0" w:color="auto"/>
                  </w:divBdr>
                  <w:divsChild>
                    <w:div w:id="1826512759">
                      <w:marLeft w:val="0"/>
                      <w:marRight w:val="0"/>
                      <w:marTop w:val="0"/>
                      <w:marBottom w:val="0"/>
                      <w:divBdr>
                        <w:top w:val="none" w:sz="0" w:space="0" w:color="auto"/>
                        <w:left w:val="none" w:sz="0" w:space="0" w:color="auto"/>
                        <w:bottom w:val="none" w:sz="0" w:space="0" w:color="auto"/>
                        <w:right w:val="none" w:sz="0" w:space="0" w:color="auto"/>
                      </w:divBdr>
                    </w:div>
                    <w:div w:id="20969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884293181">
      <w:bodyDiv w:val="1"/>
      <w:marLeft w:val="0"/>
      <w:marRight w:val="0"/>
      <w:marTop w:val="0"/>
      <w:marBottom w:val="0"/>
      <w:divBdr>
        <w:top w:val="none" w:sz="0" w:space="0" w:color="auto"/>
        <w:left w:val="none" w:sz="0" w:space="0" w:color="auto"/>
        <w:bottom w:val="none" w:sz="0" w:space="0" w:color="auto"/>
        <w:right w:val="none" w:sz="0" w:space="0" w:color="auto"/>
      </w:divBdr>
      <w:divsChild>
        <w:div w:id="1398239737">
          <w:marLeft w:val="0"/>
          <w:marRight w:val="0"/>
          <w:marTop w:val="0"/>
          <w:marBottom w:val="0"/>
          <w:divBdr>
            <w:top w:val="none" w:sz="0" w:space="0" w:color="auto"/>
            <w:left w:val="none" w:sz="0" w:space="0" w:color="auto"/>
            <w:bottom w:val="none" w:sz="0" w:space="0" w:color="auto"/>
            <w:right w:val="none" w:sz="0" w:space="0" w:color="auto"/>
          </w:divBdr>
        </w:div>
        <w:div w:id="1925987248">
          <w:marLeft w:val="0"/>
          <w:marRight w:val="0"/>
          <w:marTop w:val="0"/>
          <w:marBottom w:val="0"/>
          <w:divBdr>
            <w:top w:val="none" w:sz="0" w:space="0" w:color="auto"/>
            <w:left w:val="none" w:sz="0" w:space="0" w:color="auto"/>
            <w:bottom w:val="none" w:sz="0" w:space="0" w:color="auto"/>
            <w:right w:val="none" w:sz="0" w:space="0" w:color="auto"/>
          </w:divBdr>
          <w:divsChild>
            <w:div w:id="1799496653">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sChild>
                    <w:div w:id="2288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8808">
      <w:bodyDiv w:val="1"/>
      <w:marLeft w:val="0"/>
      <w:marRight w:val="0"/>
      <w:marTop w:val="0"/>
      <w:marBottom w:val="0"/>
      <w:divBdr>
        <w:top w:val="none" w:sz="0" w:space="0" w:color="auto"/>
        <w:left w:val="none" w:sz="0" w:space="0" w:color="auto"/>
        <w:bottom w:val="none" w:sz="0" w:space="0" w:color="auto"/>
        <w:right w:val="none" w:sz="0" w:space="0" w:color="auto"/>
      </w:divBdr>
      <w:divsChild>
        <w:div w:id="2027946612">
          <w:marLeft w:val="0"/>
          <w:marRight w:val="0"/>
          <w:marTop w:val="0"/>
          <w:marBottom w:val="0"/>
          <w:divBdr>
            <w:top w:val="none" w:sz="0" w:space="0" w:color="auto"/>
            <w:left w:val="none" w:sz="0" w:space="0" w:color="auto"/>
            <w:bottom w:val="none" w:sz="0" w:space="0" w:color="auto"/>
            <w:right w:val="none" w:sz="0" w:space="0" w:color="auto"/>
          </w:divBdr>
        </w:div>
        <w:div w:id="1808861204">
          <w:marLeft w:val="0"/>
          <w:marRight w:val="0"/>
          <w:marTop w:val="0"/>
          <w:marBottom w:val="0"/>
          <w:divBdr>
            <w:top w:val="none" w:sz="0" w:space="0" w:color="auto"/>
            <w:left w:val="none" w:sz="0" w:space="0" w:color="auto"/>
            <w:bottom w:val="none" w:sz="0" w:space="0" w:color="auto"/>
            <w:right w:val="none" w:sz="0" w:space="0" w:color="auto"/>
          </w:divBdr>
          <w:divsChild>
            <w:div w:id="1253202152">
              <w:marLeft w:val="0"/>
              <w:marRight w:val="0"/>
              <w:marTop w:val="0"/>
              <w:marBottom w:val="0"/>
              <w:divBdr>
                <w:top w:val="none" w:sz="0" w:space="0" w:color="auto"/>
                <w:left w:val="none" w:sz="0" w:space="0" w:color="auto"/>
                <w:bottom w:val="none" w:sz="0" w:space="0" w:color="auto"/>
                <w:right w:val="none" w:sz="0" w:space="0" w:color="auto"/>
              </w:divBdr>
              <w:divsChild>
                <w:div w:id="2010718839">
                  <w:marLeft w:val="0"/>
                  <w:marRight w:val="0"/>
                  <w:marTop w:val="0"/>
                  <w:marBottom w:val="0"/>
                  <w:divBdr>
                    <w:top w:val="none" w:sz="0" w:space="0" w:color="auto"/>
                    <w:left w:val="none" w:sz="0" w:space="0" w:color="auto"/>
                    <w:bottom w:val="none" w:sz="0" w:space="0" w:color="auto"/>
                    <w:right w:val="none" w:sz="0" w:space="0" w:color="auto"/>
                  </w:divBdr>
                  <w:divsChild>
                    <w:div w:id="761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5559">
      <w:bodyDiv w:val="1"/>
      <w:marLeft w:val="0"/>
      <w:marRight w:val="0"/>
      <w:marTop w:val="0"/>
      <w:marBottom w:val="0"/>
      <w:divBdr>
        <w:top w:val="none" w:sz="0" w:space="0" w:color="auto"/>
        <w:left w:val="none" w:sz="0" w:space="0" w:color="auto"/>
        <w:bottom w:val="none" w:sz="0" w:space="0" w:color="auto"/>
        <w:right w:val="none" w:sz="0" w:space="0" w:color="auto"/>
      </w:divBdr>
      <w:divsChild>
        <w:div w:id="1562524320">
          <w:marLeft w:val="0"/>
          <w:marRight w:val="0"/>
          <w:marTop w:val="0"/>
          <w:marBottom w:val="0"/>
          <w:divBdr>
            <w:top w:val="none" w:sz="0" w:space="0" w:color="auto"/>
            <w:left w:val="none" w:sz="0" w:space="0" w:color="auto"/>
            <w:bottom w:val="none" w:sz="0" w:space="0" w:color="auto"/>
            <w:right w:val="none" w:sz="0" w:space="0" w:color="auto"/>
          </w:divBdr>
        </w:div>
        <w:div w:id="1583179426">
          <w:marLeft w:val="0"/>
          <w:marRight w:val="0"/>
          <w:marTop w:val="0"/>
          <w:marBottom w:val="0"/>
          <w:divBdr>
            <w:top w:val="none" w:sz="0" w:space="0" w:color="auto"/>
            <w:left w:val="none" w:sz="0" w:space="0" w:color="auto"/>
            <w:bottom w:val="none" w:sz="0" w:space="0" w:color="auto"/>
            <w:right w:val="none" w:sz="0" w:space="0" w:color="auto"/>
          </w:divBdr>
          <w:divsChild>
            <w:div w:id="9333730">
              <w:marLeft w:val="0"/>
              <w:marRight w:val="0"/>
              <w:marTop w:val="0"/>
              <w:marBottom w:val="0"/>
              <w:divBdr>
                <w:top w:val="none" w:sz="0" w:space="0" w:color="auto"/>
                <w:left w:val="none" w:sz="0" w:space="0" w:color="auto"/>
                <w:bottom w:val="none" w:sz="0" w:space="0" w:color="auto"/>
                <w:right w:val="none" w:sz="0" w:space="0" w:color="auto"/>
              </w:divBdr>
              <w:divsChild>
                <w:div w:id="1085304259">
                  <w:marLeft w:val="0"/>
                  <w:marRight w:val="0"/>
                  <w:marTop w:val="0"/>
                  <w:marBottom w:val="0"/>
                  <w:divBdr>
                    <w:top w:val="none" w:sz="0" w:space="0" w:color="auto"/>
                    <w:left w:val="none" w:sz="0" w:space="0" w:color="auto"/>
                    <w:bottom w:val="none" w:sz="0" w:space="0" w:color="auto"/>
                    <w:right w:val="none" w:sz="0" w:space="0" w:color="auto"/>
                  </w:divBdr>
                  <w:divsChild>
                    <w:div w:id="93209292">
                      <w:marLeft w:val="0"/>
                      <w:marRight w:val="0"/>
                      <w:marTop w:val="0"/>
                      <w:marBottom w:val="0"/>
                      <w:divBdr>
                        <w:top w:val="none" w:sz="0" w:space="0" w:color="auto"/>
                        <w:left w:val="none" w:sz="0" w:space="0" w:color="auto"/>
                        <w:bottom w:val="none" w:sz="0" w:space="0" w:color="auto"/>
                        <w:right w:val="none" w:sz="0" w:space="0" w:color="auto"/>
                      </w:divBdr>
                      <w:divsChild>
                        <w:div w:id="711198705">
                          <w:marLeft w:val="0"/>
                          <w:marRight w:val="0"/>
                          <w:marTop w:val="0"/>
                          <w:marBottom w:val="0"/>
                          <w:divBdr>
                            <w:top w:val="none" w:sz="0" w:space="0" w:color="auto"/>
                            <w:left w:val="none" w:sz="0" w:space="0" w:color="auto"/>
                            <w:bottom w:val="none" w:sz="0" w:space="0" w:color="auto"/>
                            <w:right w:val="none" w:sz="0" w:space="0" w:color="auto"/>
                          </w:divBdr>
                        </w:div>
                        <w:div w:id="666830612">
                          <w:marLeft w:val="0"/>
                          <w:marRight w:val="0"/>
                          <w:marTop w:val="0"/>
                          <w:marBottom w:val="0"/>
                          <w:divBdr>
                            <w:top w:val="none" w:sz="0" w:space="0" w:color="auto"/>
                            <w:left w:val="none" w:sz="0" w:space="0" w:color="auto"/>
                            <w:bottom w:val="none" w:sz="0" w:space="0" w:color="auto"/>
                            <w:right w:val="none" w:sz="0" w:space="0" w:color="auto"/>
                          </w:divBdr>
                        </w:div>
                      </w:divsChild>
                    </w:div>
                    <w:div w:id="495268442">
                      <w:marLeft w:val="0"/>
                      <w:marRight w:val="0"/>
                      <w:marTop w:val="0"/>
                      <w:marBottom w:val="0"/>
                      <w:divBdr>
                        <w:top w:val="none" w:sz="0" w:space="0" w:color="auto"/>
                        <w:left w:val="none" w:sz="0" w:space="0" w:color="auto"/>
                        <w:bottom w:val="none" w:sz="0" w:space="0" w:color="auto"/>
                        <w:right w:val="none" w:sz="0" w:space="0" w:color="auto"/>
                      </w:divBdr>
                    </w:div>
                    <w:div w:id="501968402">
                      <w:marLeft w:val="0"/>
                      <w:marRight w:val="0"/>
                      <w:marTop w:val="0"/>
                      <w:marBottom w:val="0"/>
                      <w:divBdr>
                        <w:top w:val="none" w:sz="0" w:space="0" w:color="auto"/>
                        <w:left w:val="none" w:sz="0" w:space="0" w:color="auto"/>
                        <w:bottom w:val="none" w:sz="0" w:space="0" w:color="auto"/>
                        <w:right w:val="none" w:sz="0" w:space="0" w:color="auto"/>
                      </w:divBdr>
                      <w:divsChild>
                        <w:div w:id="736368039">
                          <w:marLeft w:val="0"/>
                          <w:marRight w:val="0"/>
                          <w:marTop w:val="0"/>
                          <w:marBottom w:val="0"/>
                          <w:divBdr>
                            <w:top w:val="none" w:sz="0" w:space="0" w:color="auto"/>
                            <w:left w:val="none" w:sz="0" w:space="0" w:color="auto"/>
                            <w:bottom w:val="none" w:sz="0" w:space="0" w:color="auto"/>
                            <w:right w:val="none" w:sz="0" w:space="0" w:color="auto"/>
                          </w:divBdr>
                        </w:div>
                        <w:div w:id="869807472">
                          <w:marLeft w:val="0"/>
                          <w:marRight w:val="0"/>
                          <w:marTop w:val="0"/>
                          <w:marBottom w:val="0"/>
                          <w:divBdr>
                            <w:top w:val="none" w:sz="0" w:space="0" w:color="auto"/>
                            <w:left w:val="none" w:sz="0" w:space="0" w:color="auto"/>
                            <w:bottom w:val="none" w:sz="0" w:space="0" w:color="auto"/>
                            <w:right w:val="none" w:sz="0" w:space="0" w:color="auto"/>
                          </w:divBdr>
                        </w:div>
                      </w:divsChild>
                    </w:div>
                    <w:div w:id="1205826390">
                      <w:marLeft w:val="0"/>
                      <w:marRight w:val="0"/>
                      <w:marTop w:val="0"/>
                      <w:marBottom w:val="0"/>
                      <w:divBdr>
                        <w:top w:val="none" w:sz="0" w:space="0" w:color="auto"/>
                        <w:left w:val="none" w:sz="0" w:space="0" w:color="auto"/>
                        <w:bottom w:val="none" w:sz="0" w:space="0" w:color="auto"/>
                        <w:right w:val="none" w:sz="0" w:space="0" w:color="auto"/>
                      </w:divBdr>
                    </w:div>
                    <w:div w:id="1728990614">
                      <w:marLeft w:val="0"/>
                      <w:marRight w:val="0"/>
                      <w:marTop w:val="0"/>
                      <w:marBottom w:val="0"/>
                      <w:divBdr>
                        <w:top w:val="none" w:sz="0" w:space="0" w:color="auto"/>
                        <w:left w:val="none" w:sz="0" w:space="0" w:color="auto"/>
                        <w:bottom w:val="none" w:sz="0" w:space="0" w:color="auto"/>
                        <w:right w:val="none" w:sz="0" w:space="0" w:color="auto"/>
                      </w:divBdr>
                    </w:div>
                    <w:div w:id="4828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05052">
      <w:bodyDiv w:val="1"/>
      <w:marLeft w:val="0"/>
      <w:marRight w:val="0"/>
      <w:marTop w:val="0"/>
      <w:marBottom w:val="0"/>
      <w:divBdr>
        <w:top w:val="none" w:sz="0" w:space="0" w:color="auto"/>
        <w:left w:val="none" w:sz="0" w:space="0" w:color="auto"/>
        <w:bottom w:val="none" w:sz="0" w:space="0" w:color="auto"/>
        <w:right w:val="none" w:sz="0" w:space="0" w:color="auto"/>
      </w:divBdr>
      <w:divsChild>
        <w:div w:id="1271937194">
          <w:marLeft w:val="0"/>
          <w:marRight w:val="0"/>
          <w:marTop w:val="0"/>
          <w:marBottom w:val="0"/>
          <w:divBdr>
            <w:top w:val="none" w:sz="0" w:space="0" w:color="auto"/>
            <w:left w:val="none" w:sz="0" w:space="0" w:color="auto"/>
            <w:bottom w:val="none" w:sz="0" w:space="0" w:color="auto"/>
            <w:right w:val="none" w:sz="0" w:space="0" w:color="auto"/>
          </w:divBdr>
        </w:div>
        <w:div w:id="161893771">
          <w:marLeft w:val="0"/>
          <w:marRight w:val="0"/>
          <w:marTop w:val="0"/>
          <w:marBottom w:val="0"/>
          <w:divBdr>
            <w:top w:val="none" w:sz="0" w:space="0" w:color="auto"/>
            <w:left w:val="none" w:sz="0" w:space="0" w:color="auto"/>
            <w:bottom w:val="none" w:sz="0" w:space="0" w:color="auto"/>
            <w:right w:val="none" w:sz="0" w:space="0" w:color="auto"/>
          </w:divBdr>
          <w:divsChild>
            <w:div w:id="814226267">
              <w:marLeft w:val="0"/>
              <w:marRight w:val="0"/>
              <w:marTop w:val="0"/>
              <w:marBottom w:val="0"/>
              <w:divBdr>
                <w:top w:val="none" w:sz="0" w:space="0" w:color="auto"/>
                <w:left w:val="none" w:sz="0" w:space="0" w:color="auto"/>
                <w:bottom w:val="none" w:sz="0" w:space="0" w:color="auto"/>
                <w:right w:val="none" w:sz="0" w:space="0" w:color="auto"/>
              </w:divBdr>
              <w:divsChild>
                <w:div w:id="1957322119">
                  <w:marLeft w:val="0"/>
                  <w:marRight w:val="0"/>
                  <w:marTop w:val="0"/>
                  <w:marBottom w:val="0"/>
                  <w:divBdr>
                    <w:top w:val="none" w:sz="0" w:space="0" w:color="auto"/>
                    <w:left w:val="none" w:sz="0" w:space="0" w:color="auto"/>
                    <w:bottom w:val="none" w:sz="0" w:space="0" w:color="auto"/>
                    <w:right w:val="none" w:sz="0" w:space="0" w:color="auto"/>
                  </w:divBdr>
                  <w:divsChild>
                    <w:div w:id="1741172944">
                      <w:marLeft w:val="0"/>
                      <w:marRight w:val="0"/>
                      <w:marTop w:val="0"/>
                      <w:marBottom w:val="0"/>
                      <w:divBdr>
                        <w:top w:val="none" w:sz="0" w:space="0" w:color="auto"/>
                        <w:left w:val="none" w:sz="0" w:space="0" w:color="auto"/>
                        <w:bottom w:val="none" w:sz="0" w:space="0" w:color="auto"/>
                        <w:right w:val="none" w:sz="0" w:space="0" w:color="auto"/>
                      </w:divBdr>
                    </w:div>
                    <w:div w:id="812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7407">
      <w:bodyDiv w:val="1"/>
      <w:marLeft w:val="0"/>
      <w:marRight w:val="0"/>
      <w:marTop w:val="0"/>
      <w:marBottom w:val="0"/>
      <w:divBdr>
        <w:top w:val="none" w:sz="0" w:space="0" w:color="auto"/>
        <w:left w:val="none" w:sz="0" w:space="0" w:color="auto"/>
        <w:bottom w:val="none" w:sz="0" w:space="0" w:color="auto"/>
        <w:right w:val="none" w:sz="0" w:space="0" w:color="auto"/>
      </w:divBdr>
      <w:divsChild>
        <w:div w:id="1597900312">
          <w:marLeft w:val="0"/>
          <w:marRight w:val="0"/>
          <w:marTop w:val="0"/>
          <w:marBottom w:val="0"/>
          <w:divBdr>
            <w:top w:val="none" w:sz="0" w:space="0" w:color="auto"/>
            <w:left w:val="none" w:sz="0" w:space="0" w:color="auto"/>
            <w:bottom w:val="none" w:sz="0" w:space="0" w:color="auto"/>
            <w:right w:val="none" w:sz="0" w:space="0" w:color="auto"/>
          </w:divBdr>
        </w:div>
        <w:div w:id="1749619006">
          <w:marLeft w:val="0"/>
          <w:marRight w:val="0"/>
          <w:marTop w:val="0"/>
          <w:marBottom w:val="0"/>
          <w:divBdr>
            <w:top w:val="none" w:sz="0" w:space="0" w:color="auto"/>
            <w:left w:val="none" w:sz="0" w:space="0" w:color="auto"/>
            <w:bottom w:val="none" w:sz="0" w:space="0" w:color="auto"/>
            <w:right w:val="none" w:sz="0" w:space="0" w:color="auto"/>
          </w:divBdr>
          <w:divsChild>
            <w:div w:id="1940483159">
              <w:marLeft w:val="0"/>
              <w:marRight w:val="0"/>
              <w:marTop w:val="0"/>
              <w:marBottom w:val="0"/>
              <w:divBdr>
                <w:top w:val="none" w:sz="0" w:space="0" w:color="auto"/>
                <w:left w:val="none" w:sz="0" w:space="0" w:color="auto"/>
                <w:bottom w:val="none" w:sz="0" w:space="0" w:color="auto"/>
                <w:right w:val="none" w:sz="0" w:space="0" w:color="auto"/>
              </w:divBdr>
              <w:divsChild>
                <w:div w:id="30766088">
                  <w:marLeft w:val="0"/>
                  <w:marRight w:val="0"/>
                  <w:marTop w:val="0"/>
                  <w:marBottom w:val="0"/>
                  <w:divBdr>
                    <w:top w:val="none" w:sz="0" w:space="0" w:color="auto"/>
                    <w:left w:val="none" w:sz="0" w:space="0" w:color="auto"/>
                    <w:bottom w:val="none" w:sz="0" w:space="0" w:color="auto"/>
                    <w:right w:val="none" w:sz="0" w:space="0" w:color="auto"/>
                  </w:divBdr>
                  <w:divsChild>
                    <w:div w:id="10364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1960338832">
      <w:bodyDiv w:val="1"/>
      <w:marLeft w:val="0"/>
      <w:marRight w:val="0"/>
      <w:marTop w:val="0"/>
      <w:marBottom w:val="0"/>
      <w:divBdr>
        <w:top w:val="none" w:sz="0" w:space="0" w:color="auto"/>
        <w:left w:val="none" w:sz="0" w:space="0" w:color="auto"/>
        <w:bottom w:val="none" w:sz="0" w:space="0" w:color="auto"/>
        <w:right w:val="none" w:sz="0" w:space="0" w:color="auto"/>
      </w:divBdr>
      <w:divsChild>
        <w:div w:id="877743490">
          <w:marLeft w:val="0"/>
          <w:marRight w:val="0"/>
          <w:marTop w:val="0"/>
          <w:marBottom w:val="0"/>
          <w:divBdr>
            <w:top w:val="none" w:sz="0" w:space="0" w:color="auto"/>
            <w:left w:val="none" w:sz="0" w:space="0" w:color="auto"/>
            <w:bottom w:val="none" w:sz="0" w:space="0" w:color="auto"/>
            <w:right w:val="none" w:sz="0" w:space="0" w:color="auto"/>
          </w:divBdr>
        </w:div>
        <w:div w:id="741218208">
          <w:marLeft w:val="0"/>
          <w:marRight w:val="0"/>
          <w:marTop w:val="0"/>
          <w:marBottom w:val="0"/>
          <w:divBdr>
            <w:top w:val="none" w:sz="0" w:space="0" w:color="auto"/>
            <w:left w:val="none" w:sz="0" w:space="0" w:color="auto"/>
            <w:bottom w:val="none" w:sz="0" w:space="0" w:color="auto"/>
            <w:right w:val="none" w:sz="0" w:space="0" w:color="auto"/>
          </w:divBdr>
          <w:divsChild>
            <w:div w:id="1018778818">
              <w:marLeft w:val="0"/>
              <w:marRight w:val="0"/>
              <w:marTop w:val="0"/>
              <w:marBottom w:val="0"/>
              <w:divBdr>
                <w:top w:val="none" w:sz="0" w:space="0" w:color="auto"/>
                <w:left w:val="none" w:sz="0" w:space="0" w:color="auto"/>
                <w:bottom w:val="none" w:sz="0" w:space="0" w:color="auto"/>
                <w:right w:val="none" w:sz="0" w:space="0" w:color="auto"/>
              </w:divBdr>
              <w:divsChild>
                <w:div w:id="821773101">
                  <w:marLeft w:val="0"/>
                  <w:marRight w:val="0"/>
                  <w:marTop w:val="0"/>
                  <w:marBottom w:val="0"/>
                  <w:divBdr>
                    <w:top w:val="none" w:sz="0" w:space="0" w:color="auto"/>
                    <w:left w:val="none" w:sz="0" w:space="0" w:color="auto"/>
                    <w:bottom w:val="none" w:sz="0" w:space="0" w:color="auto"/>
                    <w:right w:val="none" w:sz="0" w:space="0" w:color="auto"/>
                  </w:divBdr>
                  <w:divsChild>
                    <w:div w:id="5251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7341">
      <w:bodyDiv w:val="1"/>
      <w:marLeft w:val="0"/>
      <w:marRight w:val="0"/>
      <w:marTop w:val="0"/>
      <w:marBottom w:val="0"/>
      <w:divBdr>
        <w:top w:val="none" w:sz="0" w:space="0" w:color="auto"/>
        <w:left w:val="none" w:sz="0" w:space="0" w:color="auto"/>
        <w:bottom w:val="none" w:sz="0" w:space="0" w:color="auto"/>
        <w:right w:val="none" w:sz="0" w:space="0" w:color="auto"/>
      </w:divBdr>
      <w:divsChild>
        <w:div w:id="1800568241">
          <w:marLeft w:val="0"/>
          <w:marRight w:val="0"/>
          <w:marTop w:val="0"/>
          <w:marBottom w:val="0"/>
          <w:divBdr>
            <w:top w:val="none" w:sz="0" w:space="0" w:color="auto"/>
            <w:left w:val="none" w:sz="0" w:space="0" w:color="auto"/>
            <w:bottom w:val="none" w:sz="0" w:space="0" w:color="auto"/>
            <w:right w:val="none" w:sz="0" w:space="0" w:color="auto"/>
          </w:divBdr>
        </w:div>
        <w:div w:id="1337031918">
          <w:marLeft w:val="0"/>
          <w:marRight w:val="0"/>
          <w:marTop w:val="0"/>
          <w:marBottom w:val="0"/>
          <w:divBdr>
            <w:top w:val="none" w:sz="0" w:space="0" w:color="auto"/>
            <w:left w:val="none" w:sz="0" w:space="0" w:color="auto"/>
            <w:bottom w:val="none" w:sz="0" w:space="0" w:color="auto"/>
            <w:right w:val="none" w:sz="0" w:space="0" w:color="auto"/>
          </w:divBdr>
          <w:divsChild>
            <w:div w:id="413362355">
              <w:marLeft w:val="0"/>
              <w:marRight w:val="0"/>
              <w:marTop w:val="0"/>
              <w:marBottom w:val="0"/>
              <w:divBdr>
                <w:top w:val="none" w:sz="0" w:space="0" w:color="auto"/>
                <w:left w:val="none" w:sz="0" w:space="0" w:color="auto"/>
                <w:bottom w:val="none" w:sz="0" w:space="0" w:color="auto"/>
                <w:right w:val="none" w:sz="0" w:space="0" w:color="auto"/>
              </w:divBdr>
              <w:divsChild>
                <w:div w:id="1813790591">
                  <w:marLeft w:val="0"/>
                  <w:marRight w:val="0"/>
                  <w:marTop w:val="0"/>
                  <w:marBottom w:val="0"/>
                  <w:divBdr>
                    <w:top w:val="none" w:sz="0" w:space="0" w:color="auto"/>
                    <w:left w:val="none" w:sz="0" w:space="0" w:color="auto"/>
                    <w:bottom w:val="none" w:sz="0" w:space="0" w:color="auto"/>
                    <w:right w:val="none" w:sz="0" w:space="0" w:color="auto"/>
                  </w:divBdr>
                  <w:divsChild>
                    <w:div w:id="348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31727">
      <w:bodyDiv w:val="1"/>
      <w:marLeft w:val="0"/>
      <w:marRight w:val="0"/>
      <w:marTop w:val="0"/>
      <w:marBottom w:val="0"/>
      <w:divBdr>
        <w:top w:val="none" w:sz="0" w:space="0" w:color="auto"/>
        <w:left w:val="none" w:sz="0" w:space="0" w:color="auto"/>
        <w:bottom w:val="none" w:sz="0" w:space="0" w:color="auto"/>
        <w:right w:val="none" w:sz="0" w:space="0" w:color="auto"/>
      </w:divBdr>
      <w:divsChild>
        <w:div w:id="1237085267">
          <w:marLeft w:val="0"/>
          <w:marRight w:val="0"/>
          <w:marTop w:val="0"/>
          <w:marBottom w:val="0"/>
          <w:divBdr>
            <w:top w:val="none" w:sz="0" w:space="0" w:color="auto"/>
            <w:left w:val="none" w:sz="0" w:space="0" w:color="auto"/>
            <w:bottom w:val="none" w:sz="0" w:space="0" w:color="auto"/>
            <w:right w:val="none" w:sz="0" w:space="0" w:color="auto"/>
          </w:divBdr>
        </w:div>
        <w:div w:id="1980071014">
          <w:marLeft w:val="0"/>
          <w:marRight w:val="0"/>
          <w:marTop w:val="0"/>
          <w:marBottom w:val="0"/>
          <w:divBdr>
            <w:top w:val="none" w:sz="0" w:space="0" w:color="auto"/>
            <w:left w:val="none" w:sz="0" w:space="0" w:color="auto"/>
            <w:bottom w:val="none" w:sz="0" w:space="0" w:color="auto"/>
            <w:right w:val="none" w:sz="0" w:space="0" w:color="auto"/>
          </w:divBdr>
          <w:divsChild>
            <w:div w:id="1329481729">
              <w:marLeft w:val="0"/>
              <w:marRight w:val="0"/>
              <w:marTop w:val="0"/>
              <w:marBottom w:val="0"/>
              <w:divBdr>
                <w:top w:val="none" w:sz="0" w:space="0" w:color="auto"/>
                <w:left w:val="none" w:sz="0" w:space="0" w:color="auto"/>
                <w:bottom w:val="none" w:sz="0" w:space="0" w:color="auto"/>
                <w:right w:val="none" w:sz="0" w:space="0" w:color="auto"/>
              </w:divBdr>
              <w:divsChild>
                <w:div w:id="1061634888">
                  <w:marLeft w:val="0"/>
                  <w:marRight w:val="0"/>
                  <w:marTop w:val="0"/>
                  <w:marBottom w:val="0"/>
                  <w:divBdr>
                    <w:top w:val="none" w:sz="0" w:space="0" w:color="auto"/>
                    <w:left w:val="none" w:sz="0" w:space="0" w:color="auto"/>
                    <w:bottom w:val="none" w:sz="0" w:space="0" w:color="auto"/>
                    <w:right w:val="none" w:sz="0" w:space="0" w:color="auto"/>
                  </w:divBdr>
                  <w:divsChild>
                    <w:div w:id="16080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56325">
      <w:bodyDiv w:val="1"/>
      <w:marLeft w:val="0"/>
      <w:marRight w:val="0"/>
      <w:marTop w:val="0"/>
      <w:marBottom w:val="0"/>
      <w:divBdr>
        <w:top w:val="none" w:sz="0" w:space="0" w:color="auto"/>
        <w:left w:val="none" w:sz="0" w:space="0" w:color="auto"/>
        <w:bottom w:val="none" w:sz="0" w:space="0" w:color="auto"/>
        <w:right w:val="none" w:sz="0" w:space="0" w:color="auto"/>
      </w:divBdr>
      <w:divsChild>
        <w:div w:id="1848246340">
          <w:marLeft w:val="0"/>
          <w:marRight w:val="0"/>
          <w:marTop w:val="0"/>
          <w:marBottom w:val="0"/>
          <w:divBdr>
            <w:top w:val="none" w:sz="0" w:space="0" w:color="auto"/>
            <w:left w:val="none" w:sz="0" w:space="0" w:color="auto"/>
            <w:bottom w:val="none" w:sz="0" w:space="0" w:color="auto"/>
            <w:right w:val="none" w:sz="0" w:space="0" w:color="auto"/>
          </w:divBdr>
        </w:div>
        <w:div w:id="1924681556">
          <w:marLeft w:val="0"/>
          <w:marRight w:val="0"/>
          <w:marTop w:val="0"/>
          <w:marBottom w:val="0"/>
          <w:divBdr>
            <w:top w:val="none" w:sz="0" w:space="0" w:color="auto"/>
            <w:left w:val="none" w:sz="0" w:space="0" w:color="auto"/>
            <w:bottom w:val="none" w:sz="0" w:space="0" w:color="auto"/>
            <w:right w:val="none" w:sz="0" w:space="0" w:color="auto"/>
          </w:divBdr>
          <w:divsChild>
            <w:div w:id="204023777">
              <w:marLeft w:val="0"/>
              <w:marRight w:val="0"/>
              <w:marTop w:val="0"/>
              <w:marBottom w:val="0"/>
              <w:divBdr>
                <w:top w:val="none" w:sz="0" w:space="0" w:color="auto"/>
                <w:left w:val="none" w:sz="0" w:space="0" w:color="auto"/>
                <w:bottom w:val="none" w:sz="0" w:space="0" w:color="auto"/>
                <w:right w:val="none" w:sz="0" w:space="0" w:color="auto"/>
              </w:divBdr>
              <w:divsChild>
                <w:div w:id="576521383">
                  <w:marLeft w:val="0"/>
                  <w:marRight w:val="0"/>
                  <w:marTop w:val="0"/>
                  <w:marBottom w:val="0"/>
                  <w:divBdr>
                    <w:top w:val="none" w:sz="0" w:space="0" w:color="auto"/>
                    <w:left w:val="none" w:sz="0" w:space="0" w:color="auto"/>
                    <w:bottom w:val="none" w:sz="0" w:space="0" w:color="auto"/>
                    <w:right w:val="none" w:sz="0" w:space="0" w:color="auto"/>
                  </w:divBdr>
                  <w:divsChild>
                    <w:div w:id="923992676">
                      <w:marLeft w:val="0"/>
                      <w:marRight w:val="0"/>
                      <w:marTop w:val="0"/>
                      <w:marBottom w:val="0"/>
                      <w:divBdr>
                        <w:top w:val="none" w:sz="0" w:space="0" w:color="auto"/>
                        <w:left w:val="none" w:sz="0" w:space="0" w:color="auto"/>
                        <w:bottom w:val="none" w:sz="0" w:space="0" w:color="auto"/>
                        <w:right w:val="none" w:sz="0" w:space="0" w:color="auto"/>
                      </w:divBdr>
                    </w:div>
                    <w:div w:id="984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8661">
      <w:bodyDiv w:val="1"/>
      <w:marLeft w:val="0"/>
      <w:marRight w:val="0"/>
      <w:marTop w:val="0"/>
      <w:marBottom w:val="0"/>
      <w:divBdr>
        <w:top w:val="none" w:sz="0" w:space="0" w:color="auto"/>
        <w:left w:val="none" w:sz="0" w:space="0" w:color="auto"/>
        <w:bottom w:val="none" w:sz="0" w:space="0" w:color="auto"/>
        <w:right w:val="none" w:sz="0" w:space="0" w:color="auto"/>
      </w:divBdr>
      <w:divsChild>
        <w:div w:id="1384672931">
          <w:marLeft w:val="0"/>
          <w:marRight w:val="0"/>
          <w:marTop w:val="0"/>
          <w:marBottom w:val="0"/>
          <w:divBdr>
            <w:top w:val="none" w:sz="0" w:space="0" w:color="auto"/>
            <w:left w:val="none" w:sz="0" w:space="0" w:color="auto"/>
            <w:bottom w:val="none" w:sz="0" w:space="0" w:color="auto"/>
            <w:right w:val="none" w:sz="0" w:space="0" w:color="auto"/>
          </w:divBdr>
        </w:div>
        <w:div w:id="1235555045">
          <w:marLeft w:val="0"/>
          <w:marRight w:val="0"/>
          <w:marTop w:val="0"/>
          <w:marBottom w:val="0"/>
          <w:divBdr>
            <w:top w:val="none" w:sz="0" w:space="0" w:color="auto"/>
            <w:left w:val="none" w:sz="0" w:space="0" w:color="auto"/>
            <w:bottom w:val="none" w:sz="0" w:space="0" w:color="auto"/>
            <w:right w:val="none" w:sz="0" w:space="0" w:color="auto"/>
          </w:divBdr>
          <w:divsChild>
            <w:div w:id="1566065984">
              <w:marLeft w:val="0"/>
              <w:marRight w:val="0"/>
              <w:marTop w:val="0"/>
              <w:marBottom w:val="0"/>
              <w:divBdr>
                <w:top w:val="none" w:sz="0" w:space="0" w:color="auto"/>
                <w:left w:val="none" w:sz="0" w:space="0" w:color="auto"/>
                <w:bottom w:val="none" w:sz="0" w:space="0" w:color="auto"/>
                <w:right w:val="none" w:sz="0" w:space="0" w:color="auto"/>
              </w:divBdr>
              <w:divsChild>
                <w:div w:id="115954376">
                  <w:marLeft w:val="0"/>
                  <w:marRight w:val="0"/>
                  <w:marTop w:val="0"/>
                  <w:marBottom w:val="0"/>
                  <w:divBdr>
                    <w:top w:val="none" w:sz="0" w:space="0" w:color="auto"/>
                    <w:left w:val="none" w:sz="0" w:space="0" w:color="auto"/>
                    <w:bottom w:val="none" w:sz="0" w:space="0" w:color="auto"/>
                    <w:right w:val="none" w:sz="0" w:space="0" w:color="auto"/>
                  </w:divBdr>
                  <w:divsChild>
                    <w:div w:id="1309363138">
                      <w:marLeft w:val="0"/>
                      <w:marRight w:val="0"/>
                      <w:marTop w:val="0"/>
                      <w:marBottom w:val="0"/>
                      <w:divBdr>
                        <w:top w:val="none" w:sz="0" w:space="0" w:color="auto"/>
                        <w:left w:val="none" w:sz="0" w:space="0" w:color="auto"/>
                        <w:bottom w:val="none" w:sz="0" w:space="0" w:color="auto"/>
                        <w:right w:val="none" w:sz="0" w:space="0" w:color="auto"/>
                      </w:divBdr>
                      <w:divsChild>
                        <w:div w:id="52579470">
                          <w:marLeft w:val="0"/>
                          <w:marRight w:val="0"/>
                          <w:marTop w:val="0"/>
                          <w:marBottom w:val="0"/>
                          <w:divBdr>
                            <w:top w:val="none" w:sz="0" w:space="0" w:color="auto"/>
                            <w:left w:val="none" w:sz="0" w:space="0" w:color="auto"/>
                            <w:bottom w:val="none" w:sz="0" w:space="0" w:color="auto"/>
                            <w:right w:val="none" w:sz="0" w:space="0" w:color="auto"/>
                          </w:divBdr>
                        </w:div>
                        <w:div w:id="1996444540">
                          <w:marLeft w:val="0"/>
                          <w:marRight w:val="0"/>
                          <w:marTop w:val="0"/>
                          <w:marBottom w:val="0"/>
                          <w:divBdr>
                            <w:top w:val="none" w:sz="0" w:space="0" w:color="auto"/>
                            <w:left w:val="none" w:sz="0" w:space="0" w:color="auto"/>
                            <w:bottom w:val="none" w:sz="0" w:space="0" w:color="auto"/>
                            <w:right w:val="none" w:sz="0" w:space="0" w:color="auto"/>
                          </w:divBdr>
                        </w:div>
                      </w:divsChild>
                    </w:div>
                    <w:div w:id="1562398792">
                      <w:marLeft w:val="0"/>
                      <w:marRight w:val="0"/>
                      <w:marTop w:val="0"/>
                      <w:marBottom w:val="0"/>
                      <w:divBdr>
                        <w:top w:val="none" w:sz="0" w:space="0" w:color="auto"/>
                        <w:left w:val="none" w:sz="0" w:space="0" w:color="auto"/>
                        <w:bottom w:val="none" w:sz="0" w:space="0" w:color="auto"/>
                        <w:right w:val="none" w:sz="0" w:space="0" w:color="auto"/>
                      </w:divBdr>
                    </w:div>
                    <w:div w:id="19634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991206245">
          <w:marLeft w:val="0"/>
          <w:marRight w:val="0"/>
          <w:marTop w:val="0"/>
          <w:marBottom w:val="0"/>
          <w:divBdr>
            <w:top w:val="none" w:sz="0" w:space="0" w:color="auto"/>
            <w:left w:val="none" w:sz="0" w:space="0" w:color="auto"/>
            <w:bottom w:val="none" w:sz="0" w:space="0" w:color="auto"/>
            <w:right w:val="none" w:sz="0" w:space="0" w:color="auto"/>
          </w:divBdr>
        </w:div>
        <w:div w:id="706956503">
          <w:marLeft w:val="0"/>
          <w:marRight w:val="0"/>
          <w:marTop w:val="0"/>
          <w:marBottom w:val="0"/>
          <w:divBdr>
            <w:top w:val="none" w:sz="0" w:space="0" w:color="auto"/>
            <w:left w:val="none" w:sz="0" w:space="0" w:color="auto"/>
            <w:bottom w:val="none" w:sz="0" w:space="0" w:color="auto"/>
            <w:right w:val="none" w:sz="0" w:space="0" w:color="auto"/>
          </w:divBdr>
          <w:divsChild>
            <w:div w:id="1191067960">
              <w:marLeft w:val="0"/>
              <w:marRight w:val="0"/>
              <w:marTop w:val="0"/>
              <w:marBottom w:val="0"/>
              <w:divBdr>
                <w:top w:val="none" w:sz="0" w:space="0" w:color="auto"/>
                <w:left w:val="none" w:sz="0" w:space="0" w:color="auto"/>
                <w:bottom w:val="none" w:sz="0" w:space="0" w:color="auto"/>
                <w:right w:val="none" w:sz="0" w:space="0" w:color="auto"/>
              </w:divBdr>
              <w:divsChild>
                <w:div w:id="689575122">
                  <w:marLeft w:val="0"/>
                  <w:marRight w:val="0"/>
                  <w:marTop w:val="0"/>
                  <w:marBottom w:val="0"/>
                  <w:divBdr>
                    <w:top w:val="none" w:sz="0" w:space="0" w:color="auto"/>
                    <w:left w:val="none" w:sz="0" w:space="0" w:color="auto"/>
                    <w:bottom w:val="none" w:sz="0" w:space="0" w:color="auto"/>
                    <w:right w:val="none" w:sz="0" w:space="0" w:color="auto"/>
                  </w:divBdr>
                  <w:divsChild>
                    <w:div w:id="19493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4121">
      <w:bodyDiv w:val="1"/>
      <w:marLeft w:val="0"/>
      <w:marRight w:val="0"/>
      <w:marTop w:val="0"/>
      <w:marBottom w:val="0"/>
      <w:divBdr>
        <w:top w:val="none" w:sz="0" w:space="0" w:color="auto"/>
        <w:left w:val="none" w:sz="0" w:space="0" w:color="auto"/>
        <w:bottom w:val="none" w:sz="0" w:space="0" w:color="auto"/>
        <w:right w:val="none" w:sz="0" w:space="0" w:color="auto"/>
      </w:divBdr>
      <w:divsChild>
        <w:div w:id="1919250015">
          <w:marLeft w:val="0"/>
          <w:marRight w:val="0"/>
          <w:marTop w:val="0"/>
          <w:marBottom w:val="0"/>
          <w:divBdr>
            <w:top w:val="none" w:sz="0" w:space="0" w:color="auto"/>
            <w:left w:val="none" w:sz="0" w:space="0" w:color="auto"/>
            <w:bottom w:val="none" w:sz="0" w:space="0" w:color="auto"/>
            <w:right w:val="none" w:sz="0" w:space="0" w:color="auto"/>
          </w:divBdr>
        </w:div>
        <w:div w:id="66926826">
          <w:marLeft w:val="0"/>
          <w:marRight w:val="0"/>
          <w:marTop w:val="0"/>
          <w:marBottom w:val="0"/>
          <w:divBdr>
            <w:top w:val="none" w:sz="0" w:space="0" w:color="auto"/>
            <w:left w:val="none" w:sz="0" w:space="0" w:color="auto"/>
            <w:bottom w:val="none" w:sz="0" w:space="0" w:color="auto"/>
            <w:right w:val="none" w:sz="0" w:space="0" w:color="auto"/>
          </w:divBdr>
          <w:divsChild>
            <w:div w:id="1423531328">
              <w:marLeft w:val="0"/>
              <w:marRight w:val="0"/>
              <w:marTop w:val="0"/>
              <w:marBottom w:val="0"/>
              <w:divBdr>
                <w:top w:val="none" w:sz="0" w:space="0" w:color="auto"/>
                <w:left w:val="none" w:sz="0" w:space="0" w:color="auto"/>
                <w:bottom w:val="none" w:sz="0" w:space="0" w:color="auto"/>
                <w:right w:val="none" w:sz="0" w:space="0" w:color="auto"/>
              </w:divBdr>
              <w:divsChild>
                <w:div w:id="159009215">
                  <w:marLeft w:val="0"/>
                  <w:marRight w:val="0"/>
                  <w:marTop w:val="0"/>
                  <w:marBottom w:val="0"/>
                  <w:divBdr>
                    <w:top w:val="none" w:sz="0" w:space="0" w:color="auto"/>
                    <w:left w:val="none" w:sz="0" w:space="0" w:color="auto"/>
                    <w:bottom w:val="none" w:sz="0" w:space="0" w:color="auto"/>
                    <w:right w:val="none" w:sz="0" w:space="0" w:color="auto"/>
                  </w:divBdr>
                  <w:divsChild>
                    <w:div w:id="1074888231">
                      <w:marLeft w:val="0"/>
                      <w:marRight w:val="0"/>
                      <w:marTop w:val="0"/>
                      <w:marBottom w:val="0"/>
                      <w:divBdr>
                        <w:top w:val="none" w:sz="0" w:space="0" w:color="auto"/>
                        <w:left w:val="none" w:sz="0" w:space="0" w:color="auto"/>
                        <w:bottom w:val="none" w:sz="0" w:space="0" w:color="auto"/>
                        <w:right w:val="none" w:sz="0" w:space="0" w:color="auto"/>
                      </w:divBdr>
                      <w:divsChild>
                        <w:div w:id="1422330857">
                          <w:marLeft w:val="0"/>
                          <w:marRight w:val="0"/>
                          <w:marTop w:val="0"/>
                          <w:marBottom w:val="0"/>
                          <w:divBdr>
                            <w:top w:val="none" w:sz="0" w:space="0" w:color="auto"/>
                            <w:left w:val="none" w:sz="0" w:space="0" w:color="auto"/>
                            <w:bottom w:val="none" w:sz="0" w:space="0" w:color="auto"/>
                            <w:right w:val="none" w:sz="0" w:space="0" w:color="auto"/>
                          </w:divBdr>
                        </w:div>
                        <w:div w:id="1907376262">
                          <w:marLeft w:val="0"/>
                          <w:marRight w:val="0"/>
                          <w:marTop w:val="0"/>
                          <w:marBottom w:val="0"/>
                          <w:divBdr>
                            <w:top w:val="none" w:sz="0" w:space="0" w:color="auto"/>
                            <w:left w:val="none" w:sz="0" w:space="0" w:color="auto"/>
                            <w:bottom w:val="none" w:sz="0" w:space="0" w:color="auto"/>
                            <w:right w:val="none" w:sz="0" w:space="0" w:color="auto"/>
                          </w:divBdr>
                        </w:div>
                        <w:div w:id="1802074227">
                          <w:marLeft w:val="0"/>
                          <w:marRight w:val="0"/>
                          <w:marTop w:val="0"/>
                          <w:marBottom w:val="0"/>
                          <w:divBdr>
                            <w:top w:val="none" w:sz="0" w:space="0" w:color="auto"/>
                            <w:left w:val="none" w:sz="0" w:space="0" w:color="auto"/>
                            <w:bottom w:val="none" w:sz="0" w:space="0" w:color="auto"/>
                            <w:right w:val="none" w:sz="0" w:space="0" w:color="auto"/>
                          </w:divBdr>
                        </w:div>
                        <w:div w:id="2073505849">
                          <w:marLeft w:val="0"/>
                          <w:marRight w:val="0"/>
                          <w:marTop w:val="0"/>
                          <w:marBottom w:val="0"/>
                          <w:divBdr>
                            <w:top w:val="none" w:sz="0" w:space="0" w:color="auto"/>
                            <w:left w:val="none" w:sz="0" w:space="0" w:color="auto"/>
                            <w:bottom w:val="none" w:sz="0" w:space="0" w:color="auto"/>
                            <w:right w:val="none" w:sz="0" w:space="0" w:color="auto"/>
                          </w:divBdr>
                        </w:div>
                        <w:div w:id="1247224376">
                          <w:marLeft w:val="0"/>
                          <w:marRight w:val="0"/>
                          <w:marTop w:val="0"/>
                          <w:marBottom w:val="0"/>
                          <w:divBdr>
                            <w:top w:val="none" w:sz="0" w:space="0" w:color="auto"/>
                            <w:left w:val="none" w:sz="0" w:space="0" w:color="auto"/>
                            <w:bottom w:val="none" w:sz="0" w:space="0" w:color="auto"/>
                            <w:right w:val="none" w:sz="0" w:space="0" w:color="auto"/>
                          </w:divBdr>
                          <w:divsChild>
                            <w:div w:id="473061837">
                              <w:marLeft w:val="0"/>
                              <w:marRight w:val="0"/>
                              <w:marTop w:val="0"/>
                              <w:marBottom w:val="0"/>
                              <w:divBdr>
                                <w:top w:val="none" w:sz="0" w:space="0" w:color="auto"/>
                                <w:left w:val="none" w:sz="0" w:space="0" w:color="auto"/>
                                <w:bottom w:val="none" w:sz="0" w:space="0" w:color="auto"/>
                                <w:right w:val="none" w:sz="0" w:space="0" w:color="auto"/>
                              </w:divBdr>
                            </w:div>
                            <w:div w:id="516626963">
                              <w:marLeft w:val="0"/>
                              <w:marRight w:val="0"/>
                              <w:marTop w:val="0"/>
                              <w:marBottom w:val="0"/>
                              <w:divBdr>
                                <w:top w:val="none" w:sz="0" w:space="0" w:color="auto"/>
                                <w:left w:val="none" w:sz="0" w:space="0" w:color="auto"/>
                                <w:bottom w:val="none" w:sz="0" w:space="0" w:color="auto"/>
                                <w:right w:val="none" w:sz="0" w:space="0" w:color="auto"/>
                              </w:divBdr>
                            </w:div>
                          </w:divsChild>
                        </w:div>
                        <w:div w:id="1135365952">
                          <w:marLeft w:val="0"/>
                          <w:marRight w:val="0"/>
                          <w:marTop w:val="0"/>
                          <w:marBottom w:val="0"/>
                          <w:divBdr>
                            <w:top w:val="none" w:sz="0" w:space="0" w:color="auto"/>
                            <w:left w:val="none" w:sz="0" w:space="0" w:color="auto"/>
                            <w:bottom w:val="none" w:sz="0" w:space="0" w:color="auto"/>
                            <w:right w:val="none" w:sz="0" w:space="0" w:color="auto"/>
                          </w:divBdr>
                        </w:div>
                        <w:div w:id="2086144113">
                          <w:marLeft w:val="0"/>
                          <w:marRight w:val="0"/>
                          <w:marTop w:val="0"/>
                          <w:marBottom w:val="0"/>
                          <w:divBdr>
                            <w:top w:val="none" w:sz="0" w:space="0" w:color="auto"/>
                            <w:left w:val="none" w:sz="0" w:space="0" w:color="auto"/>
                            <w:bottom w:val="none" w:sz="0" w:space="0" w:color="auto"/>
                            <w:right w:val="none" w:sz="0" w:space="0" w:color="auto"/>
                          </w:divBdr>
                        </w:div>
                        <w:div w:id="1427144375">
                          <w:marLeft w:val="0"/>
                          <w:marRight w:val="0"/>
                          <w:marTop w:val="0"/>
                          <w:marBottom w:val="0"/>
                          <w:divBdr>
                            <w:top w:val="none" w:sz="0" w:space="0" w:color="auto"/>
                            <w:left w:val="none" w:sz="0" w:space="0" w:color="auto"/>
                            <w:bottom w:val="none" w:sz="0" w:space="0" w:color="auto"/>
                            <w:right w:val="none" w:sz="0" w:space="0" w:color="auto"/>
                          </w:divBdr>
                        </w:div>
                        <w:div w:id="1534925693">
                          <w:marLeft w:val="0"/>
                          <w:marRight w:val="0"/>
                          <w:marTop w:val="0"/>
                          <w:marBottom w:val="0"/>
                          <w:divBdr>
                            <w:top w:val="none" w:sz="0" w:space="0" w:color="auto"/>
                            <w:left w:val="none" w:sz="0" w:space="0" w:color="auto"/>
                            <w:bottom w:val="none" w:sz="0" w:space="0" w:color="auto"/>
                            <w:right w:val="none" w:sz="0" w:space="0" w:color="auto"/>
                          </w:divBdr>
                        </w:div>
                        <w:div w:id="597059487">
                          <w:marLeft w:val="0"/>
                          <w:marRight w:val="0"/>
                          <w:marTop w:val="0"/>
                          <w:marBottom w:val="0"/>
                          <w:divBdr>
                            <w:top w:val="none" w:sz="0" w:space="0" w:color="auto"/>
                            <w:left w:val="none" w:sz="0" w:space="0" w:color="auto"/>
                            <w:bottom w:val="none" w:sz="0" w:space="0" w:color="auto"/>
                            <w:right w:val="none" w:sz="0" w:space="0" w:color="auto"/>
                          </w:divBdr>
                        </w:div>
                        <w:div w:id="1987665185">
                          <w:marLeft w:val="0"/>
                          <w:marRight w:val="0"/>
                          <w:marTop w:val="0"/>
                          <w:marBottom w:val="0"/>
                          <w:divBdr>
                            <w:top w:val="none" w:sz="0" w:space="0" w:color="auto"/>
                            <w:left w:val="none" w:sz="0" w:space="0" w:color="auto"/>
                            <w:bottom w:val="none" w:sz="0" w:space="0" w:color="auto"/>
                            <w:right w:val="none" w:sz="0" w:space="0" w:color="auto"/>
                          </w:divBdr>
                        </w:div>
                        <w:div w:id="1852332644">
                          <w:marLeft w:val="0"/>
                          <w:marRight w:val="0"/>
                          <w:marTop w:val="0"/>
                          <w:marBottom w:val="0"/>
                          <w:divBdr>
                            <w:top w:val="none" w:sz="0" w:space="0" w:color="auto"/>
                            <w:left w:val="none" w:sz="0" w:space="0" w:color="auto"/>
                            <w:bottom w:val="none" w:sz="0" w:space="0" w:color="auto"/>
                            <w:right w:val="none" w:sz="0" w:space="0" w:color="auto"/>
                          </w:divBdr>
                        </w:div>
                        <w:div w:id="1092320101">
                          <w:marLeft w:val="0"/>
                          <w:marRight w:val="0"/>
                          <w:marTop w:val="0"/>
                          <w:marBottom w:val="0"/>
                          <w:divBdr>
                            <w:top w:val="none" w:sz="0" w:space="0" w:color="auto"/>
                            <w:left w:val="none" w:sz="0" w:space="0" w:color="auto"/>
                            <w:bottom w:val="none" w:sz="0" w:space="0" w:color="auto"/>
                            <w:right w:val="none" w:sz="0" w:space="0" w:color="auto"/>
                          </w:divBdr>
                        </w:div>
                        <w:div w:id="173958061">
                          <w:marLeft w:val="0"/>
                          <w:marRight w:val="0"/>
                          <w:marTop w:val="0"/>
                          <w:marBottom w:val="0"/>
                          <w:divBdr>
                            <w:top w:val="none" w:sz="0" w:space="0" w:color="auto"/>
                            <w:left w:val="none" w:sz="0" w:space="0" w:color="auto"/>
                            <w:bottom w:val="none" w:sz="0" w:space="0" w:color="auto"/>
                            <w:right w:val="none" w:sz="0" w:space="0" w:color="auto"/>
                          </w:divBdr>
                        </w:div>
                        <w:div w:id="414860283">
                          <w:marLeft w:val="0"/>
                          <w:marRight w:val="0"/>
                          <w:marTop w:val="0"/>
                          <w:marBottom w:val="0"/>
                          <w:divBdr>
                            <w:top w:val="none" w:sz="0" w:space="0" w:color="auto"/>
                            <w:left w:val="none" w:sz="0" w:space="0" w:color="auto"/>
                            <w:bottom w:val="none" w:sz="0" w:space="0" w:color="auto"/>
                            <w:right w:val="none" w:sz="0" w:space="0" w:color="auto"/>
                          </w:divBdr>
                        </w:div>
                        <w:div w:id="529608195">
                          <w:marLeft w:val="0"/>
                          <w:marRight w:val="0"/>
                          <w:marTop w:val="0"/>
                          <w:marBottom w:val="0"/>
                          <w:divBdr>
                            <w:top w:val="none" w:sz="0" w:space="0" w:color="auto"/>
                            <w:left w:val="none" w:sz="0" w:space="0" w:color="auto"/>
                            <w:bottom w:val="none" w:sz="0" w:space="0" w:color="auto"/>
                            <w:right w:val="none" w:sz="0" w:space="0" w:color="auto"/>
                          </w:divBdr>
                        </w:div>
                      </w:divsChild>
                    </w:div>
                    <w:div w:id="1069036924">
                      <w:marLeft w:val="0"/>
                      <w:marRight w:val="0"/>
                      <w:marTop w:val="0"/>
                      <w:marBottom w:val="0"/>
                      <w:divBdr>
                        <w:top w:val="none" w:sz="0" w:space="0" w:color="auto"/>
                        <w:left w:val="none" w:sz="0" w:space="0" w:color="auto"/>
                        <w:bottom w:val="none" w:sz="0" w:space="0" w:color="auto"/>
                        <w:right w:val="none" w:sz="0" w:space="0" w:color="auto"/>
                      </w:divBdr>
                    </w:div>
                    <w:div w:id="1920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9070-170A-4A13-AE2C-131B2DD4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2089</Words>
  <Characters>13161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18</cp:revision>
  <cp:lastPrinted>2019-04-08T12:29:00Z</cp:lastPrinted>
  <dcterms:created xsi:type="dcterms:W3CDTF">2019-01-24T11:57:00Z</dcterms:created>
  <dcterms:modified xsi:type="dcterms:W3CDTF">2019-04-08T12:30:00Z</dcterms:modified>
</cp:coreProperties>
</file>