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975D5" w14:textId="77AEB0E0" w:rsidR="009C0063" w:rsidRDefault="00EA0B43" w:rsidP="00E519D3">
      <w:pPr>
        <w:pStyle w:val="berschrift1"/>
      </w:pPr>
      <w:r>
        <w:t>Regulation der G</w:t>
      </w:r>
      <w:r w:rsidR="007456B7">
        <w:t>l</w:t>
      </w:r>
      <w:r>
        <w:t>ykolyse</w:t>
      </w:r>
      <w:r w:rsidR="00EC0563">
        <w:t xml:space="preserve"> findet an drei Stellen statt</w:t>
      </w:r>
      <w:r w:rsidR="00A21D36">
        <w:t>:</w:t>
      </w:r>
    </w:p>
    <w:p w14:paraId="55D867A3" w14:textId="3BCE70D0" w:rsidR="00B12F99" w:rsidRDefault="00EC0563" w:rsidP="00EC0563">
      <w:r>
        <w:rPr>
          <w:noProof/>
          <w:lang w:eastAsia="de-DE"/>
        </w:rPr>
        <w:drawing>
          <wp:inline distT="0" distB="0" distL="0" distR="0" wp14:anchorId="4338A4D5" wp14:editId="47E2A11F">
            <wp:extent cx="5266944" cy="3072384"/>
            <wp:effectExtent l="0" t="0" r="0" b="0"/>
            <wp:docPr id="106" name="Grafik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419" cy="30767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2CE4E0" w14:textId="77777777" w:rsidR="00F31249" w:rsidRDefault="00F31249" w:rsidP="00B12F99">
      <w:pPr>
        <w:pStyle w:val="berschrift2"/>
      </w:pPr>
    </w:p>
    <w:p w14:paraId="2E9C9E92" w14:textId="084612E1" w:rsidR="000A14FD" w:rsidRDefault="00E8725E" w:rsidP="00B12F99">
      <w:pPr>
        <w:pStyle w:val="berschrift2"/>
      </w:pPr>
      <w:r>
        <w:t xml:space="preserve">Die </w:t>
      </w:r>
      <w:r w:rsidR="000A14FD">
        <w:t xml:space="preserve">Regulation der Glykolyse am Beispiel der </w:t>
      </w:r>
      <w:r w:rsidR="00394BA8">
        <w:t xml:space="preserve">Modulation der </w:t>
      </w:r>
      <w:proofErr w:type="spellStart"/>
      <w:r w:rsidR="000A14FD">
        <w:t>Phosphofructokinase</w:t>
      </w:r>
      <w:proofErr w:type="spellEnd"/>
      <w:r w:rsidR="00394BA8">
        <w:t xml:space="preserve"> </w:t>
      </w:r>
      <w:r w:rsidR="006A4097">
        <w:t>(</w:t>
      </w:r>
      <w:r w:rsidR="00B12F99" w:rsidRPr="000645C7">
        <w:t>PFK</w:t>
      </w:r>
      <w:r w:rsidR="006A4097">
        <w:t>)</w:t>
      </w:r>
      <w:r w:rsidR="00394BA8">
        <w:t>-Aktivität</w:t>
      </w:r>
    </w:p>
    <w:p w14:paraId="7338E160" w14:textId="0F50DE37" w:rsidR="00373ECB" w:rsidRDefault="00A50F24" w:rsidP="002A4E45">
      <w:r>
        <w:t xml:space="preserve">Die Glykolyse </w:t>
      </w:r>
      <w:r w:rsidR="002A4E45">
        <w:t xml:space="preserve">liefert Energie in Form von ATP, um </w:t>
      </w:r>
      <w:proofErr w:type="spellStart"/>
      <w:r w:rsidR="002A4E45">
        <w:t>endergonische</w:t>
      </w:r>
      <w:proofErr w:type="spellEnd"/>
      <w:r w:rsidR="002A4E45">
        <w:t xml:space="preserve"> Prozesse anzutreiben. Die Zelle kann auf Schwankungen im Energiebedarf durch die Regulation des </w:t>
      </w:r>
      <w:proofErr w:type="spellStart"/>
      <w:r w:rsidR="002A4E45">
        <w:t>Glucoseabbaus</w:t>
      </w:r>
      <w:proofErr w:type="spellEnd"/>
      <w:r w:rsidR="002A4E45">
        <w:t xml:space="preserve"> reagieren. Von entscheidender Bedeutung sind dabei die </w:t>
      </w:r>
      <w:proofErr w:type="spellStart"/>
      <w:r w:rsidR="002A4E45">
        <w:t>Hexokinase</w:t>
      </w:r>
      <w:proofErr w:type="spellEnd"/>
      <w:r w:rsidR="002A4E45">
        <w:t xml:space="preserve">, die </w:t>
      </w:r>
      <w:proofErr w:type="spellStart"/>
      <w:r w:rsidR="002A4E45">
        <w:t>Phosphofructokinase</w:t>
      </w:r>
      <w:proofErr w:type="spellEnd"/>
      <w:r w:rsidR="00F31249">
        <w:t xml:space="preserve"> (</w:t>
      </w:r>
      <w:r w:rsidR="00F31249" w:rsidRPr="000645C7">
        <w:t>PFK</w:t>
      </w:r>
      <w:r w:rsidR="00F31249">
        <w:t>)</w:t>
      </w:r>
      <w:r w:rsidR="002A4E45">
        <w:t xml:space="preserve"> und die </w:t>
      </w:r>
      <w:proofErr w:type="spellStart"/>
      <w:r w:rsidR="002A4E45">
        <w:t>Pyruvatkinase</w:t>
      </w:r>
      <w:proofErr w:type="spellEnd"/>
      <w:r w:rsidR="002A4E45">
        <w:t xml:space="preserve">. Alle </w:t>
      </w:r>
      <w:r w:rsidR="000F5A23">
        <w:t xml:space="preserve">drei Enzyme </w:t>
      </w:r>
      <w:r w:rsidR="002A4E45">
        <w:t xml:space="preserve">katalysieren praktisch irreversible Schritte der Glykolyse. In Säugerzellen ist die </w:t>
      </w:r>
      <w:r w:rsidR="002A4E45" w:rsidRPr="000645C7">
        <w:t>PFK</w:t>
      </w:r>
      <w:r w:rsidR="002A4E45">
        <w:t xml:space="preserve"> das wichtigste Kontrollelement</w:t>
      </w:r>
      <w:r w:rsidR="006D6591">
        <w:t>.</w:t>
      </w:r>
      <w:r w:rsidR="000973A1">
        <w:t xml:space="preserve"> </w:t>
      </w:r>
      <w:r w:rsidR="006D6591">
        <w:t>S</w:t>
      </w:r>
      <w:r w:rsidR="000973A1">
        <w:t>ie wird u</w:t>
      </w:r>
      <w:r w:rsidR="00A40EE2">
        <w:t xml:space="preserve">. </w:t>
      </w:r>
      <w:r w:rsidR="000973A1">
        <w:t xml:space="preserve">a. durch ATP, ADP, </w:t>
      </w:r>
      <w:r w:rsidR="000973A1" w:rsidRPr="000645C7">
        <w:t>AMP</w:t>
      </w:r>
      <w:r w:rsidR="007D39EA">
        <w:t xml:space="preserve">, Citrat und </w:t>
      </w:r>
      <w:r w:rsidR="007D39EA" w:rsidRPr="000645C7">
        <w:t>Fructose-2-phosphat</w:t>
      </w:r>
      <w:r w:rsidR="007D39EA">
        <w:t xml:space="preserve"> </w:t>
      </w:r>
      <w:proofErr w:type="spellStart"/>
      <w:r w:rsidR="007D39EA">
        <w:t>allosterisch</w:t>
      </w:r>
      <w:proofErr w:type="spellEnd"/>
      <w:r w:rsidR="007D39EA">
        <w:t xml:space="preserve"> in der Aktivität moduliert.</w:t>
      </w:r>
      <w:r w:rsidR="00422A5F" w:rsidRPr="00422A5F">
        <w:t xml:space="preserve"> </w:t>
      </w:r>
    </w:p>
    <w:p w14:paraId="7A9515E5" w14:textId="4C9CEE28" w:rsidR="002B2BA1" w:rsidRDefault="00564D30" w:rsidP="002A4E45">
      <w:r w:rsidRPr="00564D30">
        <w:t xml:space="preserve">Wenn eine Zelle viel Energie </w:t>
      </w:r>
      <w:r w:rsidR="00F1530D" w:rsidRPr="00564D30">
        <w:t>freisetzt</w:t>
      </w:r>
      <w:r w:rsidR="00F1530D">
        <w:t>,</w:t>
      </w:r>
      <w:r w:rsidRPr="00564D30">
        <w:t xml:space="preserve"> wird </w:t>
      </w:r>
      <w:r>
        <w:t>entsprechend</w:t>
      </w:r>
      <w:r w:rsidRPr="00564D30">
        <w:t xml:space="preserve"> viel ATP gebildet. Wenn viel ATP vorliegt, ist</w:t>
      </w:r>
      <w:r>
        <w:t xml:space="preserve"> </w:t>
      </w:r>
      <w:r w:rsidRPr="00564D30">
        <w:t xml:space="preserve">ein weiterer </w:t>
      </w:r>
      <w:proofErr w:type="spellStart"/>
      <w:r w:rsidRPr="00564D30">
        <w:t>Glucoseabbau</w:t>
      </w:r>
      <w:proofErr w:type="spellEnd"/>
      <w:r w:rsidRPr="00564D30">
        <w:t xml:space="preserve"> nicht notwendig</w:t>
      </w:r>
      <w:r w:rsidR="00373ECB">
        <w:t xml:space="preserve">, die </w:t>
      </w:r>
      <w:r w:rsidR="00373ECB" w:rsidRPr="000645C7">
        <w:t>PFK-Aktivität</w:t>
      </w:r>
      <w:r w:rsidR="00373ECB">
        <w:t xml:space="preserve"> wird reduziert</w:t>
      </w:r>
      <w:r>
        <w:t>.</w:t>
      </w:r>
      <w:r w:rsidR="001F3BCB">
        <w:t xml:space="preserve"> Liegt jedoch viel ADP</w:t>
      </w:r>
      <w:r w:rsidR="00A40EE2">
        <w:t xml:space="preserve"> in der Zelle vor</w:t>
      </w:r>
      <w:r w:rsidR="001F3BCB">
        <w:t xml:space="preserve">, ist also der </w:t>
      </w:r>
      <w:r w:rsidR="00245AD4">
        <w:t>Q</w:t>
      </w:r>
      <w:r w:rsidR="001F3BCB">
        <w:t xml:space="preserve">uotient </w:t>
      </w:r>
      <w:r w:rsidR="00245AD4">
        <w:t>ATP/ADP niedrig, ist d</w:t>
      </w:r>
      <w:r w:rsidR="00813202">
        <w:t>ie</w:t>
      </w:r>
      <w:r w:rsidR="00245AD4">
        <w:t>s das Signal, dass die Glykolyse angekurbelt werden muss</w:t>
      </w:r>
      <w:r w:rsidR="00373ECB">
        <w:t xml:space="preserve">, die </w:t>
      </w:r>
      <w:r w:rsidR="00373ECB" w:rsidRPr="000645C7">
        <w:t>PFK-Aktivität</w:t>
      </w:r>
      <w:r w:rsidR="00373ECB">
        <w:t xml:space="preserve"> wird gesteigert</w:t>
      </w:r>
      <w:r w:rsidR="00245AD4">
        <w:t>.</w:t>
      </w:r>
      <w:r w:rsidR="00631FF3">
        <w:t xml:space="preserve"> </w:t>
      </w:r>
      <w:r w:rsidR="00373ECB">
        <w:t xml:space="preserve">Die </w:t>
      </w:r>
      <w:proofErr w:type="spellStart"/>
      <w:r w:rsidR="00373ECB">
        <w:t>Phosphofructokinase</w:t>
      </w:r>
      <w:proofErr w:type="spellEnd"/>
      <w:r w:rsidR="00631FF3">
        <w:t xml:space="preserve"> ist also ein</w:t>
      </w:r>
      <w:r w:rsidR="000F5A23">
        <w:t>e Art</w:t>
      </w:r>
      <w:r w:rsidR="00631FF3">
        <w:t xml:space="preserve"> „Energie</w:t>
      </w:r>
      <w:r w:rsidR="00A40EE2">
        <w:t>level-S</w:t>
      </w:r>
      <w:r w:rsidR="00631FF3">
        <w:t>ensor“.</w:t>
      </w:r>
    </w:p>
    <w:p w14:paraId="280F3D89" w14:textId="77777777" w:rsidR="002B2BA1" w:rsidRDefault="002B2BA1">
      <w:pPr>
        <w:spacing w:after="160" w:line="259" w:lineRule="auto"/>
        <w:jc w:val="left"/>
      </w:pPr>
      <w:r>
        <w:br w:type="page"/>
      </w:r>
    </w:p>
    <w:p w14:paraId="13BFF80D" w14:textId="51A13096" w:rsidR="000A14FD" w:rsidRPr="00703D21" w:rsidRDefault="00703D21" w:rsidP="00703D21">
      <w:pPr>
        <w:pStyle w:val="Listenabsatz"/>
        <w:numPr>
          <w:ilvl w:val="0"/>
          <w:numId w:val="4"/>
        </w:numPr>
        <w:rPr>
          <w:rStyle w:val="Fett"/>
        </w:rPr>
      </w:pPr>
      <w:r w:rsidRPr="00703D21">
        <w:rPr>
          <w:rStyle w:val="Fett"/>
        </w:rPr>
        <w:lastRenderedPageBreak/>
        <w:t>De</w:t>
      </w:r>
      <w:r w:rsidR="002B2BA1">
        <w:rPr>
          <w:rStyle w:val="Fett"/>
        </w:rPr>
        <w:t>r</w:t>
      </w:r>
      <w:r w:rsidRPr="00703D21">
        <w:rPr>
          <w:rStyle w:val="Fett"/>
        </w:rPr>
        <w:t xml:space="preserve"> Einfluss der </w:t>
      </w:r>
      <w:proofErr w:type="spellStart"/>
      <w:r w:rsidRPr="00703D21">
        <w:rPr>
          <w:rStyle w:val="Fett"/>
        </w:rPr>
        <w:t>allosterischen</w:t>
      </w:r>
      <w:proofErr w:type="spellEnd"/>
      <w:r w:rsidRPr="00703D21">
        <w:rPr>
          <w:rStyle w:val="Fett"/>
        </w:rPr>
        <w:t xml:space="preserve"> Effektoren lässt sich </w:t>
      </w:r>
      <w:r w:rsidR="00C13B91">
        <w:rPr>
          <w:rStyle w:val="Fett"/>
        </w:rPr>
        <w:t>grafisch</w:t>
      </w:r>
      <w:r w:rsidRPr="00703D21">
        <w:rPr>
          <w:rStyle w:val="Fett"/>
        </w:rPr>
        <w:t xml:space="preserve"> darstellen: </w:t>
      </w:r>
      <w:r w:rsidR="00422A5F" w:rsidRPr="00703D21">
        <w:rPr>
          <w:rStyle w:val="Fett"/>
        </w:rPr>
        <w:t xml:space="preserve">Beschreiben </w:t>
      </w:r>
      <w:r w:rsidR="00832A72" w:rsidRPr="00703D21">
        <w:rPr>
          <w:rStyle w:val="Fett"/>
        </w:rPr>
        <w:t>und interpretieren Sie die Abbildungen unten</w:t>
      </w:r>
      <w:r w:rsidR="00D43BC7" w:rsidRPr="00703D21">
        <w:rPr>
          <w:rStyle w:val="Fett"/>
        </w:rPr>
        <w:t>.</w:t>
      </w:r>
    </w:p>
    <w:p w14:paraId="7A1912BD" w14:textId="7C0E3DD4" w:rsidR="00703D21" w:rsidRDefault="00D43BC7" w:rsidP="00B12F99">
      <w:pPr>
        <w:pStyle w:val="Listenabsatz"/>
        <w:rPr>
          <w:rStyle w:val="Fett"/>
        </w:rPr>
      </w:pPr>
      <w:r>
        <w:rPr>
          <w:rStyle w:val="Fett"/>
        </w:rPr>
        <w:t>Alle bearbeiten die A</w:t>
      </w:r>
      <w:r w:rsidR="00A04C5E">
        <w:rPr>
          <w:rStyle w:val="Fett"/>
        </w:rPr>
        <w:t>ufgab</w:t>
      </w:r>
      <w:r>
        <w:rPr>
          <w:rStyle w:val="Fett"/>
        </w:rPr>
        <w:t>en</w:t>
      </w:r>
      <w:r w:rsidR="002A1168">
        <w:rPr>
          <w:rStyle w:val="Fett"/>
        </w:rPr>
        <w:t xml:space="preserve"> a</w:t>
      </w:r>
      <w:r w:rsidR="00C13B91">
        <w:rPr>
          <w:rStyle w:val="Fett"/>
        </w:rPr>
        <w:t>–</w:t>
      </w:r>
      <w:r w:rsidR="002A1168">
        <w:rPr>
          <w:rStyle w:val="Fett"/>
        </w:rPr>
        <w:t xml:space="preserve">c; für </w:t>
      </w:r>
      <w:r w:rsidR="008E26C4">
        <w:rPr>
          <w:rStyle w:val="Fett"/>
        </w:rPr>
        <w:t>„</w:t>
      </w:r>
      <w:r w:rsidR="002A1168">
        <w:rPr>
          <w:rStyle w:val="Fett"/>
        </w:rPr>
        <w:t>Tüftler</w:t>
      </w:r>
      <w:r w:rsidR="008E26C4">
        <w:rPr>
          <w:rStyle w:val="Fett"/>
        </w:rPr>
        <w:t>“</w:t>
      </w:r>
      <w:r w:rsidR="002A1168">
        <w:rPr>
          <w:rStyle w:val="Fett"/>
        </w:rPr>
        <w:t xml:space="preserve"> gibt es noch die Aufgabe d.</w:t>
      </w:r>
    </w:p>
    <w:p w14:paraId="12394648" w14:textId="77777777" w:rsidR="008B28A6" w:rsidRPr="009449FA" w:rsidRDefault="008B28A6" w:rsidP="00B12F99">
      <w:pPr>
        <w:pStyle w:val="Listenabsatz"/>
        <w:rPr>
          <w:rStyle w:val="Fett"/>
        </w:rPr>
      </w:pPr>
    </w:p>
    <w:p w14:paraId="284D6B4C" w14:textId="12B9ECE4" w:rsidR="009449FA" w:rsidRDefault="009449FA" w:rsidP="002A1168">
      <w:pPr>
        <w:pStyle w:val="Listenabsatz"/>
        <w:numPr>
          <w:ilvl w:val="1"/>
          <w:numId w:val="4"/>
        </w:numPr>
      </w:pPr>
      <w:r w:rsidRPr="00830759">
        <w:t xml:space="preserve">Einfluss der ATP-Konzentration auf die </w:t>
      </w:r>
      <w:proofErr w:type="spellStart"/>
      <w:r w:rsidRPr="00830759">
        <w:t>Phosphofructokinaseaktivität</w:t>
      </w:r>
      <w:proofErr w:type="spellEnd"/>
    </w:p>
    <w:tbl>
      <w:tblPr>
        <w:tblStyle w:val="Tabellenraster"/>
        <w:tblW w:w="8647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6959E1" w14:paraId="6B90BCE4" w14:textId="77777777" w:rsidTr="0066445E">
        <w:tc>
          <w:tcPr>
            <w:tcW w:w="8647" w:type="dxa"/>
          </w:tcPr>
          <w:p w14:paraId="3585DD8A" w14:textId="2BDBE88F" w:rsidR="006959E1" w:rsidRDefault="006959E1" w:rsidP="0066445E">
            <w:pPr>
              <w:ind w:left="33"/>
            </w:pPr>
            <w:r>
              <w:rPr>
                <w:noProof/>
                <w:lang w:eastAsia="de-DE"/>
              </w:rPr>
              <w:drawing>
                <wp:inline distT="0" distB="0" distL="0" distR="0" wp14:anchorId="2E757C3C" wp14:editId="1CFE4BB0">
                  <wp:extent cx="3877200" cy="2160000"/>
                  <wp:effectExtent l="0" t="0" r="0" b="0"/>
                  <wp:docPr id="79" name="Grafik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7200" cy="216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59E1" w14:paraId="08A0A1DE" w14:textId="77777777" w:rsidTr="0066445E">
        <w:tc>
          <w:tcPr>
            <w:tcW w:w="8647" w:type="dxa"/>
          </w:tcPr>
          <w:p w14:paraId="09E09AD5" w14:textId="2C11EB39" w:rsidR="006959E1" w:rsidRDefault="006959E1" w:rsidP="00EE7C7B">
            <w:pPr>
              <w:pStyle w:val="Untertitel"/>
            </w:pPr>
          </w:p>
        </w:tc>
      </w:tr>
    </w:tbl>
    <w:p w14:paraId="5C441065" w14:textId="77777777" w:rsidR="009449FA" w:rsidRDefault="009449FA" w:rsidP="009449FA"/>
    <w:p w14:paraId="6156974F" w14:textId="45FE6E05" w:rsidR="009449FA" w:rsidRDefault="009449FA" w:rsidP="002A1168">
      <w:pPr>
        <w:pStyle w:val="Listenabsatz"/>
        <w:numPr>
          <w:ilvl w:val="1"/>
          <w:numId w:val="4"/>
        </w:numPr>
      </w:pPr>
      <w:r w:rsidRPr="00830759">
        <w:t xml:space="preserve">Relative Konzentrationen von Zwischenprodukten der Glykolyse als Folge der Aktivierung bzw. Inhibierung der </w:t>
      </w:r>
      <w:proofErr w:type="spellStart"/>
      <w:r w:rsidRPr="00830759">
        <w:t>Phosphofructokinase</w:t>
      </w:r>
      <w:proofErr w:type="spellEnd"/>
    </w:p>
    <w:tbl>
      <w:tblPr>
        <w:tblStyle w:val="Tabellenraster"/>
        <w:tblW w:w="8789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183"/>
      </w:tblGrid>
      <w:tr w:rsidR="009449FA" w14:paraId="17D1BDA8" w14:textId="77777777" w:rsidTr="0066445E">
        <w:tc>
          <w:tcPr>
            <w:tcW w:w="4606" w:type="dxa"/>
          </w:tcPr>
          <w:p w14:paraId="422D980A" w14:textId="4F7E2CDE" w:rsidR="009449FA" w:rsidRDefault="00275AEB" w:rsidP="009449FA">
            <w:r>
              <w:t>A</w:t>
            </w:r>
          </w:p>
        </w:tc>
        <w:tc>
          <w:tcPr>
            <w:tcW w:w="4183" w:type="dxa"/>
          </w:tcPr>
          <w:p w14:paraId="6A2E9331" w14:textId="368C2C79" w:rsidR="009449FA" w:rsidRDefault="00275AEB" w:rsidP="009449FA">
            <w:r>
              <w:t>B</w:t>
            </w:r>
          </w:p>
        </w:tc>
      </w:tr>
      <w:tr w:rsidR="009449FA" w14:paraId="68F41AF8" w14:textId="77777777" w:rsidTr="0066445E">
        <w:tc>
          <w:tcPr>
            <w:tcW w:w="4606" w:type="dxa"/>
          </w:tcPr>
          <w:p w14:paraId="64659D5C" w14:textId="0FDC2EFA" w:rsidR="009449FA" w:rsidRDefault="009449FA" w:rsidP="009449FA">
            <w:r>
              <w:rPr>
                <w:noProof/>
                <w:lang w:eastAsia="de-DE"/>
              </w:rPr>
              <w:drawing>
                <wp:inline distT="0" distB="0" distL="0" distR="0" wp14:anchorId="205BDDC8" wp14:editId="43A98DB3">
                  <wp:extent cx="1692000" cy="2160000"/>
                  <wp:effectExtent l="0" t="0" r="3810" b="0"/>
                  <wp:docPr id="101" name="Grafik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2000" cy="216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3" w:type="dxa"/>
          </w:tcPr>
          <w:p w14:paraId="2952CFA1" w14:textId="7232BCA2" w:rsidR="009449FA" w:rsidRDefault="009449FA" w:rsidP="009449FA">
            <w:r>
              <w:rPr>
                <w:noProof/>
                <w:lang w:eastAsia="de-DE"/>
              </w:rPr>
              <w:drawing>
                <wp:inline distT="0" distB="0" distL="0" distR="0" wp14:anchorId="42A2D270" wp14:editId="7B27DF2C">
                  <wp:extent cx="1656000" cy="2160000"/>
                  <wp:effectExtent l="0" t="0" r="1905" b="0"/>
                  <wp:docPr id="102" name="Grafik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00" cy="216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49FA" w14:paraId="4A8EFC90" w14:textId="77777777" w:rsidTr="0066445E">
        <w:tc>
          <w:tcPr>
            <w:tcW w:w="8789" w:type="dxa"/>
            <w:gridSpan w:val="2"/>
          </w:tcPr>
          <w:p w14:paraId="6F4BD09D" w14:textId="4679AEF1" w:rsidR="009449FA" w:rsidRDefault="009449FA" w:rsidP="006959E1">
            <w:pPr>
              <w:pStyle w:val="Untertitel"/>
              <w:jc w:val="left"/>
            </w:pPr>
          </w:p>
        </w:tc>
      </w:tr>
    </w:tbl>
    <w:p w14:paraId="4D021674" w14:textId="6736C30A" w:rsidR="007C3ADB" w:rsidRDefault="007C3ADB" w:rsidP="00D43BC7"/>
    <w:p w14:paraId="3AE54168" w14:textId="77777777" w:rsidR="007C3ADB" w:rsidRDefault="007C3ADB">
      <w:pPr>
        <w:spacing w:after="160" w:line="259" w:lineRule="auto"/>
        <w:jc w:val="left"/>
      </w:pPr>
      <w:r>
        <w:br w:type="page"/>
      </w:r>
    </w:p>
    <w:p w14:paraId="5ADD217F" w14:textId="27DF9050" w:rsidR="009449FA" w:rsidRDefault="00D43BC7" w:rsidP="002A1168">
      <w:pPr>
        <w:pStyle w:val="Listenabsatz"/>
        <w:numPr>
          <w:ilvl w:val="1"/>
          <w:numId w:val="4"/>
        </w:numPr>
      </w:pPr>
      <w:r w:rsidRPr="00830759">
        <w:lastRenderedPageBreak/>
        <w:t>Einflu</w:t>
      </w:r>
      <w:r w:rsidR="002A1168">
        <w:t>ss</w:t>
      </w:r>
      <w:r w:rsidRPr="00830759">
        <w:t xml:space="preserve"> von ADP und </w:t>
      </w:r>
      <w:r w:rsidRPr="000645C7">
        <w:t>AMP</w:t>
      </w:r>
      <w:r w:rsidRPr="00830759">
        <w:t xml:space="preserve"> auf die Reaktionsgeschwindigkeit der </w:t>
      </w:r>
      <w:proofErr w:type="spellStart"/>
      <w:r w:rsidRPr="00830759">
        <w:t>Phosphofructokinase</w:t>
      </w:r>
      <w:proofErr w:type="spellEnd"/>
    </w:p>
    <w:tbl>
      <w:tblPr>
        <w:tblStyle w:val="Tabellenraster"/>
        <w:tblW w:w="8647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4252"/>
      </w:tblGrid>
      <w:tr w:rsidR="00D43BC7" w14:paraId="597FC1F4" w14:textId="77777777" w:rsidTr="0066445E">
        <w:tc>
          <w:tcPr>
            <w:tcW w:w="4395" w:type="dxa"/>
          </w:tcPr>
          <w:p w14:paraId="28616DE1" w14:textId="2AF19D9E" w:rsidR="00D43BC7" w:rsidRDefault="003F1340" w:rsidP="00EC0563">
            <w:r>
              <w:t>A</w:t>
            </w:r>
          </w:p>
        </w:tc>
        <w:tc>
          <w:tcPr>
            <w:tcW w:w="4252" w:type="dxa"/>
          </w:tcPr>
          <w:p w14:paraId="3CC12A47" w14:textId="12387498" w:rsidR="00D43BC7" w:rsidRDefault="003F1340" w:rsidP="00EC0563">
            <w:r>
              <w:t>B</w:t>
            </w:r>
          </w:p>
        </w:tc>
      </w:tr>
      <w:tr w:rsidR="00D43BC7" w14:paraId="5426400D" w14:textId="77777777" w:rsidTr="0066445E">
        <w:tc>
          <w:tcPr>
            <w:tcW w:w="4395" w:type="dxa"/>
          </w:tcPr>
          <w:p w14:paraId="15409784" w14:textId="179F822C" w:rsidR="00D43BC7" w:rsidRDefault="00D43BC7" w:rsidP="00EC0563">
            <w:r>
              <w:rPr>
                <w:noProof/>
                <w:lang w:eastAsia="de-DE"/>
              </w:rPr>
              <w:drawing>
                <wp:inline distT="0" distB="0" distL="0" distR="0" wp14:anchorId="30A0FECA" wp14:editId="415EA10C">
                  <wp:extent cx="2307600" cy="2160000"/>
                  <wp:effectExtent l="0" t="0" r="0" b="0"/>
                  <wp:docPr id="103" name="Grafik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7600" cy="216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</w:tcPr>
          <w:p w14:paraId="6A016FAD" w14:textId="7F7C314A" w:rsidR="00D43BC7" w:rsidRDefault="00D43BC7" w:rsidP="00EC0563">
            <w:r>
              <w:rPr>
                <w:noProof/>
                <w:lang w:eastAsia="de-DE"/>
              </w:rPr>
              <w:drawing>
                <wp:inline distT="0" distB="0" distL="0" distR="0" wp14:anchorId="569CD3B4" wp14:editId="47A5DEBC">
                  <wp:extent cx="2109600" cy="2160000"/>
                  <wp:effectExtent l="0" t="0" r="0" b="0"/>
                  <wp:docPr id="104" name="Grafik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9600" cy="216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3BC7" w14:paraId="43ADA3DB" w14:textId="77777777" w:rsidTr="0066445E">
        <w:tc>
          <w:tcPr>
            <w:tcW w:w="8647" w:type="dxa"/>
            <w:gridSpan w:val="2"/>
          </w:tcPr>
          <w:p w14:paraId="2FD97015" w14:textId="770FA26A" w:rsidR="00D43BC7" w:rsidRDefault="00D43BC7" w:rsidP="00EE7C7B">
            <w:pPr>
              <w:pStyle w:val="Untertitel"/>
              <w:jc w:val="left"/>
            </w:pPr>
          </w:p>
        </w:tc>
      </w:tr>
    </w:tbl>
    <w:p w14:paraId="01BA7385" w14:textId="77777777" w:rsidR="00830759" w:rsidRDefault="00830759" w:rsidP="00EC0563"/>
    <w:p w14:paraId="10529B1A" w14:textId="564219B4" w:rsidR="002A1168" w:rsidRDefault="002A1168" w:rsidP="007C3ADB">
      <w:pPr>
        <w:pStyle w:val="Listenabsatz"/>
        <w:numPr>
          <w:ilvl w:val="1"/>
          <w:numId w:val="4"/>
        </w:numPr>
      </w:pPr>
      <w:r w:rsidRPr="000A14FD">
        <w:t xml:space="preserve">Einfluss von </w:t>
      </w:r>
      <w:r w:rsidRPr="000645C7">
        <w:t>Fructose-2,6-bisphosphat</w:t>
      </w:r>
      <w:r w:rsidRPr="000A14FD">
        <w:t xml:space="preserve"> auf die </w:t>
      </w:r>
      <w:r w:rsidR="007C3ADB" w:rsidRPr="00830759">
        <w:t xml:space="preserve">Reaktionsgeschwindigkeit der </w:t>
      </w:r>
      <w:proofErr w:type="spellStart"/>
      <w:r w:rsidR="007C3ADB" w:rsidRPr="00830759">
        <w:t>Phosphofructokinase</w:t>
      </w:r>
      <w:proofErr w:type="spellEnd"/>
    </w:p>
    <w:p w14:paraId="4C14E4C6" w14:textId="77777777" w:rsidR="002A1168" w:rsidRDefault="002A1168" w:rsidP="000931DA">
      <w:pPr>
        <w:ind w:left="1418"/>
      </w:pPr>
      <w:r w:rsidRPr="00B75BD5">
        <w:rPr>
          <w:u w:val="single"/>
        </w:rPr>
        <w:t>Hinweis</w:t>
      </w:r>
      <w:r>
        <w:t xml:space="preserve">: </w:t>
      </w:r>
      <w:r w:rsidRPr="000645C7">
        <w:t>Fructose-2,6-bisphosphat</w:t>
      </w:r>
      <w:r>
        <w:t xml:space="preserve"> wird aus </w:t>
      </w:r>
      <w:r w:rsidRPr="000645C7">
        <w:t>Fructose-6-phosphat</w:t>
      </w:r>
      <w:r>
        <w:t xml:space="preserve"> gebildet, wenn dessen Konzentration in der Zelle hoch ist.</w:t>
      </w:r>
    </w:p>
    <w:p w14:paraId="58995FD6" w14:textId="77777777" w:rsidR="002A1168" w:rsidRDefault="002A1168" w:rsidP="002A1168"/>
    <w:tbl>
      <w:tblPr>
        <w:tblStyle w:val="Tabellenraster"/>
        <w:tblW w:w="8505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3836"/>
      </w:tblGrid>
      <w:tr w:rsidR="002A1168" w14:paraId="23D244E0" w14:textId="77777777" w:rsidTr="0066445E">
        <w:tc>
          <w:tcPr>
            <w:tcW w:w="4669" w:type="dxa"/>
          </w:tcPr>
          <w:p w14:paraId="0EFE81C4" w14:textId="1ADD958E" w:rsidR="002A1168" w:rsidRDefault="003F1340" w:rsidP="00E21957">
            <w:pPr>
              <w:rPr>
                <w:noProof/>
              </w:rPr>
            </w:pPr>
            <w:r>
              <w:rPr>
                <w:noProof/>
              </w:rPr>
              <w:t>A</w:t>
            </w:r>
          </w:p>
        </w:tc>
        <w:tc>
          <w:tcPr>
            <w:tcW w:w="3836" w:type="dxa"/>
          </w:tcPr>
          <w:p w14:paraId="54C4FAB1" w14:textId="41BF341D" w:rsidR="002A1168" w:rsidRDefault="003F1340" w:rsidP="00E21957">
            <w:pPr>
              <w:rPr>
                <w:noProof/>
              </w:rPr>
            </w:pPr>
            <w:r>
              <w:rPr>
                <w:noProof/>
              </w:rPr>
              <w:t>B</w:t>
            </w:r>
          </w:p>
        </w:tc>
      </w:tr>
      <w:tr w:rsidR="002A1168" w14:paraId="7CA6A8FE" w14:textId="77777777" w:rsidTr="0066445E">
        <w:tc>
          <w:tcPr>
            <w:tcW w:w="4669" w:type="dxa"/>
          </w:tcPr>
          <w:p w14:paraId="54A9006B" w14:textId="77777777" w:rsidR="002A1168" w:rsidRDefault="002A1168" w:rsidP="00E21957">
            <w:r>
              <w:rPr>
                <w:noProof/>
                <w:lang w:eastAsia="de-DE"/>
              </w:rPr>
              <w:drawing>
                <wp:inline distT="0" distB="0" distL="0" distR="0" wp14:anchorId="3F9E8807" wp14:editId="02B4C8C9">
                  <wp:extent cx="2192400" cy="2160000"/>
                  <wp:effectExtent l="0" t="0" r="0" b="0"/>
                  <wp:docPr id="53" name="Grafik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2400" cy="216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6" w:type="dxa"/>
          </w:tcPr>
          <w:p w14:paraId="7281E7CD" w14:textId="77777777" w:rsidR="002A1168" w:rsidRDefault="002A1168" w:rsidP="00E21957">
            <w:r>
              <w:rPr>
                <w:noProof/>
                <w:lang w:eastAsia="de-DE"/>
              </w:rPr>
              <w:drawing>
                <wp:inline distT="0" distB="0" distL="0" distR="0" wp14:anchorId="75551576" wp14:editId="73B50604">
                  <wp:extent cx="2167200" cy="2160000"/>
                  <wp:effectExtent l="0" t="0" r="0" b="0"/>
                  <wp:docPr id="78" name="Grafik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7200" cy="216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1168" w14:paraId="5021E6C2" w14:textId="77777777" w:rsidTr="0066445E">
        <w:tc>
          <w:tcPr>
            <w:tcW w:w="8505" w:type="dxa"/>
            <w:gridSpan w:val="2"/>
          </w:tcPr>
          <w:p w14:paraId="20AE0C7D" w14:textId="4C1FCC69" w:rsidR="002A1168" w:rsidRDefault="002A1168" w:rsidP="00E21957">
            <w:pPr>
              <w:pStyle w:val="Untertitel"/>
              <w:jc w:val="left"/>
            </w:pPr>
          </w:p>
        </w:tc>
      </w:tr>
    </w:tbl>
    <w:p w14:paraId="73F4F9EB" w14:textId="0ACBF6D1" w:rsidR="000A14FD" w:rsidRDefault="000A14FD" w:rsidP="00EC0563"/>
    <w:p w14:paraId="5C4BFB5A" w14:textId="393B706E" w:rsidR="005A39F2" w:rsidRDefault="005A39F2">
      <w:pPr>
        <w:spacing w:after="160" w:line="259" w:lineRule="auto"/>
        <w:jc w:val="left"/>
      </w:pPr>
      <w:r>
        <w:br w:type="page"/>
      </w:r>
    </w:p>
    <w:p w14:paraId="4DC85DEE" w14:textId="6864CD9C" w:rsidR="009A7BAD" w:rsidRPr="00DD3993" w:rsidRDefault="00DD3993" w:rsidP="009A7BAD">
      <w:pPr>
        <w:pStyle w:val="Listenabsatz"/>
        <w:numPr>
          <w:ilvl w:val="0"/>
          <w:numId w:val="4"/>
        </w:numPr>
        <w:rPr>
          <w:rStyle w:val="Fett"/>
        </w:rPr>
      </w:pPr>
      <w:r w:rsidRPr="00DD3993">
        <w:rPr>
          <w:rStyle w:val="Fett"/>
        </w:rPr>
        <w:lastRenderedPageBreak/>
        <w:t>Erweitern</w:t>
      </w:r>
      <w:r w:rsidR="009A7BAD" w:rsidRPr="00DD3993">
        <w:rPr>
          <w:rStyle w:val="Fett"/>
        </w:rPr>
        <w:t xml:space="preserve"> Sie </w:t>
      </w:r>
      <w:r w:rsidRPr="00DD3993">
        <w:rPr>
          <w:rStyle w:val="Fett"/>
        </w:rPr>
        <w:t xml:space="preserve">die Reaktionsgleichung unten </w:t>
      </w:r>
      <w:r w:rsidR="000931DA">
        <w:rPr>
          <w:rStyle w:val="Fett"/>
        </w:rPr>
        <w:t xml:space="preserve">schematisch </w:t>
      </w:r>
      <w:r w:rsidRPr="00DD3993">
        <w:rPr>
          <w:rStyle w:val="Fett"/>
        </w:rPr>
        <w:t xml:space="preserve">um </w:t>
      </w:r>
      <w:r w:rsidR="009A7BAD" w:rsidRPr="00DD3993">
        <w:rPr>
          <w:rStyle w:val="Fett"/>
        </w:rPr>
        <w:t xml:space="preserve">Ihre Erkenntnisse zur Regulation der </w:t>
      </w:r>
      <w:proofErr w:type="spellStart"/>
      <w:r w:rsidR="009A7BAD" w:rsidRPr="00DD3993">
        <w:rPr>
          <w:rStyle w:val="Fett"/>
        </w:rPr>
        <w:t>Phosphofructokinasereaktion</w:t>
      </w:r>
      <w:proofErr w:type="spellEnd"/>
      <w:r w:rsidRPr="00DD3993">
        <w:rPr>
          <w:rStyle w:val="Fett"/>
        </w:rPr>
        <w:t>.</w:t>
      </w:r>
    </w:p>
    <w:p w14:paraId="3529E41C" w14:textId="77777777" w:rsidR="00DD3993" w:rsidRDefault="00DD3993" w:rsidP="00DD3993"/>
    <w:p w14:paraId="57FD8D96" w14:textId="04240AD2" w:rsidR="00DD3993" w:rsidRDefault="00DD3993" w:rsidP="00DD3993">
      <w:r>
        <w:rPr>
          <w:noProof/>
          <w:lang w:eastAsia="de-DE"/>
        </w:rPr>
        <w:drawing>
          <wp:inline distT="0" distB="0" distL="0" distR="0" wp14:anchorId="52AB671F" wp14:editId="41DD071D">
            <wp:extent cx="6035669" cy="1754633"/>
            <wp:effectExtent l="0" t="0" r="3810" b="0"/>
            <wp:docPr id="107" name="Grafik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0902" cy="17677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5E9883" w14:textId="000D9B4E" w:rsidR="00DD3993" w:rsidRDefault="00DD3993" w:rsidP="00DD3993"/>
    <w:p w14:paraId="09E1136E" w14:textId="0C9CBB65" w:rsidR="00227F44" w:rsidRPr="00EE185B" w:rsidRDefault="00EA0B43" w:rsidP="00DF57D3">
      <w:pPr>
        <w:pStyle w:val="Listenabsatz"/>
        <w:numPr>
          <w:ilvl w:val="0"/>
          <w:numId w:val="4"/>
        </w:numPr>
        <w:rPr>
          <w:b/>
          <w:bCs/>
        </w:rPr>
      </w:pPr>
      <w:r w:rsidRPr="00EE185B">
        <w:rPr>
          <w:b/>
          <w:bCs/>
        </w:rPr>
        <w:t>Erstellen Sie ein</w:t>
      </w:r>
      <w:r w:rsidR="00247C31">
        <w:rPr>
          <w:b/>
          <w:bCs/>
        </w:rPr>
        <w:t>e Abbildung</w:t>
      </w:r>
      <w:r w:rsidRPr="00EE185B">
        <w:rPr>
          <w:b/>
          <w:bCs/>
        </w:rPr>
        <w:t>, d</w:t>
      </w:r>
      <w:r w:rsidR="00C33E6F" w:rsidRPr="00EE185B">
        <w:rPr>
          <w:b/>
          <w:bCs/>
        </w:rPr>
        <w:t>as</w:t>
      </w:r>
      <w:r w:rsidRPr="00EE185B">
        <w:rPr>
          <w:b/>
          <w:bCs/>
        </w:rPr>
        <w:t xml:space="preserve"> die Regulation der Glykoly</w:t>
      </w:r>
      <w:r w:rsidR="006E2AF7" w:rsidRPr="00EE185B">
        <w:rPr>
          <w:b/>
          <w:bCs/>
        </w:rPr>
        <w:t xml:space="preserve">se durch die </w:t>
      </w:r>
      <w:r w:rsidR="00381124" w:rsidRPr="00EE185B">
        <w:rPr>
          <w:b/>
          <w:bCs/>
        </w:rPr>
        <w:t xml:space="preserve">drei </w:t>
      </w:r>
      <w:r w:rsidR="006E2AF7" w:rsidRPr="00EE185B">
        <w:rPr>
          <w:b/>
          <w:bCs/>
        </w:rPr>
        <w:t>Schlüssel</w:t>
      </w:r>
      <w:r w:rsidR="00247C31">
        <w:rPr>
          <w:b/>
          <w:bCs/>
        </w:rPr>
        <w:softHyphen/>
      </w:r>
      <w:r w:rsidR="006E2AF7" w:rsidRPr="00EE185B">
        <w:rPr>
          <w:b/>
          <w:bCs/>
        </w:rPr>
        <w:t>enzyme erklärt und in einen größeren Sachzusammenhang stellt</w:t>
      </w:r>
      <w:r w:rsidR="00247C31">
        <w:rPr>
          <w:b/>
          <w:bCs/>
        </w:rPr>
        <w:t xml:space="preserve">, z. B. ein </w:t>
      </w:r>
      <w:proofErr w:type="spellStart"/>
      <w:r w:rsidR="00247C31">
        <w:rPr>
          <w:b/>
          <w:bCs/>
        </w:rPr>
        <w:t>Padlet</w:t>
      </w:r>
      <w:proofErr w:type="spellEnd"/>
      <w:r w:rsidR="006E2AF7" w:rsidRPr="00EE185B">
        <w:rPr>
          <w:b/>
          <w:bCs/>
        </w:rPr>
        <w:t>.</w:t>
      </w:r>
    </w:p>
    <w:p w14:paraId="6176F75B" w14:textId="17598F5C" w:rsidR="00381124" w:rsidRDefault="007E06F3" w:rsidP="006E2AF7">
      <w:r>
        <w:t xml:space="preserve">Ausgangspunkt sind die Darstellungen </w:t>
      </w:r>
      <w:r w:rsidR="006B4E1D">
        <w:t xml:space="preserve">auf der </w:t>
      </w:r>
      <w:r w:rsidR="00F31249">
        <w:t>Pinnwand</w:t>
      </w:r>
      <w:r>
        <w:t>. Ergänzen Sie die Pinnwand durch erklärende Informationen aus</w:t>
      </w:r>
      <w:r w:rsidR="006E2AF7">
        <w:t xml:space="preserve"> </w:t>
      </w:r>
      <w:r>
        <w:t xml:space="preserve">Ihrem Schulbuch, </w:t>
      </w:r>
      <w:r w:rsidR="00381124">
        <w:t xml:space="preserve">Zeitschriften, </w:t>
      </w:r>
      <w:r>
        <w:t>de</w:t>
      </w:r>
      <w:r w:rsidR="006E2AF7">
        <w:t>m Internet</w:t>
      </w:r>
      <w:r w:rsidR="00D819AE">
        <w:t xml:space="preserve"> </w:t>
      </w:r>
      <w:r>
        <w:t>oder anderen Quellen</w:t>
      </w:r>
      <w:r w:rsidR="006E2AF7">
        <w:t xml:space="preserve">. </w:t>
      </w:r>
      <w:r w:rsidR="00381124">
        <w:t xml:space="preserve">Achten Sie bei </w:t>
      </w:r>
      <w:bookmarkStart w:id="0" w:name="_GoBack"/>
      <w:bookmarkEnd w:id="0"/>
      <w:r w:rsidR="00381124">
        <w:t xml:space="preserve">der Auswahl der Quellen darauf, dass sie vertrauenswürdig sind. Woran erkennt man solche Quellen? </w:t>
      </w:r>
    </w:p>
    <w:p w14:paraId="16AF545F" w14:textId="64770264" w:rsidR="007E06F3" w:rsidRDefault="00D819AE" w:rsidP="006E2AF7">
      <w:r>
        <w:t>Fassen Sie die Aussagen mit eigenen Worten zusammen und nennen Sie die Quelle.</w:t>
      </w:r>
    </w:p>
    <w:p w14:paraId="1FAAE13B" w14:textId="0559B9C4" w:rsidR="006E2AF7" w:rsidRPr="006E2AF7" w:rsidRDefault="001F53CD" w:rsidP="006E2AF7">
      <w:r>
        <w:t xml:space="preserve">Rahmenbedingungen: </w:t>
      </w:r>
      <w:r w:rsidR="006E2AF7">
        <w:t>Es gibt drei Gruppen, die sich mit je einem Schlüsselenzym beschäftigen. Jed</w:t>
      </w:r>
      <w:r w:rsidR="007E06F3">
        <w:t>e Schülerin, jeder Schüler</w:t>
      </w:r>
      <w:r w:rsidR="006E2AF7">
        <w:t xml:space="preserve"> muss mindestens zwei Posts machen.</w:t>
      </w:r>
    </w:p>
    <w:p w14:paraId="7738413A" w14:textId="5EFA6EE6" w:rsidR="00703D21" w:rsidRDefault="000C1947" w:rsidP="00227F44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FF21D3" wp14:editId="1A9D85B7">
                <wp:simplePos x="0" y="0"/>
                <wp:positionH relativeFrom="column">
                  <wp:posOffset>1378422</wp:posOffset>
                </wp:positionH>
                <wp:positionV relativeFrom="paragraph">
                  <wp:posOffset>2796262</wp:posOffset>
                </wp:positionV>
                <wp:extent cx="2343150" cy="228600"/>
                <wp:effectExtent l="0" t="0" r="0" b="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668C14" w14:textId="2C988E6F" w:rsidR="007E06F3" w:rsidRPr="007E06F3" w:rsidRDefault="007E06F3" w:rsidP="007E06F3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FFF21D3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left:0;text-align:left;margin-left:108.55pt;margin-top:220.2pt;width:184.5pt;height:1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" filled="f" stroked="f" strokeweight=".5pt">
                <v:textbox>
                  <w:txbxContent>
                    <w:p w14:paraId="1E668C14" w14:textId="2C988E6F" w:rsidR="007E06F3" w:rsidRPr="007E06F3" w:rsidRDefault="007E06F3" w:rsidP="007E06F3">
                      <w:pPr>
                        <w:jc w:val="right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3A95">
        <w:t>Das Produkt der gemeinsamen Arbeit wird Ihnen am Ende zugänglich gemacht.</w:t>
      </w:r>
    </w:p>
    <w:p w14:paraId="5D6ABC9D" w14:textId="3249E937" w:rsidR="00703D21" w:rsidRDefault="00703D21">
      <w:pPr>
        <w:spacing w:after="160" w:line="259" w:lineRule="auto"/>
        <w:jc w:val="left"/>
      </w:pPr>
      <w:r>
        <w:br w:type="page"/>
      </w:r>
    </w:p>
    <w:p w14:paraId="1F453BD0" w14:textId="1121A124" w:rsidR="00703D21" w:rsidRDefault="00703D21" w:rsidP="00703D21">
      <w:pPr>
        <w:pStyle w:val="berschrift1"/>
      </w:pPr>
      <w:r>
        <w:lastRenderedPageBreak/>
        <w:t>Lehrerhinweise:</w:t>
      </w:r>
    </w:p>
    <w:p w14:paraId="3A4B8FBF" w14:textId="45CB31E0" w:rsidR="00E950E9" w:rsidRDefault="00703D21" w:rsidP="00227F44">
      <w:r>
        <w:t>Zu 1a:</w:t>
      </w:r>
    </w:p>
    <w:p w14:paraId="321827AE" w14:textId="30DE922C" w:rsidR="00295F47" w:rsidRDefault="00295F47" w:rsidP="00295F47">
      <w:r>
        <w:t xml:space="preserve">ATP-Konzentration niedrig: </w:t>
      </w:r>
      <w:r w:rsidR="000645C7">
        <w:t>Typischer</w:t>
      </w:r>
      <w:r>
        <w:t xml:space="preserve"> Verlauf einer </w:t>
      </w:r>
      <w:r w:rsidR="001771E9">
        <w:t xml:space="preserve">hyperbolischen </w:t>
      </w:r>
      <w:r>
        <w:t xml:space="preserve">Sättigungskurve </w:t>
      </w:r>
      <w:r w:rsidRPr="000645C7">
        <w:sym w:font="Wingdings" w:char="F0E0"/>
      </w:r>
      <w:r w:rsidRPr="000645C7">
        <w:t xml:space="preserve"> zunächst</w:t>
      </w:r>
      <w:r>
        <w:t xml:space="preserve"> steigt die Reaktionsgeschwindigkeit mit der Substratkonzentration an, ab einer gewissen Substratkonzentration kann nicht sofort jedes Molekül umgesetzt werden, die Enzymaktivität nimmt nicht mehr proportional zu. Bis schließlich, bei hoher Substratkonzentration</w:t>
      </w:r>
      <w:r w:rsidR="00702DE9">
        <w:t>,</w:t>
      </w:r>
      <w:r>
        <w:t xml:space="preserve"> die aktiven Zentren der Enzyme besetzt sind und eine weitere Erhöhung der Substratkonzentration die Reaktionsgeschwindigkeit nicht </w:t>
      </w:r>
      <w:r w:rsidR="00702DE9">
        <w:t xml:space="preserve">mehr </w:t>
      </w:r>
      <w:r>
        <w:t>verändert.</w:t>
      </w:r>
    </w:p>
    <w:p w14:paraId="63B6FE7F" w14:textId="70C13403" w:rsidR="00295F47" w:rsidRDefault="00295F47" w:rsidP="00295F47">
      <w:r>
        <w:t xml:space="preserve">ATP-Konzentration hoch: </w:t>
      </w:r>
      <w:proofErr w:type="spellStart"/>
      <w:r w:rsidR="000645C7">
        <w:t>Sigmoider</w:t>
      </w:r>
      <w:proofErr w:type="spellEnd"/>
      <w:r>
        <w:t xml:space="preserve"> Kurvenverlauf </w:t>
      </w:r>
      <w:r w:rsidRPr="000645C7">
        <w:sym w:font="Wingdings" w:char="F0E0"/>
      </w:r>
      <w:r w:rsidRPr="000645C7">
        <w:t xml:space="preserve"> die</w:t>
      </w:r>
      <w:r>
        <w:t xml:space="preserve"> Enzymaktivität steigt zunächst exponentiell bis zum Wendepunkt der Kurve, dann flacht </w:t>
      </w:r>
      <w:r w:rsidR="00F31249">
        <w:t>sie</w:t>
      </w:r>
      <w:r>
        <w:t xml:space="preserve"> ab</w:t>
      </w:r>
      <w:r w:rsidR="000931DA">
        <w:t xml:space="preserve">, weil </w:t>
      </w:r>
      <w:r>
        <w:t xml:space="preserve">der Einfluss der Sättigung der Substratbindestellen (s. o.) </w:t>
      </w:r>
      <w:r w:rsidR="00702DE9" w:rsidRPr="000645C7">
        <w:t>bzw.</w:t>
      </w:r>
      <w:r w:rsidR="00702DE9">
        <w:t xml:space="preserve"> die </w:t>
      </w:r>
      <w:proofErr w:type="spellStart"/>
      <w:r w:rsidR="00702DE9">
        <w:t>allosterische</w:t>
      </w:r>
      <w:proofErr w:type="spellEnd"/>
      <w:r w:rsidR="00702DE9">
        <w:t xml:space="preserve"> Inhibition durch ATP </w:t>
      </w:r>
      <w:r>
        <w:t>immer mehr an Bedeutung</w:t>
      </w:r>
      <w:r w:rsidR="000931DA">
        <w:t xml:space="preserve"> </w:t>
      </w:r>
      <w:r w:rsidR="00986EFB">
        <w:t>gewinnen</w:t>
      </w:r>
      <w:r>
        <w:t>. Insgesamt sind höhere Substratkonzentrationen notwendig, um eine vergleichbare Enzymaktivität wie bei niedriger ATP-Konzentration zu erreichen.</w:t>
      </w:r>
      <w:r w:rsidR="006352BA">
        <w:t xml:space="preserve"> </w:t>
      </w:r>
    </w:p>
    <w:p w14:paraId="51D388CD" w14:textId="6B61F721" w:rsidR="006352BA" w:rsidRDefault="006352BA" w:rsidP="00295F47">
      <w:r>
        <w:t xml:space="preserve">ATP dient als zellulärer Energiespeicher. Ist viel ATP vorhanden, wird die </w:t>
      </w:r>
      <w:r w:rsidRPr="000645C7">
        <w:t>PFK</w:t>
      </w:r>
      <w:r>
        <w:t xml:space="preserve"> und damit die weitere Energiefreisetzung durch die Glykolyse inhibiert (negatives Feedback).</w:t>
      </w:r>
    </w:p>
    <w:p w14:paraId="15CBC82D" w14:textId="31C3A1F8" w:rsidR="00703D21" w:rsidRDefault="00703D21" w:rsidP="00227F44"/>
    <w:p w14:paraId="39297B8A" w14:textId="697F4970" w:rsidR="004F1DA6" w:rsidRDefault="004F1DA6" w:rsidP="00227F44">
      <w:r>
        <w:t>Zu 1b:</w:t>
      </w:r>
    </w:p>
    <w:p w14:paraId="5CE94454" w14:textId="676EA416" w:rsidR="004F1DA6" w:rsidRDefault="00630ED1" w:rsidP="004F1DA6">
      <w:r>
        <w:t xml:space="preserve">A: </w:t>
      </w:r>
      <w:r w:rsidR="004F1DA6" w:rsidRPr="000645C7">
        <w:t>Hohes</w:t>
      </w:r>
      <w:r w:rsidR="004F1DA6">
        <w:t xml:space="preserve"> ATP/ADP-Verhältnis: </w:t>
      </w:r>
      <w:r w:rsidR="004F1DA6" w:rsidRPr="000645C7">
        <w:sym w:font="Wingdings" w:char="F0E0"/>
      </w:r>
      <w:r w:rsidR="00F31249" w:rsidRPr="000645C7">
        <w:t xml:space="preserve"> </w:t>
      </w:r>
      <w:r w:rsidR="004F1DA6" w:rsidRPr="000645C7">
        <w:t>ATP</w:t>
      </w:r>
      <w:r w:rsidR="004F1DA6">
        <w:t>-Konzentration hoch</w:t>
      </w:r>
      <w:r>
        <w:t xml:space="preserve">. </w:t>
      </w:r>
      <w:r w:rsidR="004F1DA6">
        <w:t>Die Konzentration von Vorläufermolekül (</w:t>
      </w:r>
      <w:r w:rsidR="004F1DA6" w:rsidRPr="000645C7">
        <w:t>Glucose-6-phospat</w:t>
      </w:r>
      <w:r w:rsidR="004F1DA6">
        <w:t xml:space="preserve">) und Substrat ist hoch, da die </w:t>
      </w:r>
      <w:r w:rsidR="004F1DA6" w:rsidRPr="000645C7">
        <w:t>PFK</w:t>
      </w:r>
      <w:r w:rsidR="004F1DA6">
        <w:t xml:space="preserve"> gehemmt ist. Dies hat einen Stau von Zwischenprodukten der Glykolyse zur Folge. Entsprechend niedrig sind auch die Konzentrationen der nachfolgenden Zwischenprodukte (Fructose </w:t>
      </w:r>
      <w:r w:rsidR="004F1DA6" w:rsidRPr="000645C7">
        <w:t>1,3-bis-phosphat</w:t>
      </w:r>
      <w:r w:rsidR="004F1DA6">
        <w:t xml:space="preserve"> und der </w:t>
      </w:r>
      <w:proofErr w:type="spellStart"/>
      <w:r w:rsidR="004F1DA6">
        <w:t>Triosephosphate</w:t>
      </w:r>
      <w:proofErr w:type="spellEnd"/>
      <w:r w:rsidR="004F1DA6">
        <w:t xml:space="preserve"> (</w:t>
      </w:r>
      <w:r w:rsidR="004F1DA6" w:rsidRPr="000645C7">
        <w:t>DHAP</w:t>
      </w:r>
      <w:r w:rsidR="004F1DA6">
        <w:t xml:space="preserve"> und GAP)) der Glykolyse.</w:t>
      </w:r>
    </w:p>
    <w:p w14:paraId="5331317E" w14:textId="277BC339" w:rsidR="004F1DA6" w:rsidRDefault="00630ED1" w:rsidP="00227F44">
      <w:r>
        <w:t xml:space="preserve">B: </w:t>
      </w:r>
      <w:r w:rsidR="004F1DA6">
        <w:t xml:space="preserve">Niedriges ATP/ADP-Verhältnis: </w:t>
      </w:r>
      <w:r w:rsidR="004F1DA6" w:rsidRPr="000645C7">
        <w:sym w:font="Wingdings" w:char="F0E0"/>
      </w:r>
      <w:r w:rsidR="004F1DA6" w:rsidRPr="000645C7">
        <w:t xml:space="preserve"> ATP</w:t>
      </w:r>
      <w:r w:rsidR="004F1DA6">
        <w:t>-Konzentration niedrig</w:t>
      </w:r>
      <w:r>
        <w:t xml:space="preserve"> </w:t>
      </w:r>
      <w:r>
        <w:sym w:font="Wingdings" w:char="F0E0"/>
      </w:r>
      <w:r w:rsidR="004F1DA6">
        <w:t xml:space="preserve">Die </w:t>
      </w:r>
      <w:proofErr w:type="spellStart"/>
      <w:r w:rsidR="004F1DA6">
        <w:t>Phosphofructokinase</w:t>
      </w:r>
      <w:proofErr w:type="spellEnd"/>
      <w:r w:rsidR="004F1DA6">
        <w:t xml:space="preserve"> ist aktiv. Es kommt zu keinem Stau und alle Zwischenprodukte der Glykolyse liegen in vergleichbarer Konzentration vor.</w:t>
      </w:r>
    </w:p>
    <w:p w14:paraId="2FDA6F6C" w14:textId="77777777" w:rsidR="00702DE9" w:rsidRDefault="00702DE9" w:rsidP="00227F44"/>
    <w:p w14:paraId="18BAA039" w14:textId="6978E310" w:rsidR="00630ED1" w:rsidRDefault="007D44FC" w:rsidP="00227F44">
      <w:r>
        <w:t>Zu 1c:</w:t>
      </w:r>
    </w:p>
    <w:p w14:paraId="25871169" w14:textId="2368665B" w:rsidR="007D44FC" w:rsidRDefault="007D44FC" w:rsidP="007D44FC">
      <w:r>
        <w:t xml:space="preserve">A: Abbildung A zeigt die Reaktionsgeschwindigkeit in Abhängigkeit von </w:t>
      </w:r>
      <w:r w:rsidRPr="000645C7">
        <w:t>Fructose-6-phosphat-Konzentration</w:t>
      </w:r>
      <w:r>
        <w:t xml:space="preserve">, wobei </w:t>
      </w:r>
      <w:r w:rsidR="00702DE9">
        <w:t>in</w:t>
      </w:r>
      <w:r>
        <w:t xml:space="preserve"> d</w:t>
      </w:r>
      <w:r w:rsidR="00702DE9">
        <w:t>en</w:t>
      </w:r>
      <w:r>
        <w:t xml:space="preserve"> </w:t>
      </w:r>
      <w:r w:rsidR="00702DE9">
        <w:t>gezeigten</w:t>
      </w:r>
      <w:r>
        <w:t xml:space="preserve"> Kurven jeweils die ADP-Konzentration variiert wurde.</w:t>
      </w:r>
    </w:p>
    <w:p w14:paraId="49B3B8B8" w14:textId="2B77C758" w:rsidR="007D44FC" w:rsidRDefault="007D44FC" w:rsidP="007D44FC">
      <w:r>
        <w:t xml:space="preserve">Ohne ADP: </w:t>
      </w:r>
      <w:r w:rsidRPr="000645C7">
        <w:sym w:font="Wingdings" w:char="F0E0"/>
      </w:r>
      <w:r w:rsidR="000645C7" w:rsidRPr="000645C7">
        <w:t xml:space="preserve"> h</w:t>
      </w:r>
      <w:r w:rsidRPr="000645C7">
        <w:t>ohes</w:t>
      </w:r>
      <w:r>
        <w:t xml:space="preserve"> ATP/ADP-Verhältnis: </w:t>
      </w:r>
      <w:r w:rsidR="000645C7">
        <w:t>Die</w:t>
      </w:r>
      <w:r>
        <w:t xml:space="preserve"> Reaktionsgeschwindigkeit nimmt erst bei hohen Substratkonzentrationen zu</w:t>
      </w:r>
      <w:r w:rsidR="00C85C7C">
        <w:t>.</w:t>
      </w:r>
    </w:p>
    <w:p w14:paraId="0EC240F1" w14:textId="6CFB308F" w:rsidR="007D44FC" w:rsidRDefault="007D44FC" w:rsidP="007D44FC">
      <w:r>
        <w:t>20 µM ADP:</w:t>
      </w:r>
      <w:r w:rsidR="000645C7" w:rsidRPr="000645C7">
        <w:t xml:space="preserve"> </w:t>
      </w:r>
      <w:r w:rsidR="000645C7" w:rsidRPr="000645C7">
        <w:sym w:font="Wingdings" w:char="F0E0"/>
      </w:r>
      <w:r w:rsidR="000645C7" w:rsidRPr="000645C7">
        <w:t xml:space="preserve"> </w:t>
      </w:r>
      <w:proofErr w:type="spellStart"/>
      <w:r w:rsidR="000645C7" w:rsidRPr="000645C7">
        <w:t>s</w:t>
      </w:r>
      <w:r w:rsidR="000645C7">
        <w:t>igmoider</w:t>
      </w:r>
      <w:proofErr w:type="spellEnd"/>
      <w:r>
        <w:t xml:space="preserve"> Kurvenverlauf, es werden relativ hohe Enzymaktivitäten </w:t>
      </w:r>
      <w:r w:rsidR="00C85C7C">
        <w:t>s</w:t>
      </w:r>
      <w:r>
        <w:t>chon bei moderaten Substratkonzentrationen erzielt.</w:t>
      </w:r>
      <w:r w:rsidR="00986EFB">
        <w:t xml:space="preserve"> Erst bei etwa 4 </w:t>
      </w:r>
      <w:proofErr w:type="spellStart"/>
      <w:r w:rsidR="00986EFB" w:rsidRPr="000645C7">
        <w:t>mM</w:t>
      </w:r>
      <w:proofErr w:type="spellEnd"/>
      <w:r w:rsidR="00986EFB">
        <w:t xml:space="preserve"> </w:t>
      </w:r>
      <w:r w:rsidR="00986EFB" w:rsidRPr="000645C7">
        <w:t>Fructose-6-phosphat</w:t>
      </w:r>
      <w:r w:rsidR="00986EFB">
        <w:t xml:space="preserve"> flacht die Kurve ab und nimmt die Reaktionsgeschwindigkeit nur noch wenig zu.</w:t>
      </w:r>
    </w:p>
    <w:p w14:paraId="4D4205B6" w14:textId="063EA2E7" w:rsidR="007D44FC" w:rsidRDefault="00986EFB" w:rsidP="007D44FC">
      <w:r>
        <w:t>7</w:t>
      </w:r>
      <w:r w:rsidR="007D44FC">
        <w:t>0 µM ADP:</w:t>
      </w:r>
      <w:r w:rsidR="007D44FC" w:rsidRPr="00336C52">
        <w:t xml:space="preserve"> </w:t>
      </w:r>
      <w:r w:rsidR="007D44FC" w:rsidRPr="000645C7">
        <w:sym w:font="Wingdings" w:char="F0E0"/>
      </w:r>
      <w:r w:rsidR="007D44FC" w:rsidRPr="000645C7">
        <w:t xml:space="preserve"> </w:t>
      </w:r>
      <w:proofErr w:type="spellStart"/>
      <w:r w:rsidRPr="000645C7">
        <w:t>sigmoider</w:t>
      </w:r>
      <w:proofErr w:type="spellEnd"/>
      <w:r>
        <w:t xml:space="preserve"> Kurvenverlauf, n</w:t>
      </w:r>
      <w:r w:rsidR="007D44FC">
        <w:t>iedriges ATP/ADP-Verhältnis: Die Enzymsättigung wird schon bei relativ niedrigen Substratkonzentrationen</w:t>
      </w:r>
      <w:r>
        <w:t xml:space="preserve"> (ca. 2 </w:t>
      </w:r>
      <w:proofErr w:type="spellStart"/>
      <w:r w:rsidRPr="000645C7">
        <w:t>mM</w:t>
      </w:r>
      <w:proofErr w:type="spellEnd"/>
      <w:r>
        <w:t>)</w:t>
      </w:r>
      <w:r w:rsidR="007D44FC">
        <w:t xml:space="preserve"> erreicht.</w:t>
      </w:r>
    </w:p>
    <w:p w14:paraId="78E1FEBD" w14:textId="77777777" w:rsidR="007D44FC" w:rsidRDefault="007D44FC" w:rsidP="007D44FC"/>
    <w:p w14:paraId="10F6A0E2" w14:textId="3302D2FC" w:rsidR="007D44FC" w:rsidRDefault="007D44FC" w:rsidP="007D44FC">
      <w:r>
        <w:t xml:space="preserve">B: Abbildung B zeigt die Reaktionsgeschwindigkeit in Abhängigkeit von ATP-Konzentration, mit und ohne </w:t>
      </w:r>
      <w:r w:rsidRPr="000645C7">
        <w:t>AMP</w:t>
      </w:r>
      <w:r>
        <w:t xml:space="preserve">. Hier ist ATP als Substrat </w:t>
      </w:r>
      <w:r w:rsidR="006D6F2F">
        <w:t>und</w:t>
      </w:r>
      <w:r>
        <w:t xml:space="preserve"> </w:t>
      </w:r>
      <w:r w:rsidR="006D6F2F">
        <w:t xml:space="preserve">bei höherer Konzentration auch </w:t>
      </w:r>
      <w:r>
        <w:t>als Effektor</w:t>
      </w:r>
      <w:r w:rsidR="006D6F2F">
        <w:t xml:space="preserve"> zu verstehen.</w:t>
      </w:r>
    </w:p>
    <w:p w14:paraId="6086BA44" w14:textId="41A92F3F" w:rsidR="007D44FC" w:rsidRDefault="007D44FC" w:rsidP="007D44FC">
      <w:r>
        <w:lastRenderedPageBreak/>
        <w:t>In beiden Kurven</w:t>
      </w:r>
      <w:r w:rsidR="002445C7">
        <w:t xml:space="preserve">, also mit und ohne ADP, </w:t>
      </w:r>
      <w:r>
        <w:t>ist ein Anstieg der Reaktionsgeschwin</w:t>
      </w:r>
      <w:r w:rsidR="00B10FDB">
        <w:t>dig</w:t>
      </w:r>
      <w:r>
        <w:t>keit proportional zur Erhöhung der ATP-Konzentration bis ca. 1</w:t>
      </w:r>
      <w:r w:rsidR="00B10FDB">
        <w:t xml:space="preserve"> </w:t>
      </w:r>
      <w:proofErr w:type="spellStart"/>
      <w:r w:rsidRPr="000645C7">
        <w:t>mM</w:t>
      </w:r>
      <w:proofErr w:type="spellEnd"/>
      <w:r>
        <w:t xml:space="preserve"> ATP zu sehen: </w:t>
      </w:r>
      <w:r w:rsidRPr="000645C7">
        <w:t>Je</w:t>
      </w:r>
      <w:r>
        <w:t xml:space="preserve"> mehr Substrat, desto höher die Geschwindigkeit.</w:t>
      </w:r>
    </w:p>
    <w:p w14:paraId="63DDC62F" w14:textId="77777777" w:rsidR="002445C7" w:rsidRDefault="007D44FC" w:rsidP="007D44FC">
      <w:r>
        <w:t xml:space="preserve">Unter Zusatz von </w:t>
      </w:r>
      <w:r w:rsidRPr="000645C7">
        <w:t>AMP</w:t>
      </w:r>
      <w:r>
        <w:t xml:space="preserve"> nimmt die Reaktionsgeschwindigkeit mit steigender ATP-Konzentration nur wenig ab, ohne </w:t>
      </w:r>
      <w:r w:rsidRPr="000645C7">
        <w:t>AMP</w:t>
      </w:r>
      <w:r>
        <w:t xml:space="preserve"> kommt es jedoch zu einem schnellen exponentiellen Abfall der Reaktionsgeschwindigkeit, wenn die ATP-Konzentration weiter erhöht wird.</w:t>
      </w:r>
      <w:r w:rsidR="002B5048">
        <w:t xml:space="preserve"> </w:t>
      </w:r>
    </w:p>
    <w:p w14:paraId="2BA4BD70" w14:textId="0AB1D8FB" w:rsidR="007D44FC" w:rsidRDefault="002B5048" w:rsidP="007D44FC">
      <w:r>
        <w:t xml:space="preserve">ATP hemmt </w:t>
      </w:r>
      <w:proofErr w:type="spellStart"/>
      <w:r>
        <w:t>allosterisch</w:t>
      </w:r>
      <w:proofErr w:type="spellEnd"/>
      <w:r>
        <w:t xml:space="preserve"> die </w:t>
      </w:r>
      <w:r w:rsidRPr="000645C7">
        <w:t>PFK-Reaktionsgeschwindigkeit</w:t>
      </w:r>
      <w:r>
        <w:t xml:space="preserve"> bei hohen ATP-Konzentrationen, dieser Effekt kann durch </w:t>
      </w:r>
      <w:r w:rsidRPr="000645C7">
        <w:t>AMP</w:t>
      </w:r>
      <w:r>
        <w:t xml:space="preserve"> aufgehoben werden.</w:t>
      </w:r>
    </w:p>
    <w:p w14:paraId="6A043964" w14:textId="4636B74F" w:rsidR="007D44FC" w:rsidRDefault="007D44FC" w:rsidP="007D44FC">
      <w:r>
        <w:t>Bei physiologischen ATP-Konzentrationen ist der Effekt</w:t>
      </w:r>
      <w:r w:rsidR="00A557B6">
        <w:t xml:space="preserve"> deutlich: </w:t>
      </w:r>
      <w:r w:rsidRPr="000645C7">
        <w:t>AMP</w:t>
      </w:r>
      <w:r>
        <w:t xml:space="preserve"> </w:t>
      </w:r>
      <w:r w:rsidR="002E06A1">
        <w:t>steigert</w:t>
      </w:r>
      <w:r>
        <w:t xml:space="preserve"> die Enzymaktivität drastisch.</w:t>
      </w:r>
    </w:p>
    <w:p w14:paraId="5DABDE96" w14:textId="378174FA" w:rsidR="007D44FC" w:rsidRDefault="007D44FC" w:rsidP="00227F44"/>
    <w:p w14:paraId="7C716F56" w14:textId="6ECC33A2" w:rsidR="00626A46" w:rsidRDefault="00626A46" w:rsidP="00227F44">
      <w:r>
        <w:t>Zu 1d:</w:t>
      </w:r>
    </w:p>
    <w:p w14:paraId="4AE59A70" w14:textId="4809B2B8" w:rsidR="00626A46" w:rsidRDefault="00626A46" w:rsidP="00626A46">
      <w:r>
        <w:t>Abbildung</w:t>
      </w:r>
      <w:r w:rsidR="002771C0">
        <w:t>en</w:t>
      </w:r>
      <w:r>
        <w:t xml:space="preserve"> A und B zeigen die Reaktionsgeschwindigkeit der </w:t>
      </w:r>
      <w:r w:rsidRPr="000645C7">
        <w:t>PFK</w:t>
      </w:r>
      <w:r>
        <w:t xml:space="preserve"> in Abhängigkeit von der Substratkonzentration (Fructose-6-phosphat- bzw. ATP-Konzentration), wobei </w:t>
      </w:r>
      <w:r w:rsidR="00A46465">
        <w:t>in den</w:t>
      </w:r>
      <w:r>
        <w:t xml:space="preserve"> drei Kurven jeweils die </w:t>
      </w:r>
      <w:r w:rsidRPr="000645C7">
        <w:t>Fructose</w:t>
      </w:r>
      <w:r w:rsidR="00702DE9" w:rsidRPr="000645C7">
        <w:t>-</w:t>
      </w:r>
      <w:r w:rsidRPr="000645C7">
        <w:t>2,6-bisphosphat-Konzentration</w:t>
      </w:r>
      <w:r>
        <w:t xml:space="preserve"> variiert wurde.</w:t>
      </w:r>
    </w:p>
    <w:p w14:paraId="6562A562" w14:textId="77777777" w:rsidR="00626A46" w:rsidRDefault="00626A46" w:rsidP="00626A46">
      <w:r>
        <w:t xml:space="preserve">A: </w:t>
      </w:r>
    </w:p>
    <w:p w14:paraId="146F939F" w14:textId="77777777" w:rsidR="00626A46" w:rsidRDefault="00626A46" w:rsidP="00626A46">
      <w:r>
        <w:t xml:space="preserve">Die </w:t>
      </w:r>
      <w:proofErr w:type="spellStart"/>
      <w:r>
        <w:t>sigmoide</w:t>
      </w:r>
      <w:proofErr w:type="spellEnd"/>
      <w:r>
        <w:t xml:space="preserve"> Abhängigkeit der Reaktionsgeschwindigkeit von der Substratkonzentration wird schon bei niedrigen Konzentrationen an </w:t>
      </w:r>
      <w:r w:rsidRPr="000645C7">
        <w:t>Fruc-2,6-bP</w:t>
      </w:r>
      <w:r>
        <w:t xml:space="preserve"> hyperbolisch und es wird schon bei niedrigen Substratkonzentrationen die maximale Reaktionsgeschwindigkeit erreicht.</w:t>
      </w:r>
    </w:p>
    <w:p w14:paraId="177EE746" w14:textId="77777777" w:rsidR="00626A46" w:rsidRDefault="00626A46" w:rsidP="00626A46">
      <w:r>
        <w:t xml:space="preserve">B: </w:t>
      </w:r>
    </w:p>
    <w:p w14:paraId="7A7B17DB" w14:textId="21EADF0C" w:rsidR="00626A46" w:rsidRDefault="00626A46" w:rsidP="00626A46">
      <w:r>
        <w:t xml:space="preserve">Bei sehr niedrigen ATP-Konzentrationen (&lt; 0,5 µM) nimmt die Reaktionsgeschwindigkeit stark zu. Die Zunahme variiert mit der </w:t>
      </w:r>
      <w:r w:rsidRPr="000645C7">
        <w:t>Fruc</w:t>
      </w:r>
      <w:r w:rsidR="00F31249" w:rsidRPr="000645C7">
        <w:t>tose</w:t>
      </w:r>
      <w:r w:rsidRPr="000645C7">
        <w:t>-2,6</w:t>
      </w:r>
      <w:r w:rsidR="00F31249" w:rsidRPr="000645C7">
        <w:t>-bis-phosphat</w:t>
      </w:r>
      <w:r w:rsidRPr="000645C7">
        <w:t>-Zugabe</w:t>
      </w:r>
      <w:r>
        <w:t xml:space="preserve">: je mehr </w:t>
      </w:r>
      <w:r w:rsidR="00F31249" w:rsidRPr="000645C7">
        <w:t>Fructose-2,6-bis-phosphat</w:t>
      </w:r>
      <w:r w:rsidR="00F31249">
        <w:t xml:space="preserve"> </w:t>
      </w:r>
      <w:r>
        <w:t xml:space="preserve">desto stärker die Zunahme. </w:t>
      </w:r>
    </w:p>
    <w:p w14:paraId="5F4F2BEF" w14:textId="6E4C907E" w:rsidR="00626A46" w:rsidRDefault="00626A46" w:rsidP="00626A46">
      <w:r>
        <w:t xml:space="preserve">Die relative Reaktionsgeschwindigkeit nimmt ohne </w:t>
      </w:r>
      <w:r w:rsidR="00F31249" w:rsidRPr="000645C7">
        <w:t>Fructose-2,6-bis-phosphat</w:t>
      </w:r>
      <w:r w:rsidR="00F31249">
        <w:t xml:space="preserve"> </w:t>
      </w:r>
      <w:r w:rsidR="0090158B">
        <w:t>(</w:t>
      </w:r>
      <w:r w:rsidR="0090158B" w:rsidRPr="000645C7">
        <w:t>Fruc-2,6-bP</w:t>
      </w:r>
      <w:r w:rsidR="0090158B">
        <w:t xml:space="preserve">) </w:t>
      </w:r>
      <w:r>
        <w:t>schnell ab und bei einer ATP-Konzentration von &gt;1</w:t>
      </w:r>
      <w:r w:rsidR="00FD609D">
        <w:t xml:space="preserve"> </w:t>
      </w:r>
      <w:r>
        <w:t xml:space="preserve">µM sinkt die Reaktionsgeschwindigkeit auf </w:t>
      </w:r>
      <w:proofErr w:type="spellStart"/>
      <w:r w:rsidR="008020C1" w:rsidRPr="000645C7">
        <w:t>Null</w:t>
      </w:r>
      <w:proofErr w:type="spellEnd"/>
      <w:r>
        <w:t xml:space="preserve">. Diese Abnahme wird </w:t>
      </w:r>
      <w:r w:rsidR="00FD609D">
        <w:t>durch</w:t>
      </w:r>
      <w:r>
        <w:t xml:space="preserve"> Zusatz an </w:t>
      </w:r>
      <w:r w:rsidRPr="000645C7">
        <w:t>Fruc-2,6-bP</w:t>
      </w:r>
      <w:r>
        <w:t xml:space="preserve"> geringer. Der hemmende Effekt der erhöhten ATP-Konzentration wird durch </w:t>
      </w:r>
      <w:r w:rsidRPr="000645C7">
        <w:t>Fruc-2,6-bP</w:t>
      </w:r>
      <w:r>
        <w:t xml:space="preserve"> aufgehoben.</w:t>
      </w:r>
    </w:p>
    <w:p w14:paraId="71B6A5B1" w14:textId="5BC01763" w:rsidR="0090158B" w:rsidRDefault="007A79AA" w:rsidP="00227F44">
      <w:r w:rsidRPr="000645C7">
        <w:t>Fructose-2,6-bisphosphat</w:t>
      </w:r>
      <w:r>
        <w:t xml:space="preserve"> entsteht aus </w:t>
      </w:r>
      <w:r w:rsidRPr="000645C7">
        <w:t>Fructose-6-phosphat</w:t>
      </w:r>
      <w:r>
        <w:t xml:space="preserve"> durch Phosphorylierung durch ein anderes Enzym (</w:t>
      </w:r>
      <w:r w:rsidRPr="000645C7">
        <w:t>PFK2</w:t>
      </w:r>
      <w:r>
        <w:t xml:space="preserve">). Steigt die Konzentration von </w:t>
      </w:r>
      <w:r w:rsidRPr="000645C7">
        <w:t>Fructose-6-phosphat</w:t>
      </w:r>
      <w:r>
        <w:t xml:space="preserve"> (Substrat der </w:t>
      </w:r>
      <w:proofErr w:type="spellStart"/>
      <w:r>
        <w:t>Phosphofructokinase</w:t>
      </w:r>
      <w:proofErr w:type="spellEnd"/>
      <w:r>
        <w:t xml:space="preserve">), weil es wegen zu niedriger </w:t>
      </w:r>
      <w:r w:rsidRPr="000645C7">
        <w:t>PFK-Aktivität</w:t>
      </w:r>
      <w:r>
        <w:t xml:space="preserve"> zu einem Rückstau kommt, wird mehr </w:t>
      </w:r>
      <w:r w:rsidRPr="000645C7">
        <w:t>Fructose-2,6-bisphosphat</w:t>
      </w:r>
      <w:r>
        <w:t xml:space="preserve"> entstehen, was dann die Aktivierung </w:t>
      </w:r>
      <w:r w:rsidR="002445C7">
        <w:t>der</w:t>
      </w:r>
      <w:r>
        <w:t xml:space="preserve"> </w:t>
      </w:r>
      <w:r w:rsidRPr="000645C7">
        <w:t>PFK</w:t>
      </w:r>
      <w:r>
        <w:t xml:space="preserve"> zur Folge hat (</w:t>
      </w:r>
      <w:proofErr w:type="spellStart"/>
      <w:r w:rsidRPr="000645C7">
        <w:t>feed</w:t>
      </w:r>
      <w:proofErr w:type="spellEnd"/>
      <w:r w:rsidRPr="000645C7">
        <w:t>-forward</w:t>
      </w:r>
      <w:r w:rsidR="00C97EAB" w:rsidRPr="000645C7">
        <w:t>-Stimulierung</w:t>
      </w:r>
      <w:r>
        <w:t>).</w:t>
      </w:r>
    </w:p>
    <w:p w14:paraId="0DDA49EF" w14:textId="4F2A5190" w:rsidR="005D1350" w:rsidRDefault="005D1350" w:rsidP="00227F44">
      <w:r>
        <w:t>Zu 2:</w:t>
      </w:r>
    </w:p>
    <w:p w14:paraId="2587EA37" w14:textId="73B67392" w:rsidR="005D1350" w:rsidRPr="00227F44" w:rsidRDefault="005D1350" w:rsidP="00227F44">
      <w:r>
        <w:rPr>
          <w:noProof/>
          <w:lang w:eastAsia="de-DE"/>
        </w:rPr>
        <w:drawing>
          <wp:inline distT="0" distB="0" distL="0" distR="0" wp14:anchorId="74AD8D84" wp14:editId="347EF9DE">
            <wp:extent cx="2971800" cy="1377528"/>
            <wp:effectExtent l="0" t="0" r="0" b="0"/>
            <wp:docPr id="108" name="Grafik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4263" cy="13972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D1350" w:rsidRPr="00227F44" w:rsidSect="0066445E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17" w:right="1274" w:bottom="1134" w:left="1417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22F31E" w14:textId="77777777" w:rsidR="003772A8" w:rsidRDefault="003772A8" w:rsidP="009C0063">
      <w:r>
        <w:separator/>
      </w:r>
    </w:p>
  </w:endnote>
  <w:endnote w:type="continuationSeparator" w:id="0">
    <w:p w14:paraId="68C2574B" w14:textId="77777777" w:rsidR="003772A8" w:rsidRDefault="003772A8" w:rsidP="009C0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A7BD1D" w14:textId="77777777" w:rsidR="00C13B91" w:rsidRDefault="00C13B9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C6C78" w14:textId="77777777" w:rsidR="00C13B91" w:rsidRDefault="00C13B9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E78455" w14:textId="77777777" w:rsidR="00C13B91" w:rsidRDefault="00C13B9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F0D3FA" w14:textId="77777777" w:rsidR="003772A8" w:rsidRDefault="003772A8" w:rsidP="009C0063">
      <w:r>
        <w:separator/>
      </w:r>
    </w:p>
  </w:footnote>
  <w:footnote w:type="continuationSeparator" w:id="0">
    <w:p w14:paraId="3C1AA72A" w14:textId="77777777" w:rsidR="003772A8" w:rsidRDefault="003772A8" w:rsidP="009C0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ED8E8C" w14:textId="77777777" w:rsidR="00C13B91" w:rsidRDefault="00C13B9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65A5D" w14:textId="14D40F0E" w:rsidR="00132B0D" w:rsidRDefault="00132B0D" w:rsidP="00132B0D">
    <w:pPr>
      <w:pStyle w:val="Kopfzeile"/>
    </w:pPr>
    <w:r>
      <w:rPr>
        <w:rFonts w:cstheme="minorHAnsi"/>
        <w:sz w:val="20"/>
        <w:u w:val="single"/>
      </w:rPr>
      <w:t xml:space="preserve">Biotechnologie </w:t>
    </w:r>
    <w:r w:rsidRPr="007018FF">
      <w:rPr>
        <w:rFonts w:cstheme="minorHAnsi"/>
        <w:sz w:val="20"/>
        <w:u w:val="single"/>
      </w:rPr>
      <w:tab/>
    </w:r>
    <w:r>
      <w:rPr>
        <w:rFonts w:cstheme="minorHAnsi"/>
        <w:sz w:val="20"/>
        <w:u w:val="single"/>
      </w:rPr>
      <w:tab/>
      <w:t xml:space="preserve">BPE 13.5 </w:t>
    </w:r>
  </w:p>
  <w:p w14:paraId="0D0913D5" w14:textId="53068EEF" w:rsidR="008B5329" w:rsidRPr="00132B0D" w:rsidRDefault="008B5329" w:rsidP="00132B0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68E67C" w14:textId="77777777" w:rsidR="00C13B91" w:rsidRDefault="00C13B9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13CF1"/>
    <w:multiLevelType w:val="hybridMultilevel"/>
    <w:tmpl w:val="49E6522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34E9A"/>
    <w:multiLevelType w:val="hybridMultilevel"/>
    <w:tmpl w:val="7FCACC2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0E4C7B"/>
    <w:multiLevelType w:val="hybridMultilevel"/>
    <w:tmpl w:val="E518496E"/>
    <w:lvl w:ilvl="0" w:tplc="EC96E8C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186D5C"/>
    <w:multiLevelType w:val="hybridMultilevel"/>
    <w:tmpl w:val="7D1C1E5E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7056515"/>
    <w:multiLevelType w:val="hybridMultilevel"/>
    <w:tmpl w:val="C4B00B4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7D66C4"/>
    <w:multiLevelType w:val="hybridMultilevel"/>
    <w:tmpl w:val="81C024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377"/>
    <w:rsid w:val="00003A95"/>
    <w:rsid w:val="00026613"/>
    <w:rsid w:val="00035759"/>
    <w:rsid w:val="00045F0C"/>
    <w:rsid w:val="00056E72"/>
    <w:rsid w:val="000645C7"/>
    <w:rsid w:val="00066291"/>
    <w:rsid w:val="00074D86"/>
    <w:rsid w:val="000931DA"/>
    <w:rsid w:val="000973A1"/>
    <w:rsid w:val="000A14FD"/>
    <w:rsid w:val="000C1947"/>
    <w:rsid w:val="000C1F6E"/>
    <w:rsid w:val="000C3EA5"/>
    <w:rsid w:val="000F5A23"/>
    <w:rsid w:val="000F642F"/>
    <w:rsid w:val="000F7800"/>
    <w:rsid w:val="001003A7"/>
    <w:rsid w:val="00112EA0"/>
    <w:rsid w:val="001254E1"/>
    <w:rsid w:val="00125BB4"/>
    <w:rsid w:val="00132B0D"/>
    <w:rsid w:val="0017088A"/>
    <w:rsid w:val="00176F70"/>
    <w:rsid w:val="001771E9"/>
    <w:rsid w:val="001B440C"/>
    <w:rsid w:val="001B58B1"/>
    <w:rsid w:val="001F08F1"/>
    <w:rsid w:val="001F1FB4"/>
    <w:rsid w:val="001F3B6A"/>
    <w:rsid w:val="001F3BCB"/>
    <w:rsid w:val="001F53CD"/>
    <w:rsid w:val="001F7C53"/>
    <w:rsid w:val="00227F44"/>
    <w:rsid w:val="002338A6"/>
    <w:rsid w:val="002444B1"/>
    <w:rsid w:val="002445C7"/>
    <w:rsid w:val="00245AD4"/>
    <w:rsid w:val="00246F6D"/>
    <w:rsid w:val="00247C31"/>
    <w:rsid w:val="00262A71"/>
    <w:rsid w:val="00275AEB"/>
    <w:rsid w:val="002771C0"/>
    <w:rsid w:val="00295F47"/>
    <w:rsid w:val="002A1168"/>
    <w:rsid w:val="002A4E45"/>
    <w:rsid w:val="002B2BA1"/>
    <w:rsid w:val="002B5048"/>
    <w:rsid w:val="002C4E47"/>
    <w:rsid w:val="002E06A1"/>
    <w:rsid w:val="002F1DEF"/>
    <w:rsid w:val="002F50E7"/>
    <w:rsid w:val="003150AC"/>
    <w:rsid w:val="00321E37"/>
    <w:rsid w:val="003305AE"/>
    <w:rsid w:val="00344E07"/>
    <w:rsid w:val="00347E32"/>
    <w:rsid w:val="00372864"/>
    <w:rsid w:val="00373ECB"/>
    <w:rsid w:val="003772A8"/>
    <w:rsid w:val="00381124"/>
    <w:rsid w:val="00394BA8"/>
    <w:rsid w:val="003B0B40"/>
    <w:rsid w:val="003D7A75"/>
    <w:rsid w:val="003E3DDB"/>
    <w:rsid w:val="003F1340"/>
    <w:rsid w:val="00412E39"/>
    <w:rsid w:val="00422A5F"/>
    <w:rsid w:val="00434360"/>
    <w:rsid w:val="00450980"/>
    <w:rsid w:val="004B768C"/>
    <w:rsid w:val="004C0744"/>
    <w:rsid w:val="004E2816"/>
    <w:rsid w:val="004E2B0C"/>
    <w:rsid w:val="004F1DA6"/>
    <w:rsid w:val="004F3F24"/>
    <w:rsid w:val="00522001"/>
    <w:rsid w:val="0054086A"/>
    <w:rsid w:val="00545065"/>
    <w:rsid w:val="00555F33"/>
    <w:rsid w:val="00564D30"/>
    <w:rsid w:val="005925F7"/>
    <w:rsid w:val="00592F21"/>
    <w:rsid w:val="005A39F2"/>
    <w:rsid w:val="005D1350"/>
    <w:rsid w:val="005E48B3"/>
    <w:rsid w:val="00612281"/>
    <w:rsid w:val="00626A46"/>
    <w:rsid w:val="00630ED1"/>
    <w:rsid w:val="00631FF3"/>
    <w:rsid w:val="006352BA"/>
    <w:rsid w:val="006539CA"/>
    <w:rsid w:val="0066445E"/>
    <w:rsid w:val="00693C7C"/>
    <w:rsid w:val="006959E1"/>
    <w:rsid w:val="006A4097"/>
    <w:rsid w:val="006B4E1D"/>
    <w:rsid w:val="006D0957"/>
    <w:rsid w:val="006D6591"/>
    <w:rsid w:val="006D6F2F"/>
    <w:rsid w:val="006E2AF7"/>
    <w:rsid w:val="00702DE9"/>
    <w:rsid w:val="0070366B"/>
    <w:rsid w:val="00703D21"/>
    <w:rsid w:val="0074537E"/>
    <w:rsid w:val="007456B7"/>
    <w:rsid w:val="007A79AA"/>
    <w:rsid w:val="007B12BA"/>
    <w:rsid w:val="007C3ADB"/>
    <w:rsid w:val="007D39EA"/>
    <w:rsid w:val="007D44FC"/>
    <w:rsid w:val="007E06F3"/>
    <w:rsid w:val="008020C1"/>
    <w:rsid w:val="00810FFF"/>
    <w:rsid w:val="00813202"/>
    <w:rsid w:val="00813E4D"/>
    <w:rsid w:val="00821C79"/>
    <w:rsid w:val="00830759"/>
    <w:rsid w:val="00832A72"/>
    <w:rsid w:val="00847CBC"/>
    <w:rsid w:val="00870DAC"/>
    <w:rsid w:val="00885667"/>
    <w:rsid w:val="008B28A6"/>
    <w:rsid w:val="008B5329"/>
    <w:rsid w:val="008E26C4"/>
    <w:rsid w:val="008F09DB"/>
    <w:rsid w:val="0090158B"/>
    <w:rsid w:val="009109A3"/>
    <w:rsid w:val="009449FA"/>
    <w:rsid w:val="0096045A"/>
    <w:rsid w:val="00971F18"/>
    <w:rsid w:val="0097706A"/>
    <w:rsid w:val="009774D1"/>
    <w:rsid w:val="00981159"/>
    <w:rsid w:val="00986EFB"/>
    <w:rsid w:val="00995353"/>
    <w:rsid w:val="009A7BAD"/>
    <w:rsid w:val="009C0063"/>
    <w:rsid w:val="009C1C8B"/>
    <w:rsid w:val="009C4B9D"/>
    <w:rsid w:val="009D3676"/>
    <w:rsid w:val="009D4598"/>
    <w:rsid w:val="00A0409B"/>
    <w:rsid w:val="00A04C5E"/>
    <w:rsid w:val="00A07079"/>
    <w:rsid w:val="00A21D36"/>
    <w:rsid w:val="00A40EE2"/>
    <w:rsid w:val="00A44158"/>
    <w:rsid w:val="00A46465"/>
    <w:rsid w:val="00A47189"/>
    <w:rsid w:val="00A50F24"/>
    <w:rsid w:val="00A557B6"/>
    <w:rsid w:val="00AA47CC"/>
    <w:rsid w:val="00AB3CCC"/>
    <w:rsid w:val="00AC26C2"/>
    <w:rsid w:val="00AD0D8C"/>
    <w:rsid w:val="00AF3AB2"/>
    <w:rsid w:val="00AF5EA0"/>
    <w:rsid w:val="00B10FDB"/>
    <w:rsid w:val="00B12F99"/>
    <w:rsid w:val="00B75BD5"/>
    <w:rsid w:val="00B82BA3"/>
    <w:rsid w:val="00B82D9E"/>
    <w:rsid w:val="00BA64DC"/>
    <w:rsid w:val="00BD4067"/>
    <w:rsid w:val="00C13B91"/>
    <w:rsid w:val="00C1610B"/>
    <w:rsid w:val="00C20CC6"/>
    <w:rsid w:val="00C33E6F"/>
    <w:rsid w:val="00C37207"/>
    <w:rsid w:val="00C45496"/>
    <w:rsid w:val="00C60377"/>
    <w:rsid w:val="00C80CA8"/>
    <w:rsid w:val="00C85C7C"/>
    <w:rsid w:val="00C92396"/>
    <w:rsid w:val="00C92844"/>
    <w:rsid w:val="00C97EAB"/>
    <w:rsid w:val="00CC4884"/>
    <w:rsid w:val="00CD52E9"/>
    <w:rsid w:val="00CF7095"/>
    <w:rsid w:val="00D031BD"/>
    <w:rsid w:val="00D036A6"/>
    <w:rsid w:val="00D049FE"/>
    <w:rsid w:val="00D37B4A"/>
    <w:rsid w:val="00D4099D"/>
    <w:rsid w:val="00D43BC7"/>
    <w:rsid w:val="00D47707"/>
    <w:rsid w:val="00D77603"/>
    <w:rsid w:val="00D819AE"/>
    <w:rsid w:val="00DD3993"/>
    <w:rsid w:val="00DF57D3"/>
    <w:rsid w:val="00DF5DC1"/>
    <w:rsid w:val="00E045E8"/>
    <w:rsid w:val="00E519D3"/>
    <w:rsid w:val="00E86F79"/>
    <w:rsid w:val="00E8725E"/>
    <w:rsid w:val="00E90237"/>
    <w:rsid w:val="00E950E9"/>
    <w:rsid w:val="00EA0B43"/>
    <w:rsid w:val="00EA3CCE"/>
    <w:rsid w:val="00EA6D36"/>
    <w:rsid w:val="00EB3C6C"/>
    <w:rsid w:val="00EC0563"/>
    <w:rsid w:val="00EC56B7"/>
    <w:rsid w:val="00EE185B"/>
    <w:rsid w:val="00EE7C7B"/>
    <w:rsid w:val="00EF44D1"/>
    <w:rsid w:val="00F00946"/>
    <w:rsid w:val="00F1530D"/>
    <w:rsid w:val="00F31249"/>
    <w:rsid w:val="00F36143"/>
    <w:rsid w:val="00F66850"/>
    <w:rsid w:val="00FD609D"/>
    <w:rsid w:val="00FD65F0"/>
    <w:rsid w:val="00FE5AA1"/>
    <w:rsid w:val="00FF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E770047"/>
  <w15:docId w15:val="{DAACA056-0797-4454-9774-D0A980D2F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F1DEF"/>
    <w:pPr>
      <w:spacing w:after="120" w:line="288" w:lineRule="auto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B440C"/>
    <w:pPr>
      <w:keepNext/>
      <w:keepLines/>
      <w:jc w:val="center"/>
      <w:outlineLvl w:val="0"/>
    </w:pPr>
    <w:rPr>
      <w:rFonts w:eastAsiaTheme="majorEastAsia" w:cstheme="majorBidi"/>
      <w:b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B440C"/>
    <w:pPr>
      <w:keepNext/>
      <w:keepLines/>
      <w:outlineLvl w:val="1"/>
    </w:pPr>
    <w:rPr>
      <w:rFonts w:eastAsiaTheme="majorEastAsia" w:cstheme="majorBidi"/>
      <w:b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B440C"/>
    <w:pPr>
      <w:keepNext/>
      <w:keepLines/>
      <w:outlineLvl w:val="2"/>
    </w:pPr>
    <w:rPr>
      <w:rFonts w:eastAsiaTheme="majorEastAsia" w:cstheme="majorBidi"/>
      <w:b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E3DD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B53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B5329"/>
  </w:style>
  <w:style w:type="paragraph" w:styleId="Fuzeile">
    <w:name w:val="footer"/>
    <w:basedOn w:val="Standard"/>
    <w:link w:val="FuzeileZchn"/>
    <w:uiPriority w:val="99"/>
    <w:unhideWhenUsed/>
    <w:rsid w:val="008B53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B5329"/>
  </w:style>
  <w:style w:type="paragraph" w:styleId="Listenabsatz">
    <w:name w:val="List Paragraph"/>
    <w:basedOn w:val="Standard"/>
    <w:uiPriority w:val="34"/>
    <w:qFormat/>
    <w:rsid w:val="00125BB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C0063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C006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C0063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B440C"/>
    <w:rPr>
      <w:rFonts w:ascii="Arial" w:eastAsiaTheme="majorEastAsia" w:hAnsi="Arial" w:cstheme="majorBidi"/>
      <w:b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B440C"/>
    <w:rPr>
      <w:rFonts w:ascii="Arial" w:eastAsiaTheme="majorEastAsia" w:hAnsi="Arial" w:cstheme="majorBidi"/>
      <w:b/>
      <w:sz w:val="24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B440C"/>
    <w:rPr>
      <w:rFonts w:ascii="Arial" w:eastAsiaTheme="majorEastAsia" w:hAnsi="Arial" w:cstheme="majorBidi"/>
      <w:b/>
      <w:szCs w:val="24"/>
    </w:rPr>
  </w:style>
  <w:style w:type="table" w:styleId="Tabellenraster">
    <w:name w:val="Table Grid"/>
    <w:basedOn w:val="NormaleTabelle"/>
    <w:uiPriority w:val="39"/>
    <w:rsid w:val="00EB3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4Zchn">
    <w:name w:val="Überschrift 4 Zchn"/>
    <w:basedOn w:val="Absatz-Standardschriftart"/>
    <w:link w:val="berschrift4"/>
    <w:uiPriority w:val="9"/>
    <w:rsid w:val="003E3DD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7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7189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semiHidden/>
    <w:unhideWhenUsed/>
    <w:rsid w:val="0083075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Buchtitel">
    <w:name w:val="Book Title"/>
    <w:basedOn w:val="Absatz-Standardschriftart"/>
    <w:uiPriority w:val="33"/>
    <w:qFormat/>
    <w:rsid w:val="009449FA"/>
    <w:rPr>
      <w:b/>
      <w:bCs/>
      <w:i/>
      <w:iCs/>
      <w:spacing w:val="5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449FA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449FA"/>
    <w:rPr>
      <w:rFonts w:eastAsiaTheme="minorEastAsia"/>
      <w:color w:val="5A5A5A" w:themeColor="text1" w:themeTint="A5"/>
      <w:spacing w:val="15"/>
    </w:rPr>
  </w:style>
  <w:style w:type="character" w:styleId="Fett">
    <w:name w:val="Strong"/>
    <w:basedOn w:val="Absatz-Standardschriftart"/>
    <w:uiPriority w:val="22"/>
    <w:qFormat/>
    <w:rsid w:val="009449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712B0552E4C040800325C97DCF7ADA" ma:contentTypeVersion="" ma:contentTypeDescription="Ein neues Dokument erstellen." ma:contentTypeScope="" ma:versionID="ceb1499377c913675057af43183e035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C9651-456E-4662-BC5F-33AF9C38F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2E8BA5-9883-4E9D-853F-CF10638ABE38}">
  <ds:schemaRefs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A7B174C-27D8-429F-9668-6E4288389D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159304-E06E-4408-ACCE-61059BFFD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1042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Franke, Anna (ZSL)</dc:creator>
  <cp:lastModifiedBy>Barbian, Markus (ZSL)</cp:lastModifiedBy>
  <cp:revision>91</cp:revision>
  <cp:lastPrinted>2021-10-13T10:57:00Z</cp:lastPrinted>
  <dcterms:created xsi:type="dcterms:W3CDTF">2020-07-20T19:05:00Z</dcterms:created>
  <dcterms:modified xsi:type="dcterms:W3CDTF">2021-10-13T10:57:00Z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0x0101004D712B0552E4C040800325C97DCF7ADA</vt:lpwstr>
  </property>
</Properties>
</file>