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A6035" w14:textId="77777777" w:rsidR="0051767C" w:rsidRPr="008E7146" w:rsidRDefault="0051767C" w:rsidP="008E7146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u w:val="single"/>
          <w:lang w:eastAsia="de-DE"/>
        </w:rPr>
      </w:pPr>
      <w:r w:rsidRPr="008E7146">
        <w:rPr>
          <w:rFonts w:ascii="Arial" w:eastAsia="Times New Roman" w:hAnsi="Arial" w:cs="Arial"/>
          <w:b/>
          <w:bCs/>
          <w:kern w:val="36"/>
          <w:u w:val="single"/>
          <w:lang w:eastAsia="de-DE"/>
        </w:rPr>
        <w:t>Die Gründe für Impfmüdigkeit messen und Entwicklungen beobachten</w:t>
      </w:r>
    </w:p>
    <w:p w14:paraId="4BBA6036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lang w:eastAsia="de-DE"/>
        </w:rPr>
      </w:pPr>
    </w:p>
    <w:p w14:paraId="3B39AD7A" w14:textId="67178A34" w:rsidR="00D22820" w:rsidRPr="008E7146" w:rsidRDefault="00D22820" w:rsidP="00D2282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Literaturempfehlung</w:t>
      </w:r>
      <w:bookmarkStart w:id="0" w:name="_GoBack"/>
      <w:bookmarkEnd w:id="0"/>
    </w:p>
    <w:p w14:paraId="2EC10799" w14:textId="07969BCB" w:rsidR="00D22820" w:rsidRPr="009672CF" w:rsidRDefault="00D22820" w:rsidP="00D22820">
      <w:pPr>
        <w:rPr>
          <w:rFonts w:ascii="Arial" w:hAnsi="Arial" w:cs="Arial"/>
        </w:rPr>
      </w:pPr>
      <w:r w:rsidRPr="008E7146">
        <w:rPr>
          <w:rFonts w:ascii="Arial" w:hAnsi="Arial" w:cs="Arial"/>
        </w:rPr>
        <w:t>Trillium GmbH</w:t>
      </w:r>
      <w:r>
        <w:rPr>
          <w:rFonts w:ascii="Arial" w:hAnsi="Arial" w:cs="Arial"/>
        </w:rPr>
        <w:t xml:space="preserve">, </w:t>
      </w:r>
      <w:r w:rsidRPr="008E7146">
        <w:rPr>
          <w:rFonts w:ascii="Arial" w:hAnsi="Arial" w:cs="Arial"/>
        </w:rPr>
        <w:t>Medizinischer Fachverlag</w:t>
      </w:r>
      <w:r w:rsidRPr="008E7146">
        <w:rPr>
          <w:rFonts w:ascii="Arial" w:hAnsi="Arial" w:cs="Arial"/>
        </w:rPr>
        <w:br/>
      </w:r>
      <w:r w:rsidRPr="009672CF">
        <w:rPr>
          <w:rFonts w:ascii="Arial" w:hAnsi="Arial" w:cs="Arial"/>
        </w:rPr>
        <w:t>Jesenwanger Straße 42 b, D-82284 Grafrath</w:t>
      </w:r>
    </w:p>
    <w:p w14:paraId="6BFE6A82" w14:textId="6C5FAAD1" w:rsidR="009672CF" w:rsidRPr="009672CF" w:rsidRDefault="009672CF" w:rsidP="00D22820">
      <w:pPr>
        <w:rPr>
          <w:rFonts w:ascii="Arial" w:hAnsi="Arial" w:cs="Arial"/>
        </w:rPr>
      </w:pPr>
      <w:hyperlink r:id="rId11" w:history="1">
        <w:r w:rsidRPr="009672CF">
          <w:rPr>
            <w:rStyle w:val="Hyperlink"/>
            <w:rFonts w:ascii="Arial" w:hAnsi="Arial" w:cs="Arial"/>
            <w:color w:val="auto"/>
          </w:rPr>
          <w:t>www.trillium.de/zeitschriften/trillium-immunologie</w:t>
        </w:r>
      </w:hyperlink>
    </w:p>
    <w:p w14:paraId="1294E1E8" w14:textId="77777777" w:rsidR="009672CF" w:rsidRPr="009672CF" w:rsidRDefault="009672CF" w:rsidP="009672CF">
      <w:pPr>
        <w:pStyle w:val="z-Formularende"/>
      </w:pPr>
      <w:r w:rsidRPr="009672CF">
        <w:t>Formularende</w:t>
      </w:r>
    </w:p>
    <w:p w14:paraId="74AB4709" w14:textId="7CE34CC8" w:rsidR="009672CF" w:rsidRPr="009672CF" w:rsidRDefault="009672CF" w:rsidP="009672CF">
      <w:hyperlink r:id="rId12" w:history="1">
        <w:r w:rsidRPr="009672CF">
          <w:rPr>
            <w:rStyle w:val="Hyperlink"/>
            <w:rFonts w:ascii="Arial" w:hAnsi="Arial" w:cs="Arial"/>
            <w:color w:val="auto"/>
            <w:u w:val="none"/>
          </w:rPr>
          <w:t>Archiv</w:t>
        </w:r>
      </w:hyperlink>
      <w:r w:rsidRPr="009672CF">
        <w:rPr>
          <w:rFonts w:ascii="Arial" w:hAnsi="Arial" w:cs="Arial"/>
        </w:rPr>
        <w:t> &gt; </w:t>
      </w:r>
      <w:hyperlink r:id="rId13" w:history="1">
        <w:r w:rsidRPr="009672CF">
          <w:rPr>
            <w:rStyle w:val="Hyperlink"/>
            <w:rFonts w:ascii="Arial" w:hAnsi="Arial" w:cs="Arial"/>
            <w:color w:val="auto"/>
            <w:u w:val="none"/>
          </w:rPr>
          <w:t>Ausgaben 2019</w:t>
        </w:r>
      </w:hyperlink>
      <w:r w:rsidRPr="009672CF">
        <w:rPr>
          <w:rFonts w:ascii="Arial" w:hAnsi="Arial" w:cs="Arial"/>
        </w:rPr>
        <w:t> &gt; </w:t>
      </w:r>
      <w:hyperlink r:id="rId14" w:history="1">
        <w:r w:rsidRPr="009672CF">
          <w:rPr>
            <w:rStyle w:val="Hyperlink"/>
            <w:rFonts w:ascii="Arial" w:hAnsi="Arial" w:cs="Arial"/>
            <w:color w:val="auto"/>
            <w:u w:val="none"/>
          </w:rPr>
          <w:t>Heft 3/2019</w:t>
        </w:r>
      </w:hyperlink>
      <w:r w:rsidRPr="009672CF">
        <w:rPr>
          <w:rFonts w:ascii="Arial" w:hAnsi="Arial" w:cs="Arial"/>
        </w:rPr>
        <w:t> &gt; </w:t>
      </w:r>
      <w:hyperlink r:id="rId15" w:history="1">
        <w:r w:rsidRPr="009672CF">
          <w:rPr>
            <w:rStyle w:val="Hyperlink"/>
            <w:rFonts w:ascii="Arial" w:hAnsi="Arial" w:cs="Arial"/>
            <w:color w:val="auto"/>
            <w:u w:val="none"/>
          </w:rPr>
          <w:t>Aus der Grundlagenforschung</w:t>
        </w:r>
      </w:hyperlink>
      <w:r w:rsidRPr="009672CF">
        <w:rPr>
          <w:rFonts w:ascii="Arial" w:hAnsi="Arial" w:cs="Arial"/>
        </w:rPr>
        <w:t> &gt; </w:t>
      </w:r>
      <w:hyperlink r:id="rId16" w:history="1">
        <w:r w:rsidRPr="009672CF">
          <w:rPr>
            <w:rStyle w:val="Hyperlink"/>
            <w:rFonts w:ascii="Arial" w:hAnsi="Arial" w:cs="Arial"/>
            <w:color w:val="auto"/>
            <w:u w:val="none"/>
          </w:rPr>
          <w:t>Die Gründe für Impfmüdigkeit messen und Entwicklungen beobachten</w:t>
        </w:r>
      </w:hyperlink>
    </w:p>
    <w:p w14:paraId="606AE13F" w14:textId="77777777" w:rsidR="00D22820" w:rsidRPr="008E7146" w:rsidRDefault="00D22820" w:rsidP="0051767C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eastAsia="de-DE"/>
        </w:rPr>
      </w:pPr>
    </w:p>
    <w:p w14:paraId="4BBA60C5" w14:textId="519D041A" w:rsidR="0051767C" w:rsidRPr="008E7146" w:rsidRDefault="009672CF" w:rsidP="0051767C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lang w:val="en-US" w:eastAsia="de-DE"/>
        </w:rPr>
      </w:pPr>
      <w:hyperlink r:id="rId17" w:history="1">
        <w:r w:rsidR="00D22820">
          <w:rPr>
            <w:rFonts w:ascii="Arial" w:eastAsia="Times New Roman" w:hAnsi="Arial" w:cs="Arial"/>
            <w:b/>
            <w:bCs/>
            <w:u w:val="single"/>
            <w:lang w:val="en-US" w:eastAsia="de-DE"/>
          </w:rPr>
          <w:t>Weiterführende L</w:t>
        </w:r>
        <w:r w:rsidR="0051767C" w:rsidRPr="008E7146">
          <w:rPr>
            <w:rFonts w:ascii="Arial" w:eastAsia="Times New Roman" w:hAnsi="Arial" w:cs="Arial"/>
            <w:b/>
            <w:bCs/>
            <w:u w:val="single"/>
            <w:lang w:val="en-US" w:eastAsia="de-DE"/>
          </w:rPr>
          <w:t>iteratur</w:t>
        </w:r>
      </w:hyperlink>
    </w:p>
    <w:p w14:paraId="4BBA60C6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1. Fine, P., Eames, K., Heymann, D. L., Herd immunity: A rough guide. Clin Infect Dis. 2011. 52: 911–916, doi: 10.1093/cid/cir007.</w:t>
      </w:r>
    </w:p>
    <w:p w14:paraId="4BBA60C7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2. WHO, 10 threats to global health in 2019. </w:t>
      </w:r>
      <w:hyperlink r:id="rId18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www.who.int/emergencies/ten-threats-to-glo</w:t>
        </w:r>
        <w:r w:rsidR="00801AEC"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softHyphen/>
        </w:r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bal-health-in-2019</w:t>
        </w:r>
      </w:hyperlink>
      <w:r w:rsidRPr="008E7146">
        <w:rPr>
          <w:rFonts w:ascii="Arial" w:eastAsia="Times New Roman" w:hAnsi="Arial" w:cs="Arial"/>
          <w:lang w:eastAsia="de-DE"/>
        </w:rPr>
        <w:t xml:space="preserve"> (Zugegriffen: 28.02.2019).</w:t>
      </w:r>
    </w:p>
    <w:p w14:paraId="4BBA60C8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3. MacDonald, N. E., the SAGE Working Group on Vaccine Hesitancy, Vaccine hesitancy: Definition, scope and determinants. Vaccine. 2015. 33: 4161–4164.</w:t>
      </w:r>
    </w:p>
    <w:p w14:paraId="4BBA60C9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4. WHO, Global Vaccine Action Plan. </w:t>
      </w:r>
      <w:hyperlink r:id="rId19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val="en-US" w:eastAsia="de-DE"/>
          </w:rPr>
          <w:t>afro.who.int/sites/default/files/2017-06/9789241504980_eng.pdf</w:t>
        </w:r>
      </w:hyperlink>
      <w:r w:rsidRPr="008E7146">
        <w:rPr>
          <w:rFonts w:ascii="Arial" w:eastAsia="Times New Roman" w:hAnsi="Arial" w:cs="Arial"/>
          <w:lang w:val="en-US" w:eastAsia="de-DE"/>
        </w:rPr>
        <w:t xml:space="preserve"> (Zugegriffen: 28.02.2019).</w:t>
      </w:r>
    </w:p>
    <w:p w14:paraId="4BBA60CA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>5. RKI, Impfquoten bei der Schuleingangsuntersuchung in Deutschland 2017. Epid Bull. 2019. 18: 147–153.</w:t>
      </w:r>
    </w:p>
    <w:p w14:paraId="4BBA60CB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6. RKI, Aktuelles aus der KV-Impfsurveillance – Impfquoten ausgewählter Schutzimpfungen in Deutschland. </w:t>
      </w:r>
      <w:r w:rsidRPr="008E7146">
        <w:rPr>
          <w:rFonts w:ascii="Arial" w:eastAsia="Times New Roman" w:hAnsi="Arial" w:cs="Arial"/>
          <w:lang w:val="en-US" w:eastAsia="de-DE"/>
        </w:rPr>
        <w:t>Epid Bull. 2018. 1: 1–18</w:t>
      </w:r>
    </w:p>
    <w:p w14:paraId="4BBA60CC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7. Betsch, C., Böhm, R., Chapman, G. B., Using Behavioral Insights to Increase Vaccination Policy Effectiveness. Policy Insights from the Behavioral and Brain Sciences. 2015. 2(1): 61–73, doi: 10.1177/2372732215600716.</w:t>
      </w:r>
    </w:p>
    <w:p w14:paraId="4BBA60CD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8. Schmid P., et al., Barriers of Influenza Vaccination Intention and Behavior - A Systematic Review of Influenza Vaccine Hesitancy, 2005 - 2016. </w:t>
      </w:r>
      <w:r w:rsidRPr="008E7146">
        <w:rPr>
          <w:rFonts w:ascii="Arial" w:eastAsia="Times New Roman" w:hAnsi="Arial" w:cs="Arial"/>
          <w:lang w:eastAsia="de-DE"/>
        </w:rPr>
        <w:t>PLoS ONE. 2017. 12(1): e0170550, doi: 10.1371/journal.pone.0170550.</w:t>
      </w:r>
    </w:p>
    <w:p w14:paraId="4BBA60CE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9. Horstkötter, N., et al., Einstellungen, Wissen und Verhalten von Erwachsenen und Eltern gegenüber Impfungen – Ergebnisse der Repräsentativbefragung 2016 zum Infektionsschutz. </w:t>
      </w:r>
      <w:r w:rsidRPr="008E7146">
        <w:rPr>
          <w:rFonts w:ascii="Arial" w:eastAsia="Times New Roman" w:hAnsi="Arial" w:cs="Arial"/>
          <w:lang w:val="en-US" w:eastAsia="de-DE"/>
        </w:rPr>
        <w:t>BZgA-Forschungsbericht. BZgA, Köln 2017.</w:t>
      </w:r>
    </w:p>
    <w:p w14:paraId="4BBA60CF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10. WHO, Best practice guidance: How to respond to vocal vaccine deniers in public. </w:t>
      </w:r>
      <w:hyperlink r:id="rId20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www.euro.who.int/en/health-topics/disease-prevention/vaccines-and-immuniza</w:t>
        </w:r>
        <w:r w:rsidR="00801AEC"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softHyphen/>
        </w:r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tion/publications/2016/best-practice-guidance-how-to-respond-to-vocal-vaccine-deniers-in-public-2016</w:t>
        </w:r>
      </w:hyperlink>
      <w:r w:rsidRPr="008E7146">
        <w:rPr>
          <w:rFonts w:ascii="Arial" w:eastAsia="Times New Roman" w:hAnsi="Arial" w:cs="Arial"/>
          <w:lang w:eastAsia="de-DE"/>
        </w:rPr>
        <w:t xml:space="preserve"> (Zugegriffen: 28.02.2019).</w:t>
      </w:r>
    </w:p>
    <w:p w14:paraId="4BBA60D0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lastRenderedPageBreak/>
        <w:t>11. Betsch, C., et al., Beyond confidence: Development of a measure assessing the 5C psy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 xml:space="preserve">chological antecedents of vaccination. </w:t>
      </w:r>
      <w:r w:rsidRPr="008E7146">
        <w:rPr>
          <w:rFonts w:ascii="Arial" w:eastAsia="Times New Roman" w:hAnsi="Arial" w:cs="Arial"/>
          <w:lang w:eastAsia="de-DE"/>
        </w:rPr>
        <w:t>PLoS ONE. 2018. 13(12): e0208601, doi: 10.1371/journal.pone.0208601.</w:t>
      </w:r>
    </w:p>
    <w:p w14:paraId="4BBA60D1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12. Betsch, C., et al., Impfverhalten psychologisch erklären, messen und verändern. </w:t>
      </w:r>
      <w:r w:rsidRPr="008E7146">
        <w:rPr>
          <w:rFonts w:ascii="Arial" w:eastAsia="Times New Roman" w:hAnsi="Arial" w:cs="Arial"/>
          <w:lang w:val="en-US" w:eastAsia="de-DE"/>
        </w:rPr>
        <w:t>Bun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>desgesundheitsbl. 2019. 1–10, doi: 10.1007/s00103-019-02900-6.</w:t>
      </w:r>
    </w:p>
    <w:p w14:paraId="4BBA60D2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13. Jacobson Vann, J. C., et al., Patient reminder and recall interventions to improve immun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>ization rates. Cochrane Database of Systematic Reviews. 2018. 1, doi: 10.1002/14651858.CD003941.pub3.</w:t>
      </w:r>
      <w:r w:rsidRPr="008E7146">
        <w:rPr>
          <w:rFonts w:ascii="Arial" w:eastAsia="Times New Roman" w:hAnsi="Arial" w:cs="Arial"/>
          <w:lang w:val="en-US" w:eastAsia="de-DE"/>
        </w:rPr>
        <w:br/>
        <w:t>18. Caldeira, D., Ferreira, J.J., Costa, J., Influenza vaccination and prevention of cardiovascu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 xml:space="preserve">lar disease mortality. </w:t>
      </w:r>
      <w:r w:rsidRPr="008E7146">
        <w:rPr>
          <w:rFonts w:ascii="Arial" w:eastAsia="Times New Roman" w:hAnsi="Arial" w:cs="Arial"/>
          <w:lang w:eastAsia="de-DE"/>
        </w:rPr>
        <w:t>Lancet. 2018. 391: 426–7, doi:10.1016/S0140-6736(18)30143-0.</w:t>
      </w:r>
    </w:p>
    <w:p w14:paraId="4BBA60D3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>14. Betsch, C., Hirschhausen, E., Zylka-Menhorn, V., Impfberatung in der Praxis. Professio</w:t>
      </w:r>
      <w:r w:rsidR="00801AEC" w:rsidRPr="008E7146">
        <w:rPr>
          <w:rFonts w:ascii="Arial" w:eastAsia="Times New Roman" w:hAnsi="Arial" w:cs="Arial"/>
          <w:lang w:eastAsia="de-DE"/>
        </w:rPr>
        <w:softHyphen/>
      </w:r>
      <w:r w:rsidRPr="008E7146">
        <w:rPr>
          <w:rFonts w:ascii="Arial" w:eastAsia="Times New Roman" w:hAnsi="Arial" w:cs="Arial"/>
          <w:lang w:eastAsia="de-DE"/>
        </w:rPr>
        <w:t>nelle Gesprächsführung – wenn Reden Gold ist. Ärzteblatt. 2019. 116(11).</w:t>
      </w:r>
    </w:p>
    <w:p w14:paraId="4BBA60D4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15. Kouros, B., et al., Nationale Initiativen im Impfwesen–Was können sie zur Elimination der Masern und Röteln in Deutschland beitragen?. Bundesgesundheitsbl. 2019. 62(4): 386-391, doi: </w:t>
      </w:r>
      <w:hyperlink r:id="rId21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doi.org/10.1007/s00103-019-02899-w</w:t>
        </w:r>
      </w:hyperlink>
      <w:r w:rsidRPr="008E7146">
        <w:rPr>
          <w:rFonts w:ascii="Arial" w:eastAsia="Times New Roman" w:hAnsi="Arial" w:cs="Arial"/>
          <w:lang w:eastAsia="de-DE"/>
        </w:rPr>
        <w:t>.</w:t>
      </w:r>
    </w:p>
    <w:p w14:paraId="4BBA60D5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16. Charité, Informationen zum Projekt: Präventionsbus. </w:t>
      </w:r>
      <w:hyperlink r:id="rId22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val="en-US" w:eastAsia="de-DE"/>
          </w:rPr>
          <w:t>praeventionsbus.charite.de/informationen_zum_projekt/</w:t>
        </w:r>
      </w:hyperlink>
      <w:r w:rsidRPr="008E7146">
        <w:rPr>
          <w:rFonts w:ascii="Arial" w:eastAsia="Times New Roman" w:hAnsi="Arial" w:cs="Arial"/>
          <w:lang w:val="en-US" w:eastAsia="de-DE"/>
        </w:rPr>
        <w:t xml:space="preserve"> (Zugegriffen: 07.03.2019).</w:t>
      </w:r>
    </w:p>
    <w:p w14:paraId="4BBA60D6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17. Eitze, S., et al., Determinants of sepsis knowledge: a representative survey of the elderly population in Germany. Critical Care. 2018. 22, doi: 10.1186/s13054-018-2208-5.</w:t>
      </w:r>
    </w:p>
    <w:p w14:paraId="4BBA60D7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19. RKI, Masern. RKI-Ratgeber. </w:t>
      </w:r>
      <w:hyperlink r:id="rId23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val="en-US" w:eastAsia="de-DE"/>
          </w:rPr>
          <w:t>www.rki.de/DE/Content/Infekt/EpidBull/Merkblaetter/Ratgeber_Masern.html</w:t>
        </w:r>
      </w:hyperlink>
      <w:r w:rsidRPr="008E7146">
        <w:rPr>
          <w:rFonts w:ascii="Arial" w:eastAsia="Times New Roman" w:hAnsi="Arial" w:cs="Arial"/>
          <w:lang w:val="en-US" w:eastAsia="de-DE"/>
        </w:rPr>
        <w:t xml:space="preserve"> (Zugegriffen: 11.06.2019).</w:t>
      </w:r>
    </w:p>
    <w:p w14:paraId="4BBA60D8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20. Betsch, C., et al., How baby’s first shot determines the development of maternal atti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>tudes towards vaccination. Vaccine. 2018. 36(21): 3018-3026.</w:t>
      </w:r>
    </w:p>
    <w:p w14:paraId="4BBA60D9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21. Dudley, M. Z., et al. (Hrsg.). The Clinician’s Vaccine Safety Resource Guide, Optimizing Prevention of Vaccine-Preventable Diseases Across the Lifespan. Springer International Pub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>lishing AG, Cham 2018.</w:t>
      </w:r>
    </w:p>
    <w:p w14:paraId="4BBA60DA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22. Gagneur, A., et al., A postpartum vaccination promotion intervention using motivational interviewing techniques improves short-term vaccine coverage: PromoVac study. BMC Public Health. 2018. 17: 811, doi: 10.1186/s12889-018-5724-y.</w:t>
      </w:r>
    </w:p>
    <w:p w14:paraId="4BBA60DB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23. Schmid, P., Betsch C., Effective strategies to rebut science denialism in public. Nat Hum Behav. 2019. doi: 10.1038/s41562-019-0632-4.</w:t>
      </w:r>
    </w:p>
    <w:p w14:paraId="4BBA60DC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24. Betsch, C., et al., On the benefits of explaining herd immunity in vaccine advocacy. </w:t>
      </w:r>
      <w:r w:rsidRPr="008E7146">
        <w:rPr>
          <w:rFonts w:ascii="Arial" w:eastAsia="Times New Roman" w:hAnsi="Arial" w:cs="Arial"/>
          <w:lang w:eastAsia="de-DE"/>
        </w:rPr>
        <w:t>Nat Hum Behav. 2017.1: 0056, doi: 10.1038/s41562-017-0056.</w:t>
      </w:r>
    </w:p>
    <w:p w14:paraId="4BBA60DD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25. Poethko-Müller, C., et al., Durchimpfung von Kindern und Jugendlichen in Deutschland: Aktuelle Daten aus KiGGS Welle 2 und Trends aus der KiGGS-Studie. Bundesgesundheitsbl. 2019. 62(4): 410–421, doi: </w:t>
      </w:r>
      <w:hyperlink r:id="rId24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doi.org/10.1007/s00103-019-02901-5</w:t>
        </w:r>
      </w:hyperlink>
      <w:r w:rsidRPr="008E7146">
        <w:rPr>
          <w:rFonts w:ascii="Arial" w:eastAsia="Times New Roman" w:hAnsi="Arial" w:cs="Arial"/>
          <w:lang w:eastAsia="de-DE"/>
        </w:rPr>
        <w:t>.</w:t>
      </w:r>
    </w:p>
    <w:p w14:paraId="4BBA60DE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26. Bundesministerium für Gesundheit, Impfpflicht soll Kinder vor Masern schützen. </w:t>
      </w:r>
      <w:hyperlink r:id="rId25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www.bundesgesundheitsministerium.de/impfpflicht.html</w:t>
        </w:r>
      </w:hyperlink>
      <w:r w:rsidRPr="008E7146">
        <w:rPr>
          <w:rFonts w:ascii="Arial" w:eastAsia="Times New Roman" w:hAnsi="Arial" w:cs="Arial"/>
          <w:lang w:eastAsia="de-DE"/>
        </w:rPr>
        <w:t xml:space="preserve"> (Zugegriffen: 11.06.2019).</w:t>
      </w:r>
    </w:p>
    <w:p w14:paraId="4BBA60DF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lastRenderedPageBreak/>
        <w:t>27. Deutsche Gesellschaft für Psychologie, Stellungnahme der Deutschen Gesellschaft für Psychologie (DGPs) zum Referentenentwurf des Masernschutzgesetzes. </w:t>
      </w:r>
    </w:p>
    <w:p w14:paraId="4BBA60E0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 xml:space="preserve">28. Betsch, C., Böhm, R., Detrimental effects of introducing partial compulsory vaccination: experimental evidence. </w:t>
      </w:r>
      <w:r w:rsidRPr="008E7146">
        <w:rPr>
          <w:rFonts w:ascii="Arial" w:eastAsia="Times New Roman" w:hAnsi="Arial" w:cs="Arial"/>
          <w:lang w:eastAsia="de-DE"/>
        </w:rPr>
        <w:t>Eur J Public Health. 2016. 26(3), 378-381, doi: 10.1093/eurpub/ckv154.</w:t>
      </w:r>
    </w:p>
    <w:p w14:paraId="4BBA60E1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>29. Rieck, T., et al., Umsetzung der Masern- und Pertussisimpfempfehlungen für Erwach</w:t>
      </w:r>
      <w:r w:rsidR="00801AEC" w:rsidRPr="008E7146">
        <w:rPr>
          <w:rFonts w:ascii="Arial" w:eastAsia="Times New Roman" w:hAnsi="Arial" w:cs="Arial"/>
          <w:lang w:eastAsia="de-DE"/>
        </w:rPr>
        <w:softHyphen/>
      </w:r>
      <w:r w:rsidRPr="008E7146">
        <w:rPr>
          <w:rFonts w:ascii="Arial" w:eastAsia="Times New Roman" w:hAnsi="Arial" w:cs="Arial"/>
          <w:lang w:eastAsia="de-DE"/>
        </w:rPr>
        <w:t xml:space="preserve">sene. Bundesgesundheitsbl. 2019. 62(4):, 422–432, doi: </w:t>
      </w:r>
      <w:hyperlink r:id="rId26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doi.org/10.1007/s00103-019-02902-4</w:t>
        </w:r>
      </w:hyperlink>
      <w:r w:rsidRPr="008E7146">
        <w:rPr>
          <w:rFonts w:ascii="Arial" w:eastAsia="Times New Roman" w:hAnsi="Arial" w:cs="Arial"/>
          <w:lang w:eastAsia="de-DE"/>
        </w:rPr>
        <w:t>.</w:t>
      </w:r>
    </w:p>
    <w:p w14:paraId="4BBA60E2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30. RKI, Infektionsepidemiologisches Jahrbuch meldepflichtiger Krankheiten für 2017. Robert Koch-Institut, Berlin 2018. </w:t>
      </w:r>
      <w:hyperlink r:id="rId27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www.dgps.de/fileadmin/documents/Stellungnahmen/Stellungnahme_Impfpflicht_DGPs_20190531.pdf</w:t>
        </w:r>
      </w:hyperlink>
      <w:r w:rsidRPr="008E7146">
        <w:rPr>
          <w:rFonts w:ascii="Arial" w:eastAsia="Times New Roman" w:hAnsi="Arial" w:cs="Arial"/>
          <w:lang w:eastAsia="de-DE"/>
        </w:rPr>
        <w:t xml:space="preserve"> (Zugegriffen: 11.06.2019).</w:t>
      </w:r>
    </w:p>
    <w:p w14:paraId="4BBA60E3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val="en-US" w:eastAsia="de-DE"/>
        </w:rPr>
      </w:pPr>
      <w:r w:rsidRPr="008E7146">
        <w:rPr>
          <w:rFonts w:ascii="Arial" w:eastAsia="Times New Roman" w:hAnsi="Arial" w:cs="Arial"/>
          <w:lang w:eastAsia="de-DE"/>
        </w:rPr>
        <w:t xml:space="preserve">31. Meyer, C., Reiter, S., Impfgegner und Impfskeptiker: Geschichte, Hintergründe, Thesen, Umgang. </w:t>
      </w:r>
      <w:r w:rsidRPr="008E7146">
        <w:rPr>
          <w:rFonts w:ascii="Arial" w:eastAsia="Times New Roman" w:hAnsi="Arial" w:cs="Arial"/>
          <w:lang w:val="en-US" w:eastAsia="de-DE"/>
        </w:rPr>
        <w:t>Bundesgesundheitsbl. 2004. 47: 1182–1188, doi: 10.1007/s00103-004-0953-x.</w:t>
      </w:r>
    </w:p>
    <w:p w14:paraId="4BBA60E4" w14:textId="77777777" w:rsidR="0051767C" w:rsidRPr="008E7146" w:rsidRDefault="0051767C" w:rsidP="0051767C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de-DE"/>
        </w:rPr>
      </w:pPr>
      <w:r w:rsidRPr="008E7146">
        <w:rPr>
          <w:rFonts w:ascii="Arial" w:eastAsia="Times New Roman" w:hAnsi="Arial" w:cs="Arial"/>
          <w:lang w:val="en-US" w:eastAsia="de-DE"/>
        </w:rPr>
        <w:t>32. Marti, M., et al., Assessments of global drivers of vaccine hesitancy in 2014‹ Looking be</w:t>
      </w:r>
      <w:r w:rsidR="00801AEC" w:rsidRPr="008E7146">
        <w:rPr>
          <w:rFonts w:ascii="Arial" w:eastAsia="Times New Roman" w:hAnsi="Arial" w:cs="Arial"/>
          <w:lang w:val="en-US" w:eastAsia="de-DE"/>
        </w:rPr>
        <w:softHyphen/>
      </w:r>
      <w:r w:rsidRPr="008E7146">
        <w:rPr>
          <w:rFonts w:ascii="Arial" w:eastAsia="Times New Roman" w:hAnsi="Arial" w:cs="Arial"/>
          <w:lang w:val="en-US" w:eastAsia="de-DE"/>
        </w:rPr>
        <w:t xml:space="preserve">yond safety concerns. </w:t>
      </w:r>
      <w:r w:rsidRPr="008E7146">
        <w:rPr>
          <w:rFonts w:ascii="Arial" w:eastAsia="Times New Roman" w:hAnsi="Arial" w:cs="Arial"/>
          <w:lang w:eastAsia="de-DE"/>
        </w:rPr>
        <w:t>PLoS ONE, 2017. 12: 3, e0172310, doi: 10.1371/journal.pone.0172310.</w:t>
      </w:r>
    </w:p>
    <w:p w14:paraId="4BBA60E7" w14:textId="47BE8487" w:rsidR="0051767C" w:rsidRPr="008E7146" w:rsidRDefault="0051767C" w:rsidP="00D22820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8E7146">
        <w:rPr>
          <w:rFonts w:ascii="Arial" w:eastAsia="Times New Roman" w:hAnsi="Arial" w:cs="Arial"/>
          <w:lang w:eastAsia="de-DE"/>
        </w:rPr>
        <w:t>33. Lang, P., et al., Einstellung, Wissen und Verhalten von Erwachsenen und Eltern gegen</w:t>
      </w:r>
      <w:r w:rsidR="00801AEC" w:rsidRPr="008E7146">
        <w:rPr>
          <w:rFonts w:ascii="Arial" w:eastAsia="Times New Roman" w:hAnsi="Arial" w:cs="Arial"/>
          <w:lang w:eastAsia="de-DE"/>
        </w:rPr>
        <w:softHyphen/>
      </w:r>
      <w:r w:rsidRPr="008E7146">
        <w:rPr>
          <w:rFonts w:ascii="Arial" w:eastAsia="Times New Roman" w:hAnsi="Arial" w:cs="Arial"/>
          <w:lang w:eastAsia="de-DE"/>
        </w:rPr>
        <w:t>über Impfungen – Ergebnisse aus dem bundesweiten Survey 2016 der BZgA zum Infektions</w:t>
      </w:r>
      <w:r w:rsidR="00801AEC" w:rsidRPr="008E7146">
        <w:rPr>
          <w:rFonts w:ascii="Arial" w:eastAsia="Times New Roman" w:hAnsi="Arial" w:cs="Arial"/>
          <w:lang w:eastAsia="de-DE"/>
        </w:rPr>
        <w:softHyphen/>
      </w:r>
      <w:r w:rsidRPr="008E7146">
        <w:rPr>
          <w:rFonts w:ascii="Arial" w:eastAsia="Times New Roman" w:hAnsi="Arial" w:cs="Arial"/>
          <w:lang w:eastAsia="de-DE"/>
        </w:rPr>
        <w:t xml:space="preserve">schutz. 5. Nationale Impfkonferenz. Impfen in unterschiedlichen Lebenswelten – Gemeinsam Impflücken schließen! 2017. 28–37. </w:t>
      </w:r>
      <w:hyperlink r:id="rId28" w:tgtFrame="_blank" w:history="1">
        <w:r w:rsidRPr="008E7146">
          <w:rPr>
            <w:rFonts w:ascii="Arial" w:eastAsia="Times New Roman" w:hAnsi="Arial" w:cs="Arial"/>
            <w:color w:val="0000FF"/>
            <w:u w:val="single"/>
            <w:lang w:eastAsia="de-DE"/>
          </w:rPr>
          <w:t>www.lgl.bayern.de/gesundheit/praevention/impfen/doc/5_nationale_impfkonferenz_2017_berichtsband.pdf</w:t>
        </w:r>
      </w:hyperlink>
      <w:r w:rsidRPr="008E7146">
        <w:rPr>
          <w:rFonts w:ascii="Arial" w:eastAsia="Times New Roman" w:hAnsi="Arial" w:cs="Arial"/>
          <w:lang w:eastAsia="de-DE"/>
        </w:rPr>
        <w:t xml:space="preserve"> (Zugegriffen: 11.06.2019).</w:t>
      </w:r>
    </w:p>
    <w:sectPr w:rsidR="0051767C" w:rsidRPr="008E7146">
      <w:headerReference w:type="default" r:id="rId2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BA60ED" w14:textId="77777777" w:rsidR="003E1587" w:rsidRDefault="003E1587" w:rsidP="0020020F">
      <w:pPr>
        <w:spacing w:after="0" w:line="240" w:lineRule="auto"/>
      </w:pPr>
      <w:r>
        <w:separator/>
      </w:r>
    </w:p>
  </w:endnote>
  <w:endnote w:type="continuationSeparator" w:id="0">
    <w:p w14:paraId="4BBA60EE" w14:textId="77777777" w:rsidR="003E1587" w:rsidRDefault="003E1587" w:rsidP="00200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A60EB" w14:textId="77777777" w:rsidR="003E1587" w:rsidRDefault="003E1587" w:rsidP="0020020F">
      <w:pPr>
        <w:spacing w:after="0" w:line="240" w:lineRule="auto"/>
      </w:pPr>
      <w:r>
        <w:separator/>
      </w:r>
    </w:p>
  </w:footnote>
  <w:footnote w:type="continuationSeparator" w:id="0">
    <w:p w14:paraId="4BBA60EC" w14:textId="77777777" w:rsidR="003E1587" w:rsidRDefault="003E1587" w:rsidP="00200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A60EF" w14:textId="77777777" w:rsidR="0020020F" w:rsidRDefault="0020020F" w:rsidP="0020020F">
    <w:pPr>
      <w:pStyle w:val="Kopfzeile"/>
      <w:pBdr>
        <w:bottom w:val="single" w:sz="4" w:space="1" w:color="auto"/>
      </w:pBdr>
    </w:pPr>
    <w:r>
      <w:t>Sondergebiete der Biowissenschaften</w:t>
    </w:r>
    <w:r>
      <w:tab/>
    </w:r>
    <w:r>
      <w:tab/>
      <w:t>BPE 7.8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07ECB"/>
    <w:multiLevelType w:val="multilevel"/>
    <w:tmpl w:val="FFEE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66703C"/>
    <w:multiLevelType w:val="multilevel"/>
    <w:tmpl w:val="2042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917076"/>
    <w:multiLevelType w:val="multilevel"/>
    <w:tmpl w:val="5D2CE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EF47B4"/>
    <w:multiLevelType w:val="multilevel"/>
    <w:tmpl w:val="007A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F07294"/>
    <w:multiLevelType w:val="multilevel"/>
    <w:tmpl w:val="E200A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DF4337"/>
    <w:multiLevelType w:val="multilevel"/>
    <w:tmpl w:val="C8005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0B45F9"/>
    <w:multiLevelType w:val="multilevel"/>
    <w:tmpl w:val="4F584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7C"/>
    <w:rsid w:val="00125112"/>
    <w:rsid w:val="0020020F"/>
    <w:rsid w:val="00204376"/>
    <w:rsid w:val="002D2E1B"/>
    <w:rsid w:val="00395392"/>
    <w:rsid w:val="003E1587"/>
    <w:rsid w:val="00407BCA"/>
    <w:rsid w:val="00486B7E"/>
    <w:rsid w:val="0051767C"/>
    <w:rsid w:val="00797942"/>
    <w:rsid w:val="00801AEC"/>
    <w:rsid w:val="008E7146"/>
    <w:rsid w:val="009672CF"/>
    <w:rsid w:val="009826CB"/>
    <w:rsid w:val="009D37A6"/>
    <w:rsid w:val="00AB3026"/>
    <w:rsid w:val="00B53682"/>
    <w:rsid w:val="00D0436F"/>
    <w:rsid w:val="00D22820"/>
    <w:rsid w:val="00DD020F"/>
    <w:rsid w:val="00DD7FEC"/>
    <w:rsid w:val="00E6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60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517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176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176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4Zchn">
    <w:name w:val="Überschrift 4 Zchn"/>
    <w:link w:val="berschrift4"/>
    <w:uiPriority w:val="9"/>
    <w:rsid w:val="0051767C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176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51767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002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0020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002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0020F"/>
    <w:rPr>
      <w:sz w:val="22"/>
      <w:szCs w:val="22"/>
      <w:lang w:eastAsia="en-US"/>
    </w:rPr>
  </w:style>
  <w:style w:type="character" w:styleId="BesuchterHyperlink">
    <w:name w:val="FollowedHyperlink"/>
    <w:uiPriority w:val="99"/>
    <w:semiHidden/>
    <w:unhideWhenUsed/>
    <w:rsid w:val="00E64FFD"/>
    <w:rPr>
      <w:color w:val="800080"/>
      <w:u w:val="single"/>
    </w:rPr>
  </w:style>
  <w:style w:type="character" w:customStyle="1" w:styleId="main-navigationheadertext">
    <w:name w:val="main-navigation__header__text"/>
    <w:basedOn w:val="Absatz-Standardschriftart"/>
    <w:rsid w:val="009672CF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672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672CF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672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672CF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5176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5176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176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4Zchn">
    <w:name w:val="Überschrift 4 Zchn"/>
    <w:link w:val="berschrift4"/>
    <w:uiPriority w:val="9"/>
    <w:rsid w:val="0051767C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5176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51767C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0020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20020F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0020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20020F"/>
    <w:rPr>
      <w:sz w:val="22"/>
      <w:szCs w:val="22"/>
      <w:lang w:eastAsia="en-US"/>
    </w:rPr>
  </w:style>
  <w:style w:type="character" w:styleId="BesuchterHyperlink">
    <w:name w:val="FollowedHyperlink"/>
    <w:uiPriority w:val="99"/>
    <w:semiHidden/>
    <w:unhideWhenUsed/>
    <w:rsid w:val="00E64FFD"/>
    <w:rPr>
      <w:color w:val="800080"/>
      <w:u w:val="single"/>
    </w:rPr>
  </w:style>
  <w:style w:type="character" w:customStyle="1" w:styleId="main-navigationheadertext">
    <w:name w:val="main-navigation__header__text"/>
    <w:basedOn w:val="Absatz-Standardschriftart"/>
    <w:rsid w:val="009672CF"/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672C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672CF"/>
    <w:rPr>
      <w:rFonts w:ascii="Arial" w:eastAsia="Times New Roman" w:hAnsi="Arial"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672C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e-DE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672CF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4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04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3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7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6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39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94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0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76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2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46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51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0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8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4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75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10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97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49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68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760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3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9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51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99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15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6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98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9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164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95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66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0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483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7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3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427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6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1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7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7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2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5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12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51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16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48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21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98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96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3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62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4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76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59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53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2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74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9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27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07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65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11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5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34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73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395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93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7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191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9488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8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790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84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trillium.de/zeitschriften/trillium-immunologie/archiv/ausgaben-2019.html" TargetMode="External"/><Relationship Id="rId18" Type="http://schemas.openxmlformats.org/officeDocument/2006/relationships/hyperlink" Target="https://www.who.int/emergencies/ten-threats-to-global-health-in-2019" TargetMode="External"/><Relationship Id="rId26" Type="http://schemas.openxmlformats.org/officeDocument/2006/relationships/hyperlink" Target="https://doi.org/10.1007/s00103-019-02902-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1007/s00103-019-02899-w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trillium.de/zeitschriften/trillium-immunologie/archiv.html" TargetMode="External"/><Relationship Id="rId17" Type="http://schemas.openxmlformats.org/officeDocument/2006/relationships/hyperlink" Target="https://www.trillium.de/zeitschriften/trillium-immunologie/archiv-trillium-immunologie/trillium-immunologie-ausgabe-2019/heft-32019/aus-der-grundlagenforschung/die-gruende-fuer-impfmuedigkeit-messen-und-entwicklungen-beobachten.html" TargetMode="External"/><Relationship Id="rId25" Type="http://schemas.openxmlformats.org/officeDocument/2006/relationships/hyperlink" Target="https://www.bundesgesundheitsministerium.de/impfpflicht.htm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rillium.de/zeitschriften/trillium-immunologie/archiv/ausgaben-2019/heft-32019/aus-der-grundlagenforschung/die-gruende-fuer-impfmuedigkeit-messen-und-entwicklungen-beobachten.html" TargetMode="External"/><Relationship Id="rId20" Type="http://schemas.openxmlformats.org/officeDocument/2006/relationships/hyperlink" Target="http://www.euro.who.int/en/health-topics/disease-prevention/vaccines-and-immunization/publications/2016/best-practice-guidance-how-to-respond-to-vocal-vaccine-deniers-in-public-2016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trillium.de/zeitschriften/trillium-immunologie" TargetMode="External"/><Relationship Id="rId24" Type="http://schemas.openxmlformats.org/officeDocument/2006/relationships/hyperlink" Target="https://doi.org/10.1007/s00103-019-02901-5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trillium.de/zeitschriften/trillium-immunologie/archiv/ausgaben-2019/heft-32019/aus-der-grundlagenforschung.html" TargetMode="External"/><Relationship Id="rId23" Type="http://schemas.openxmlformats.org/officeDocument/2006/relationships/hyperlink" Target="https://www.rki.de/DE/Content/Infekt/EpidBull/Merkblaetter/Ratgeber_Masern.html" TargetMode="External"/><Relationship Id="rId28" Type="http://schemas.openxmlformats.org/officeDocument/2006/relationships/hyperlink" Target="https://www.lgl.bayern.de/gesundheit/praevention/impfen/doc/5_nationale_impfkonferenz_2017_berichtsband.pdf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afro.who.int/sites/default/files/2017-06/9789241504980_eng.pdf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s://www.trillium.de/zeitschriften/trillium-immunologie/archiv/ausgaben-2019/heft-32019.html" TargetMode="External"/><Relationship Id="rId22" Type="http://schemas.openxmlformats.org/officeDocument/2006/relationships/hyperlink" Target="https://praeventionsbus.charite.de/informationen_zum_projekt/" TargetMode="External"/><Relationship Id="rId27" Type="http://schemas.openxmlformats.org/officeDocument/2006/relationships/hyperlink" Target="https://www.dgps.de/fileadmin/documents/Stellungnahmen/Stellungnahme_Impfpflicht_DGPs_20190531.pd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599337-FB52-4E17-A3A3-FE0BD2F24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565C1-725D-4645-BDD3-BB1DB5EBB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C6E55-4FCD-4B29-97E5-B0FE9D4A31D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Links>
    <vt:vector size="78" baseType="variant">
      <vt:variant>
        <vt:i4>1703936</vt:i4>
      </vt:variant>
      <vt:variant>
        <vt:i4>36</vt:i4>
      </vt:variant>
      <vt:variant>
        <vt:i4>0</vt:i4>
      </vt:variant>
      <vt:variant>
        <vt:i4>5</vt:i4>
      </vt:variant>
      <vt:variant>
        <vt:lpwstr>https://www.trillium.de/zeitschriften/trillium-immunologie/archiv-trillium-immunologie/trillium-immunologie-ausgabe-2019/heft-32019/aus-der-grundlagenforschung/die-gruende-fuer-impfmuedigkeit-messen-und-entwicklungen-beobachten.html</vt:lpwstr>
      </vt:variant>
      <vt:variant>
        <vt:lpwstr/>
      </vt:variant>
      <vt:variant>
        <vt:i4>5570574</vt:i4>
      </vt:variant>
      <vt:variant>
        <vt:i4>33</vt:i4>
      </vt:variant>
      <vt:variant>
        <vt:i4>0</vt:i4>
      </vt:variant>
      <vt:variant>
        <vt:i4>5</vt:i4>
      </vt:variant>
      <vt:variant>
        <vt:lpwstr>https://www.lgl.bayern.de/gesundheit/praevention/impfen/doc/5_nationale_impfkonferenz_2017_berichtsband.pdf</vt:lpwstr>
      </vt:variant>
      <vt:variant>
        <vt:lpwstr/>
      </vt:variant>
      <vt:variant>
        <vt:i4>4194412</vt:i4>
      </vt:variant>
      <vt:variant>
        <vt:i4>30</vt:i4>
      </vt:variant>
      <vt:variant>
        <vt:i4>0</vt:i4>
      </vt:variant>
      <vt:variant>
        <vt:i4>5</vt:i4>
      </vt:variant>
      <vt:variant>
        <vt:lpwstr>https://www.dgps.de/fileadmin/documents/Stellungnahmen/Stellungnahme_Impfpflicht_DGPs_20190531.pdf</vt:lpwstr>
      </vt:variant>
      <vt:variant>
        <vt:lpwstr/>
      </vt:variant>
      <vt:variant>
        <vt:i4>2555952</vt:i4>
      </vt:variant>
      <vt:variant>
        <vt:i4>27</vt:i4>
      </vt:variant>
      <vt:variant>
        <vt:i4>0</vt:i4>
      </vt:variant>
      <vt:variant>
        <vt:i4>5</vt:i4>
      </vt:variant>
      <vt:variant>
        <vt:lpwstr>https://doi.org/10.1007/s00103-019-02902-4</vt:lpwstr>
      </vt:variant>
      <vt:variant>
        <vt:lpwstr/>
      </vt:variant>
      <vt:variant>
        <vt:i4>5177358</vt:i4>
      </vt:variant>
      <vt:variant>
        <vt:i4>24</vt:i4>
      </vt:variant>
      <vt:variant>
        <vt:i4>0</vt:i4>
      </vt:variant>
      <vt:variant>
        <vt:i4>5</vt:i4>
      </vt:variant>
      <vt:variant>
        <vt:lpwstr>https://www.bundesgesundheitsministerium.de/impfpflicht.html</vt:lpwstr>
      </vt:variant>
      <vt:variant>
        <vt:lpwstr/>
      </vt:variant>
      <vt:variant>
        <vt:i4>2424880</vt:i4>
      </vt:variant>
      <vt:variant>
        <vt:i4>21</vt:i4>
      </vt:variant>
      <vt:variant>
        <vt:i4>0</vt:i4>
      </vt:variant>
      <vt:variant>
        <vt:i4>5</vt:i4>
      </vt:variant>
      <vt:variant>
        <vt:lpwstr>https://doi.org/10.1007/s00103-019-02901-5</vt:lpwstr>
      </vt:variant>
      <vt:variant>
        <vt:lpwstr/>
      </vt:variant>
      <vt:variant>
        <vt:i4>1835053</vt:i4>
      </vt:variant>
      <vt:variant>
        <vt:i4>18</vt:i4>
      </vt:variant>
      <vt:variant>
        <vt:i4>0</vt:i4>
      </vt:variant>
      <vt:variant>
        <vt:i4>5</vt:i4>
      </vt:variant>
      <vt:variant>
        <vt:lpwstr>https://www.rki.de/DE/Content/Infekt/EpidBull/Merkblaetter/Ratgeber_Masern.html</vt:lpwstr>
      </vt:variant>
      <vt:variant>
        <vt:lpwstr/>
      </vt:variant>
      <vt:variant>
        <vt:i4>1638414</vt:i4>
      </vt:variant>
      <vt:variant>
        <vt:i4>15</vt:i4>
      </vt:variant>
      <vt:variant>
        <vt:i4>0</vt:i4>
      </vt:variant>
      <vt:variant>
        <vt:i4>5</vt:i4>
      </vt:variant>
      <vt:variant>
        <vt:lpwstr>https://praeventionsbus.charite.de/informationen_zum_projekt/</vt:lpwstr>
      </vt:variant>
      <vt:variant>
        <vt:lpwstr/>
      </vt:variant>
      <vt:variant>
        <vt:i4>7209017</vt:i4>
      </vt:variant>
      <vt:variant>
        <vt:i4>12</vt:i4>
      </vt:variant>
      <vt:variant>
        <vt:i4>0</vt:i4>
      </vt:variant>
      <vt:variant>
        <vt:i4>5</vt:i4>
      </vt:variant>
      <vt:variant>
        <vt:lpwstr>https://doi.org/10.1007/s00103-019-02899-w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http://www.euro.who.int/en/health-topics/disease-prevention/vaccines-and-immunization/publications/2016/best-practice-guidance-how-to-respond-to-vocal-vaccine-deniers-in-public-2016</vt:lpwstr>
      </vt:variant>
      <vt:variant>
        <vt:lpwstr/>
      </vt:variant>
      <vt:variant>
        <vt:i4>2359389</vt:i4>
      </vt:variant>
      <vt:variant>
        <vt:i4>6</vt:i4>
      </vt:variant>
      <vt:variant>
        <vt:i4>0</vt:i4>
      </vt:variant>
      <vt:variant>
        <vt:i4>5</vt:i4>
      </vt:variant>
      <vt:variant>
        <vt:lpwstr>https://afro.who.int/sites/default/files/2017-06/9789241504980_eng.pdf</vt:lpwstr>
      </vt:variant>
      <vt:variant>
        <vt:lpwstr/>
      </vt:variant>
      <vt:variant>
        <vt:i4>458846</vt:i4>
      </vt:variant>
      <vt:variant>
        <vt:i4>3</vt:i4>
      </vt:variant>
      <vt:variant>
        <vt:i4>0</vt:i4>
      </vt:variant>
      <vt:variant>
        <vt:i4>5</vt:i4>
      </vt:variant>
      <vt:variant>
        <vt:lpwstr>https://www.who.int/emergencies/ten-threats-to-global-health-in-2019</vt:lpwstr>
      </vt:variant>
      <vt:variant>
        <vt:lpwstr/>
      </vt:variant>
      <vt:variant>
        <vt:i4>1703936</vt:i4>
      </vt:variant>
      <vt:variant>
        <vt:i4>0</vt:i4>
      </vt:variant>
      <vt:variant>
        <vt:i4>0</vt:i4>
      </vt:variant>
      <vt:variant>
        <vt:i4>5</vt:i4>
      </vt:variant>
      <vt:variant>
        <vt:lpwstr>https://www.trillium.de/zeitschriften/trillium-immunologie/archiv-trillium-immunologie/trillium-immunologie-ausgabe-2019/heft-32019/aus-der-grundlagenforschung/die-gruende-fuer-impfmuedigkeit-messen-und-entwicklungen-beobachten.html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wiesloch@erthoeja.de</cp:lastModifiedBy>
  <cp:revision>4</cp:revision>
  <dcterms:created xsi:type="dcterms:W3CDTF">2021-02-02T10:56:00Z</dcterms:created>
  <dcterms:modified xsi:type="dcterms:W3CDTF">2021-02-22T09:34:00Z</dcterms:modified>
</cp:coreProperties>
</file>