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326C74" w14:textId="77777777" w:rsidR="00127F18" w:rsidRDefault="00127F18">
      <w:pPr>
        <w:pStyle w:val="berschrift1"/>
      </w:pPr>
      <w:bookmarkStart w:id="0" w:name="_Hlk37341295"/>
      <w:r>
        <w:t>KONSENSUS-Sequenzen</w:t>
      </w:r>
    </w:p>
    <w:p w14:paraId="00326C75" w14:textId="77777777" w:rsidR="00127F18" w:rsidRDefault="00127F18">
      <w:pPr>
        <w:pStyle w:val="berschrift1"/>
      </w:pPr>
    </w:p>
    <w:p w14:paraId="00326C77" w14:textId="0190E4D0" w:rsidR="000E0CE4" w:rsidRDefault="000E0CE4">
      <w:pPr>
        <w:pStyle w:val="berschrift1"/>
      </w:pPr>
      <w:r w:rsidRPr="00127F18">
        <w:rPr>
          <w:sz w:val="22"/>
          <w:szCs w:val="22"/>
        </w:rPr>
        <w:t>Initiation der Translation</w:t>
      </w:r>
    </w:p>
    <w:p w14:paraId="00326C78" w14:textId="2C4161CC" w:rsidR="00F9595B" w:rsidRDefault="00F9595B">
      <w:pPr>
        <w:pStyle w:val="berschrift1"/>
        <w:rPr>
          <w:sz w:val="20"/>
          <w:szCs w:val="20"/>
        </w:rPr>
      </w:pPr>
    </w:p>
    <w:p w14:paraId="00326C79" w14:textId="77777777" w:rsidR="000E0CE4" w:rsidRPr="00F9595B" w:rsidRDefault="000E0CE4" w:rsidP="00F9595B">
      <w:pPr>
        <w:rPr>
          <w:sz w:val="20"/>
          <w:szCs w:val="20"/>
        </w:rPr>
      </w:pPr>
      <w:r w:rsidRPr="00F9595B">
        <w:rPr>
          <w:rFonts w:ascii="Verdana" w:hAnsi="Verdana"/>
          <w:b/>
          <w:bCs/>
          <w:sz w:val="20"/>
        </w:rPr>
        <w:t xml:space="preserve">Konsensus-Sequenzen bestimmen den </w:t>
      </w:r>
      <w:r w:rsidR="00507521" w:rsidRPr="00F9595B">
        <w:rPr>
          <w:rFonts w:ascii="Verdana" w:hAnsi="Verdana"/>
          <w:b/>
          <w:bCs/>
          <w:sz w:val="20"/>
        </w:rPr>
        <w:t>B</w:t>
      </w:r>
      <w:r w:rsidRPr="00F9595B">
        <w:rPr>
          <w:rFonts w:ascii="Verdana" w:hAnsi="Verdana"/>
          <w:b/>
          <w:bCs/>
          <w:sz w:val="20"/>
        </w:rPr>
        <w:t>eginn der Translation</w:t>
      </w:r>
      <w:r w:rsidR="00F9595B">
        <w:rPr>
          <w:rFonts w:ascii="Verdana" w:hAnsi="Verdana"/>
          <w:b/>
          <w:bCs/>
          <w:sz w:val="20"/>
        </w:rPr>
        <w:t xml:space="preserve"> am Ribosom</w:t>
      </w:r>
    </w:p>
    <w:bookmarkEnd w:id="0"/>
    <w:p w14:paraId="00326C7A" w14:textId="77777777" w:rsidR="000E0CE4" w:rsidRDefault="000E0CE4">
      <w:pPr>
        <w:rPr>
          <w:rFonts w:ascii="Verdana" w:hAnsi="Verdana"/>
          <w:b/>
          <w:bCs/>
        </w:rPr>
      </w:pPr>
    </w:p>
    <w:p w14:paraId="00326C7B" w14:textId="77777777" w:rsidR="00041086" w:rsidRDefault="00041086">
      <w:pPr>
        <w:rPr>
          <w:rFonts w:ascii="Verdana" w:hAnsi="Verdana"/>
          <w:b/>
          <w:bCs/>
        </w:rPr>
      </w:pPr>
    </w:p>
    <w:p w14:paraId="00326C7C" w14:textId="77777777" w:rsidR="000E0CE4" w:rsidRDefault="000E0CE4">
      <w:pPr>
        <w:rPr>
          <w:rFonts w:ascii="Verdana" w:hAnsi="Verdana"/>
          <w:b/>
          <w:bCs/>
        </w:rPr>
      </w:pPr>
    </w:p>
    <w:p w14:paraId="00326C7D" w14:textId="77777777" w:rsidR="000E0CE4" w:rsidRDefault="000E0CE4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Prokaryoten:</w:t>
      </w:r>
    </w:p>
    <w:p w14:paraId="00326C7E" w14:textId="77777777" w:rsidR="000E0CE4" w:rsidRDefault="000E0CE4">
      <w:pPr>
        <w:rPr>
          <w:rFonts w:ascii="Verdana" w:hAnsi="Verdana"/>
          <w:b/>
          <w:bCs/>
          <w:sz w:val="20"/>
        </w:rPr>
      </w:pPr>
    </w:p>
    <w:p w14:paraId="00326C7F" w14:textId="77777777" w:rsidR="000E0CE4" w:rsidRDefault="000E0CE4" w:rsidP="00BB3024">
      <w:pPr>
        <w:pStyle w:val="Textkrper"/>
        <w:spacing w:line="360" w:lineRule="auto"/>
        <w:jc w:val="both"/>
      </w:pPr>
      <w:r>
        <w:t>I</w:t>
      </w:r>
      <w:r w:rsidR="00507521">
        <w:t xml:space="preserve">nnerhalb des </w:t>
      </w:r>
      <w:r>
        <w:t>5’</w:t>
      </w:r>
      <w:r w:rsidR="00F9595B">
        <w:t>-</w:t>
      </w:r>
      <w:r>
        <w:t xml:space="preserve">UTR der mRNA von Prokaryoten befindet sich die nach Ihren Entdeckern benannte </w:t>
      </w:r>
      <w:r w:rsidR="00201DAD">
        <w:rPr>
          <w:b/>
          <w:bCs/>
        </w:rPr>
        <w:t>Shine-Dalgarno-Sequenz</w:t>
      </w:r>
      <w:r w:rsidR="00A17F56">
        <w:t xml:space="preserve">, </w:t>
      </w:r>
      <w:r>
        <w:t>die die Ribosomenbindestelle (</w:t>
      </w:r>
      <w:r w:rsidR="00507521" w:rsidRPr="00A17F56">
        <w:rPr>
          <w:b/>
        </w:rPr>
        <w:t>RBS</w:t>
      </w:r>
      <w:r w:rsidR="00507521">
        <w:t xml:space="preserve">, </w:t>
      </w:r>
      <w:r>
        <w:t>auch: Riboso</w:t>
      </w:r>
      <w:r w:rsidR="00507521">
        <w:t>-</w:t>
      </w:r>
      <w:r>
        <w:t>men</w:t>
      </w:r>
      <w:r w:rsidR="00507521">
        <w:t>erkennungs</w:t>
      </w:r>
      <w:r>
        <w:t>stelle) darstellt.</w:t>
      </w:r>
    </w:p>
    <w:p w14:paraId="00326C80" w14:textId="77777777" w:rsidR="00041086" w:rsidRDefault="00041086" w:rsidP="00BB3024">
      <w:pPr>
        <w:pStyle w:val="Textkrper"/>
        <w:spacing w:line="360" w:lineRule="auto"/>
        <w:jc w:val="both"/>
      </w:pPr>
    </w:p>
    <w:p w14:paraId="00326C81" w14:textId="77777777" w:rsidR="000E0CE4" w:rsidRDefault="000E0CE4" w:rsidP="00BB3024">
      <w:pPr>
        <w:pStyle w:val="Textkrper"/>
        <w:spacing w:line="360" w:lineRule="auto"/>
        <w:jc w:val="both"/>
      </w:pPr>
      <w:r>
        <w:t xml:space="preserve">Die </w:t>
      </w:r>
      <w:r w:rsidR="00201DAD">
        <w:rPr>
          <w:b/>
          <w:bCs/>
        </w:rPr>
        <w:t>Shine-Dalgarno-Sequenz</w:t>
      </w:r>
      <w:r w:rsidR="00201DAD">
        <w:t xml:space="preserve"> </w:t>
      </w:r>
      <w:r>
        <w:t>besteht bei vielen prokaryotischen mRNAs aus der</w:t>
      </w:r>
      <w:r>
        <w:rPr>
          <w:b/>
          <w:bCs/>
        </w:rPr>
        <w:t xml:space="preserve"> Konsensus-Sequenz </w:t>
      </w:r>
      <w:r w:rsidR="006B4E42">
        <w:rPr>
          <w:b/>
          <w:bCs/>
        </w:rPr>
        <w:t>AGGAGG</w:t>
      </w:r>
      <w:r w:rsidR="00B37786">
        <w:rPr>
          <w:b/>
          <w:bCs/>
        </w:rPr>
        <w:t>U</w:t>
      </w:r>
      <w:r>
        <w:rPr>
          <w:b/>
          <w:bCs/>
        </w:rPr>
        <w:t xml:space="preserve">. </w:t>
      </w:r>
      <w:r>
        <w:t xml:space="preserve">Dieser Konsensus befindet sich </w:t>
      </w:r>
      <w:r w:rsidR="00F9595B">
        <w:t xml:space="preserve">meistens </w:t>
      </w:r>
      <w:r>
        <w:t xml:space="preserve">4 bis 7 Nukleotide </w:t>
      </w:r>
      <w:r w:rsidR="006B4E42">
        <w:t>stromaufwärts</w:t>
      </w:r>
      <w:r>
        <w:t xml:space="preserve"> </w:t>
      </w:r>
      <w:r w:rsidR="00F9595B">
        <w:t>(in Richtung 5‘-Ende) vom</w:t>
      </w:r>
      <w:r>
        <w:t xml:space="preserve"> Initiations-Codons AUG</w:t>
      </w:r>
      <w:r w:rsidR="00F9595B">
        <w:t xml:space="preserve"> aus gesehen</w:t>
      </w:r>
      <w:r>
        <w:t>.</w:t>
      </w:r>
    </w:p>
    <w:p w14:paraId="00326C82" w14:textId="77777777" w:rsidR="000B2B75" w:rsidRDefault="000B2B75" w:rsidP="00BB3024">
      <w:pPr>
        <w:pStyle w:val="Textkrper"/>
        <w:spacing w:line="360" w:lineRule="auto"/>
        <w:jc w:val="both"/>
      </w:pPr>
    </w:p>
    <w:p w14:paraId="00326C83" w14:textId="49F2D87B" w:rsidR="000B2B75" w:rsidRDefault="000B2B75" w:rsidP="00BB3024">
      <w:pPr>
        <w:pStyle w:val="Textkrper"/>
        <w:spacing w:line="360" w:lineRule="auto"/>
        <w:jc w:val="both"/>
      </w:pPr>
      <w:r>
        <w:t xml:space="preserve">Das Auffinden einer Konsensus-Sequenz erfolgt </w:t>
      </w:r>
      <w:r w:rsidR="0082371D">
        <w:t xml:space="preserve">durch die </w:t>
      </w:r>
      <w:r w:rsidR="00210766">
        <w:t>Erstellung eines multiplen</w:t>
      </w:r>
      <w:r>
        <w:t xml:space="preserve"> Alignments geeigneter Sequenzen. In Abb.</w:t>
      </w:r>
      <w:r w:rsidR="00FF72A9">
        <w:t>1</w:t>
      </w:r>
      <w:r>
        <w:t xml:space="preserve"> ist </w:t>
      </w:r>
      <w:r w:rsidR="00FF72A9">
        <w:t>schematisch</w:t>
      </w:r>
      <w:r>
        <w:t xml:space="preserve"> gezeigt, wie vier unterschiedliche bakterielle mRNA-Sequenzen angeordnet werden müssen, um den Shine-Dalgarno-Konsensus zu </w:t>
      </w:r>
      <w:r w:rsidR="00FF72A9">
        <w:t>ermitteln</w:t>
      </w:r>
      <w:r>
        <w:t>:</w:t>
      </w:r>
    </w:p>
    <w:p w14:paraId="00326C84" w14:textId="77777777" w:rsidR="00041086" w:rsidRDefault="00041086" w:rsidP="00507521">
      <w:pPr>
        <w:pStyle w:val="Textkrper"/>
        <w:spacing w:line="360" w:lineRule="auto"/>
      </w:pPr>
    </w:p>
    <w:p w14:paraId="00326C85" w14:textId="77777777" w:rsidR="000B2B75" w:rsidRDefault="0091301F" w:rsidP="00507521">
      <w:pPr>
        <w:pStyle w:val="Textkrper"/>
        <w:spacing w:line="360" w:lineRule="auto"/>
        <w:rPr>
          <w:noProof/>
        </w:rPr>
      </w:pPr>
      <w:r>
        <w:rPr>
          <w:noProof/>
        </w:rPr>
        <w:pict w14:anchorId="00326C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83" o:spid="_x0000_i1025" type="#_x0000_t75" style="width:453.75pt;height:142.5pt;visibility:visible">
            <v:imagedata r:id="rId9" o:title=""/>
          </v:shape>
        </w:pict>
      </w:r>
    </w:p>
    <w:p w14:paraId="00326C86" w14:textId="7F10F028" w:rsidR="000B2B75" w:rsidRDefault="000B2B75" w:rsidP="00507521">
      <w:pPr>
        <w:pStyle w:val="Textkrper"/>
        <w:spacing w:line="360" w:lineRule="auto"/>
        <w:rPr>
          <w:noProof/>
        </w:rPr>
      </w:pPr>
      <w:r>
        <w:rPr>
          <w:noProof/>
        </w:rPr>
        <w:t>Abb.</w:t>
      </w:r>
      <w:r w:rsidR="004704A9">
        <w:rPr>
          <w:noProof/>
        </w:rPr>
        <w:t xml:space="preserve"> </w:t>
      </w:r>
      <w:r w:rsidR="00FF72A9">
        <w:rPr>
          <w:noProof/>
        </w:rPr>
        <w:t>1</w:t>
      </w:r>
      <w:r w:rsidR="00A9087B">
        <w:rPr>
          <w:noProof/>
        </w:rPr>
        <w:tab/>
        <w:t>m</w:t>
      </w:r>
      <w:r w:rsidR="00FF72A9">
        <w:rPr>
          <w:noProof/>
        </w:rPr>
        <w:t>ultiples Alignment unterschiedlicher 5`-UTR-Sequenzen von Bakterien</w:t>
      </w:r>
    </w:p>
    <w:p w14:paraId="00326C89" w14:textId="4F9D8585" w:rsidR="000E0CE4" w:rsidRDefault="00A9087B" w:rsidP="00372F62">
      <w:pPr>
        <w:pStyle w:val="Textkrper"/>
        <w:spacing w:line="360" w:lineRule="auto"/>
      </w:pPr>
      <w:r>
        <w:br w:type="page"/>
      </w:r>
      <w:r w:rsidR="000E0CE4">
        <w:lastRenderedPageBreak/>
        <w:t xml:space="preserve">Die </w:t>
      </w:r>
      <w:r w:rsidR="006B4E42">
        <w:rPr>
          <w:b/>
          <w:bCs/>
        </w:rPr>
        <w:t>Shine-Dalgarno-Sequenz</w:t>
      </w:r>
      <w:r w:rsidR="006B4E42">
        <w:t xml:space="preserve"> </w:t>
      </w:r>
      <w:r w:rsidR="000E0CE4">
        <w:t>ist einem bestimmten Sequenzabschnitt (</w:t>
      </w:r>
      <w:r w:rsidR="00B37786" w:rsidRPr="00B37786">
        <w:rPr>
          <w:b/>
        </w:rPr>
        <w:t>A</w:t>
      </w:r>
      <w:r w:rsidR="006B4E42">
        <w:rPr>
          <w:b/>
          <w:bCs/>
        </w:rPr>
        <w:t>CCUCCU</w:t>
      </w:r>
      <w:r w:rsidR="000E0CE4">
        <w:t>) am 3’</w:t>
      </w:r>
      <w:r w:rsidR="00F9595B">
        <w:t>-</w:t>
      </w:r>
      <w:r w:rsidR="000E0CE4">
        <w:t>Ende der 16S rRNA des 70S Ribosoms komplementär.</w:t>
      </w:r>
    </w:p>
    <w:p w14:paraId="00326C8A" w14:textId="77777777" w:rsidR="000E0CE4" w:rsidRDefault="0091301F">
      <w:pPr>
        <w:pStyle w:val="Textkrper"/>
        <w:spacing w:line="360" w:lineRule="auto"/>
        <w:rPr>
          <w:b/>
          <w:bCs/>
        </w:rPr>
      </w:pPr>
      <w:r>
        <w:rPr>
          <w:b/>
          <w:bCs/>
          <w:noProof/>
        </w:rPr>
        <w:pict w14:anchorId="00326CDF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margin-left:95.2pt;margin-top:187.4pt;width:89.25pt;height:22.45pt;z-index:251658752" adj="19749,-7264">
            <v:textbox>
              <w:txbxContent>
                <w:p w14:paraId="00326CEB" w14:textId="77777777" w:rsidR="00EB3150" w:rsidRPr="00563158" w:rsidRDefault="00EB3150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56315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Variable Distanz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 w14:anchorId="00326CE0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1" type="#_x0000_t88" style="position:absolute;margin-left:171.2pt;margin-top:141.8pt;width:15.75pt;height:54.35pt;rotation:90;z-index:251657728" strokeweight="1.5pt"/>
        </w:pict>
      </w:r>
      <w:r>
        <w:rPr>
          <w:rFonts w:ascii="Courier New" w:hAnsi="Courier New" w:cs="Courier New"/>
          <w:b/>
          <w:bCs/>
          <w:noProof/>
        </w:rPr>
        <w:pict w14:anchorId="00326CE1">
          <v:shape id="_x0000_s1029" type="#_x0000_t62" style="position:absolute;margin-left:259.6pt;margin-top:79.45pt;width:78.75pt;height:23.55pt;z-index:251655680" adj="-9230,50308">
            <v:textbox>
              <w:txbxContent>
                <w:p w14:paraId="00326CEC" w14:textId="77777777" w:rsidR="00507521" w:rsidRPr="0070675C" w:rsidRDefault="00507521">
                  <w:pPr>
                    <w:rPr>
                      <w:rFonts w:ascii="Calibri" w:hAnsi="Calibri"/>
                      <w:b/>
                    </w:rPr>
                  </w:pPr>
                  <w:r w:rsidRPr="0070675C">
                    <w:rPr>
                      <w:rFonts w:ascii="Calibri" w:hAnsi="Calibri"/>
                      <w:b/>
                    </w:rPr>
                    <w:t>Startcodon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 w14:anchorId="00326CE2">
          <v:shape id="_x0000_s1030" type="#_x0000_t62" style="position:absolute;margin-left:238.25pt;margin-top:5.75pt;width:197.05pt;height:52.65pt;z-index:251656704" adj="2423,25990">
            <v:textbox style="mso-next-textbox:#_x0000_s1030">
              <w:txbxContent>
                <w:p w14:paraId="00326CED" w14:textId="77777777" w:rsidR="008F2F15" w:rsidRPr="008F2F15" w:rsidRDefault="008F2F15" w:rsidP="008F2F15">
                  <w:pPr>
                    <w:rPr>
                      <w:rFonts w:ascii="Calibri" w:hAnsi="Calibri"/>
                      <w:b/>
                      <w:sz w:val="20"/>
                      <w:szCs w:val="20"/>
                    </w:rPr>
                  </w:pPr>
                  <w:r w:rsidRPr="008F2F15">
                    <w:rPr>
                      <w:rFonts w:ascii="Calibri" w:hAnsi="Calibri"/>
                      <w:b/>
                      <w:sz w:val="20"/>
                      <w:szCs w:val="20"/>
                    </w:rPr>
                    <w:t>Die 16S rRNA ist die RNA-Komponente der kleinen Untereinheit prokaryo</w:t>
                  </w:r>
                  <w:r>
                    <w:rPr>
                      <w:rFonts w:ascii="Calibri" w:hAnsi="Calibri"/>
                      <w:b/>
                      <w:sz w:val="20"/>
                      <w:szCs w:val="20"/>
                    </w:rPr>
                    <w:t>-</w:t>
                  </w:r>
                  <w:r w:rsidRPr="008F2F15">
                    <w:rPr>
                      <w:rFonts w:ascii="Calibri" w:hAnsi="Calibri"/>
                      <w:b/>
                      <w:sz w:val="20"/>
                      <w:szCs w:val="20"/>
                    </w:rPr>
                    <w:t>tischer Ribosomen.</w:t>
                  </w:r>
                </w:p>
              </w:txbxContent>
            </v:textbox>
          </v:shape>
        </w:pict>
      </w:r>
      <w:r>
        <w:rPr>
          <w:noProof/>
        </w:rPr>
        <w:pict w14:anchorId="00326CE3">
          <v:shape id="Grafik 1" o:spid="_x0000_s1033" type="#_x0000_t75" style="position:absolute;margin-left:-2.05pt;margin-top:12.2pt;width:454.05pt;height:182.15pt;z-index:-251656704;visibility:visible" wrapcoords="-36 0 -36 21511 21600 21511 21600 0 -36 0">
            <v:imagedata r:id="rId10" o:title=""/>
            <w10:wrap type="tight"/>
          </v:shape>
        </w:pict>
      </w:r>
    </w:p>
    <w:p w14:paraId="00326C8B" w14:textId="77777777" w:rsidR="008F2F15" w:rsidRDefault="008F2F15">
      <w:pPr>
        <w:pStyle w:val="Textkrper"/>
        <w:spacing w:line="360" w:lineRule="auto"/>
        <w:rPr>
          <w:b/>
          <w:bCs/>
        </w:rPr>
      </w:pPr>
    </w:p>
    <w:p w14:paraId="00326C8C" w14:textId="77777777" w:rsidR="00041086" w:rsidRDefault="00041086" w:rsidP="00FF72A9">
      <w:pPr>
        <w:pStyle w:val="Textkrper"/>
        <w:spacing w:line="360" w:lineRule="auto"/>
        <w:rPr>
          <w:sz w:val="18"/>
          <w:szCs w:val="22"/>
        </w:rPr>
      </w:pPr>
    </w:p>
    <w:p w14:paraId="00326C8D" w14:textId="2547E5FC" w:rsidR="00FF72A9" w:rsidRPr="002D6570" w:rsidRDefault="00FF72A9" w:rsidP="004704A9">
      <w:pPr>
        <w:pStyle w:val="Textkrper"/>
        <w:spacing w:line="360" w:lineRule="auto"/>
        <w:jc w:val="both"/>
        <w:rPr>
          <w:sz w:val="18"/>
          <w:szCs w:val="22"/>
        </w:rPr>
      </w:pPr>
      <w:r w:rsidRPr="002D6570">
        <w:rPr>
          <w:sz w:val="18"/>
          <w:szCs w:val="22"/>
        </w:rPr>
        <w:t>Abb.</w:t>
      </w:r>
      <w:r w:rsidR="004704A9">
        <w:rPr>
          <w:sz w:val="18"/>
          <w:szCs w:val="22"/>
        </w:rPr>
        <w:t xml:space="preserve"> </w:t>
      </w:r>
      <w:r>
        <w:rPr>
          <w:sz w:val="18"/>
          <w:szCs w:val="22"/>
        </w:rPr>
        <w:t>2</w:t>
      </w:r>
      <w:r w:rsidR="004704A9">
        <w:rPr>
          <w:sz w:val="18"/>
          <w:szCs w:val="22"/>
        </w:rPr>
        <w:tab/>
      </w:r>
      <w:r w:rsidRPr="002D6570">
        <w:rPr>
          <w:sz w:val="18"/>
          <w:szCs w:val="22"/>
        </w:rPr>
        <w:t>Darstellung der Shine-Dalgarno-Sequenz, die durch komplementäre Basenpaarung einen kurzen Doppelstrandabschnitt mit der 16S rRNA-Sequenz der kleinen Untereinheit des Ribosoms bildet.</w:t>
      </w:r>
    </w:p>
    <w:p w14:paraId="00326C8E" w14:textId="77777777" w:rsidR="000B2B75" w:rsidRDefault="000B2B75">
      <w:pPr>
        <w:pStyle w:val="Textkrper"/>
        <w:spacing w:line="360" w:lineRule="auto"/>
        <w:rPr>
          <w:b/>
          <w:bCs/>
        </w:rPr>
      </w:pPr>
    </w:p>
    <w:p w14:paraId="00326C8F" w14:textId="77777777" w:rsidR="00FF72A9" w:rsidRPr="002D6570" w:rsidRDefault="00FF72A9" w:rsidP="00FF72A9">
      <w:pPr>
        <w:pStyle w:val="Textkrper"/>
        <w:spacing w:line="360" w:lineRule="auto"/>
      </w:pPr>
      <w:r w:rsidRPr="002D6570">
        <w:rPr>
          <w:b/>
          <w:bCs/>
        </w:rPr>
        <w:t>Eukaryoten</w:t>
      </w:r>
      <w:r w:rsidRPr="002D6570">
        <w:t>:</w:t>
      </w:r>
    </w:p>
    <w:p w14:paraId="00326C90" w14:textId="77777777" w:rsidR="00FF72A9" w:rsidRDefault="00FF72A9" w:rsidP="004704A9">
      <w:pPr>
        <w:pStyle w:val="Textkrper"/>
        <w:spacing w:line="360" w:lineRule="auto"/>
        <w:jc w:val="both"/>
      </w:pPr>
      <w:r>
        <w:t xml:space="preserve">Bei Eukaryoten gibt es keine allgemein gültigen Ribosomenbindestellen auf der mRNA. Die </w:t>
      </w:r>
      <w:r w:rsidRPr="002D6570">
        <w:rPr>
          <w:b/>
          <w:bCs/>
        </w:rPr>
        <w:t>Kozak-Sequenz</w:t>
      </w:r>
      <w:r>
        <w:t xml:space="preserve">, ist eine nach der US-amerikanischen </w:t>
      </w:r>
      <w:hyperlink r:id="rId11" w:tooltip="Biochemiker" w:history="1">
        <w:r w:rsidRPr="002D6570">
          <w:t>Biochemikerin</w:t>
        </w:r>
      </w:hyperlink>
      <w:r>
        <w:t xml:space="preserve"> </w:t>
      </w:r>
      <w:hyperlink r:id="rId12" w:tooltip="Marilyn Kozak (Seite nicht vorhanden)" w:history="1">
        <w:r w:rsidRPr="002D6570">
          <w:t>Marilyn Kozak</w:t>
        </w:r>
      </w:hyperlink>
      <w:r>
        <w:t xml:space="preserve"> benannte </w:t>
      </w:r>
      <w:hyperlink r:id="rId13" w:tooltip="Nukleinbase" w:history="1">
        <w:r w:rsidRPr="002D6570">
          <w:t>Nukleinbasen</w:t>
        </w:r>
      </w:hyperlink>
      <w:r>
        <w:t xml:space="preserve">-Sequenz in der </w:t>
      </w:r>
      <w:hyperlink r:id="rId14" w:tooltip="Messenger-RNA" w:history="1">
        <w:r w:rsidRPr="002D6570">
          <w:t>Messenger-RNA</w:t>
        </w:r>
      </w:hyperlink>
      <w:r>
        <w:t xml:space="preserve"> (mRNA) </w:t>
      </w:r>
      <w:hyperlink r:id="rId15" w:tooltip="Eukaryoten" w:history="1">
        <w:r w:rsidRPr="002D6570">
          <w:t>eukaryotischer</w:t>
        </w:r>
      </w:hyperlink>
      <w:r>
        <w:t xml:space="preserve"> Lebewesen, die einen Konsens aus den am häufigsten vorkommenden Nukleinbasen in unmittelbarer Nähe des </w:t>
      </w:r>
      <w:hyperlink r:id="rId16" w:tooltip="Startcodon" w:history="1">
        <w:r w:rsidRPr="002D6570">
          <w:t>Startcodons</w:t>
        </w:r>
      </w:hyperlink>
      <w:r>
        <w:t xml:space="preserve"> </w:t>
      </w:r>
      <w:r w:rsidRPr="00A113EA">
        <w:rPr>
          <w:b/>
          <w:bCs/>
          <w:u w:val="single"/>
        </w:rPr>
        <w:t>AUG</w:t>
      </w:r>
      <w:r>
        <w:t xml:space="preserve"> auf der mRNA darstellt. Als Kozak-Sequenz wird oft die Basenfolge …(gcc)gccRcc</w:t>
      </w:r>
      <w:r w:rsidRPr="00A113EA">
        <w:rPr>
          <w:b/>
          <w:bCs/>
          <w:u w:val="single"/>
        </w:rPr>
        <w:t>A</w:t>
      </w:r>
      <w:r>
        <w:rPr>
          <w:b/>
          <w:bCs/>
          <w:u w:val="single"/>
        </w:rPr>
        <w:t>U</w:t>
      </w:r>
      <w:r w:rsidRPr="00A113EA">
        <w:rPr>
          <w:b/>
          <w:bCs/>
          <w:u w:val="single"/>
        </w:rPr>
        <w:t>G</w:t>
      </w:r>
      <w:r>
        <w:t>G… genannt, wobei es deutliche Unterschiede zwischen verschiedenen Gruppen von Eukaryoten gibt.</w:t>
      </w:r>
    </w:p>
    <w:p w14:paraId="00326C93" w14:textId="77777777" w:rsidR="00FF72A9" w:rsidRDefault="00FF72A9" w:rsidP="00FF72A9">
      <w:pPr>
        <w:pStyle w:val="Textkrper"/>
        <w:spacing w:line="360" w:lineRule="auto"/>
      </w:pPr>
      <w:r>
        <w:fldChar w:fldCharType="begin"/>
      </w:r>
      <w:r>
        <w:instrText xml:space="preserve"> INCLUDEPICTURE "https://upload.wikimedia.org/wikipedia/commons/thumb/b/bf/KozakConsensus.jpg/799px-KozakConsensus.jpg" \* MERGEFORMATINET </w:instrText>
      </w:r>
      <w:r>
        <w:fldChar w:fldCharType="separate"/>
      </w:r>
      <w:r w:rsidR="004704A9">
        <w:fldChar w:fldCharType="begin"/>
      </w:r>
      <w:r w:rsidR="004704A9">
        <w:instrText xml:space="preserve"> INCLUDEPICTURE  "https://upload.wikimedia.org/wikipedia/commons/thumb/b/bf/KozakConsensus.jpg/799px-KozakConsensus.jpg" \* MERGEFORMATINET </w:instrText>
      </w:r>
      <w:r w:rsidR="004704A9">
        <w:fldChar w:fldCharType="separate"/>
      </w:r>
      <w:r w:rsidR="0091301F">
        <w:fldChar w:fldCharType="begin"/>
      </w:r>
      <w:r w:rsidR="0091301F">
        <w:instrText xml:space="preserve"> </w:instrText>
      </w:r>
      <w:r w:rsidR="0091301F">
        <w:instrText>INCLUDEPICTURE  "https://upload.wikimedia.org/wikipedia/commons/thumb/b/bf/KozakConsensus.j</w:instrText>
      </w:r>
      <w:r w:rsidR="0091301F">
        <w:instrText>pg/799px-KozakConsensus.jpg" \* MERGEFORMATINET</w:instrText>
      </w:r>
      <w:r w:rsidR="0091301F">
        <w:instrText xml:space="preserve"> </w:instrText>
      </w:r>
      <w:r w:rsidR="0091301F">
        <w:fldChar w:fldCharType="separate"/>
      </w:r>
      <w:r w:rsidR="0091301F">
        <w:pict w14:anchorId="00326CE4">
          <v:shape id="_x0000_i1026" type="#_x0000_t75" alt="File:KozakConsensus.jpg" style="width:424.5pt;height:153pt">
            <v:imagedata r:id="rId17" r:href="rId18"/>
          </v:shape>
        </w:pict>
      </w:r>
      <w:r w:rsidR="0091301F">
        <w:fldChar w:fldCharType="end"/>
      </w:r>
      <w:r w:rsidR="004704A9">
        <w:fldChar w:fldCharType="end"/>
      </w:r>
      <w:r>
        <w:fldChar w:fldCharType="end"/>
      </w:r>
    </w:p>
    <w:p w14:paraId="00326C95" w14:textId="344EDE43" w:rsidR="00FF72A9" w:rsidRDefault="00FF72A9" w:rsidP="00FF72A9">
      <w:pPr>
        <w:pStyle w:val="Textkrper"/>
        <w:spacing w:line="360" w:lineRule="auto"/>
        <w:rPr>
          <w:sz w:val="18"/>
          <w:szCs w:val="22"/>
        </w:rPr>
      </w:pPr>
      <w:bookmarkStart w:id="1" w:name="_GoBack"/>
      <w:r w:rsidRPr="002D6570">
        <w:rPr>
          <w:sz w:val="18"/>
          <w:szCs w:val="22"/>
        </w:rPr>
        <w:t>Abb.</w:t>
      </w:r>
      <w:r w:rsidR="004704A9">
        <w:rPr>
          <w:sz w:val="18"/>
          <w:szCs w:val="22"/>
        </w:rPr>
        <w:t xml:space="preserve"> </w:t>
      </w:r>
      <w:r>
        <w:rPr>
          <w:sz w:val="18"/>
          <w:szCs w:val="22"/>
        </w:rPr>
        <w:t>3</w:t>
      </w:r>
      <w:r w:rsidR="004704A9">
        <w:rPr>
          <w:sz w:val="18"/>
          <w:szCs w:val="22"/>
        </w:rPr>
        <w:tab/>
      </w:r>
      <w:r w:rsidRPr="002D6570">
        <w:rPr>
          <w:sz w:val="18"/>
          <w:szCs w:val="22"/>
        </w:rPr>
        <w:t xml:space="preserve">Darstellung </w:t>
      </w:r>
      <w:r>
        <w:rPr>
          <w:sz w:val="18"/>
          <w:szCs w:val="22"/>
        </w:rPr>
        <w:t>des Kozak-Konsensus der Eukaryoten als WebLogo</w:t>
      </w:r>
    </w:p>
    <w:p w14:paraId="00326C96" w14:textId="22225FFA" w:rsidR="004704A9" w:rsidRPr="0091301F" w:rsidRDefault="00082477" w:rsidP="00FF72A9">
      <w:pPr>
        <w:pStyle w:val="Textkrper"/>
        <w:spacing w:line="360" w:lineRule="auto"/>
        <w:rPr>
          <w:sz w:val="18"/>
          <w:szCs w:val="22"/>
        </w:rPr>
      </w:pPr>
      <w:r w:rsidRPr="0091301F">
        <w:t>(</w:t>
      </w:r>
      <w:hyperlink r:id="rId19" w:history="1">
        <w:r w:rsidR="00FF72A9" w:rsidRPr="0091301F">
          <w:rPr>
            <w:rStyle w:val="Hyperlink"/>
            <w:sz w:val="18"/>
            <w:szCs w:val="22"/>
          </w:rPr>
          <w:t>https://commons.wikimedia.org/wiki/File:KozakConsensus.jpg</w:t>
        </w:r>
      </w:hyperlink>
      <w:r w:rsidRPr="0091301F">
        <w:t xml:space="preserve">, </w:t>
      </w:r>
      <w:r w:rsidR="0091301F" w:rsidRPr="0091301F">
        <w:rPr>
          <w:sz w:val="18"/>
          <w:szCs w:val="22"/>
        </w:rPr>
        <w:t>GNU-Lizenz für freie Dokumentation</w:t>
      </w:r>
      <w:r w:rsidRPr="0091301F">
        <w:t xml:space="preserve">, </w:t>
      </w:r>
      <w:hyperlink r:id="rId20" w:tooltip="en:User:TransControl" w:history="1">
        <w:r w:rsidRPr="00082477">
          <w:rPr>
            <w:sz w:val="18"/>
            <w:szCs w:val="22"/>
          </w:rPr>
          <w:t>TransControl</w:t>
        </w:r>
      </w:hyperlink>
      <w:r w:rsidRPr="0091301F">
        <w:rPr>
          <w:sz w:val="18"/>
          <w:szCs w:val="22"/>
        </w:rPr>
        <w:t>)</w:t>
      </w:r>
    </w:p>
    <w:bookmarkEnd w:id="1"/>
    <w:p w14:paraId="00326C98" w14:textId="7A3CB42A" w:rsidR="00FF72A9" w:rsidRDefault="004704A9" w:rsidP="004704A9">
      <w:pPr>
        <w:pStyle w:val="Textkrper"/>
        <w:spacing w:line="360" w:lineRule="auto"/>
        <w:jc w:val="both"/>
      </w:pPr>
      <w:r>
        <w:rPr>
          <w:rStyle w:val="Hyperlink"/>
          <w:sz w:val="18"/>
          <w:szCs w:val="22"/>
          <w:highlight w:val="yellow"/>
        </w:rPr>
        <w:br w:type="page"/>
      </w:r>
      <w:r w:rsidR="00FF72A9">
        <w:lastRenderedPageBreak/>
        <w:t>Bei Landpflanzen tritt beispielsweise folgende Sequenz auf: 5‘ …</w:t>
      </w:r>
      <w:r w:rsidR="00FF72A9" w:rsidRPr="00A113EA">
        <w:t>AACA</w:t>
      </w:r>
      <w:r w:rsidR="00FF72A9" w:rsidRPr="00A113EA">
        <w:rPr>
          <w:b/>
          <w:bCs/>
          <w:u w:val="single"/>
        </w:rPr>
        <w:t>A</w:t>
      </w:r>
      <w:r w:rsidR="00FF72A9">
        <w:rPr>
          <w:b/>
          <w:bCs/>
          <w:u w:val="single"/>
        </w:rPr>
        <w:t>U</w:t>
      </w:r>
      <w:r w:rsidR="00FF72A9" w:rsidRPr="00A113EA">
        <w:rPr>
          <w:b/>
          <w:bCs/>
          <w:u w:val="single"/>
        </w:rPr>
        <w:t>G</w:t>
      </w:r>
      <w:r w:rsidR="00FF72A9" w:rsidRPr="00A113EA">
        <w:t>GC</w:t>
      </w:r>
      <w:r w:rsidR="00FF72A9" w:rsidRPr="00EB3150">
        <w:t>… 3`.</w:t>
      </w:r>
    </w:p>
    <w:p w14:paraId="00326C99" w14:textId="58EBEF0D" w:rsidR="00FF72A9" w:rsidRDefault="00FF72A9" w:rsidP="004704A9">
      <w:pPr>
        <w:pStyle w:val="Textkrper2"/>
        <w:spacing w:line="360" w:lineRule="auto"/>
        <w:rPr>
          <w:rFonts w:ascii="Verdana" w:hAnsi="Verdana"/>
        </w:rPr>
      </w:pPr>
      <w:r>
        <w:rPr>
          <w:rFonts w:ascii="Verdana" w:hAnsi="Verdana"/>
        </w:rPr>
        <w:t>Bei Eukaryoten sind die 5’-Kappe und der poly(A)-Schwanz für die Translation wichtig.</w:t>
      </w:r>
    </w:p>
    <w:p w14:paraId="00326C9A" w14:textId="324AEA44" w:rsidR="00FF72A9" w:rsidRDefault="00FF72A9" w:rsidP="004704A9">
      <w:pPr>
        <w:pStyle w:val="Textkrper2"/>
        <w:spacing w:line="360" w:lineRule="auto"/>
        <w:rPr>
          <w:rFonts w:ascii="Verdana" w:hAnsi="Verdana"/>
        </w:rPr>
      </w:pPr>
      <w:r>
        <w:rPr>
          <w:rFonts w:ascii="Verdana" w:hAnsi="Verdana"/>
        </w:rPr>
        <w:t>Poly(A)-Schwanz und Kappe positionieren bei Eukaryoten die kleine Untereinheit des Ribosoms am 5’-Ende der mRNA.</w:t>
      </w:r>
    </w:p>
    <w:p w14:paraId="00326C9B" w14:textId="77777777" w:rsidR="00FF72A9" w:rsidRDefault="00FF72A9" w:rsidP="004704A9">
      <w:pPr>
        <w:pStyle w:val="Textkrper2"/>
        <w:spacing w:line="360" w:lineRule="auto"/>
        <w:rPr>
          <w:rFonts w:ascii="Verdana" w:hAnsi="Verdana"/>
        </w:rPr>
      </w:pPr>
    </w:p>
    <w:p w14:paraId="00326C9C" w14:textId="77777777" w:rsidR="000B2B75" w:rsidRDefault="00FF72A9" w:rsidP="004704A9">
      <w:pPr>
        <w:pStyle w:val="Textkrper"/>
        <w:spacing w:line="360" w:lineRule="auto"/>
        <w:jc w:val="both"/>
        <w:rPr>
          <w:b/>
          <w:bCs/>
        </w:rPr>
      </w:pPr>
      <w:r>
        <w:t>Dazu werden, ähnlich den Vorgängen bei der Transkription, bestimmte Proteine, sog. Translationsinitiationsfaktoren, benötigt. Anschließend durchmustert (scannt) die kleine Untereinheit die mRNA nach dem ersten Startcodon (</w:t>
      </w:r>
      <w:r>
        <w:rPr>
          <w:b/>
          <w:bCs/>
        </w:rPr>
        <w:t>AUG</w:t>
      </w:r>
      <w:r>
        <w:t>).</w:t>
      </w:r>
    </w:p>
    <w:p w14:paraId="00326C9F" w14:textId="0DE688DF" w:rsidR="003D246A" w:rsidRDefault="00FF72A9" w:rsidP="004704A9">
      <w:pPr>
        <w:pStyle w:val="Textkrper"/>
      </w:pPr>
      <w:r>
        <w:br w:type="page"/>
      </w:r>
      <w:r w:rsidR="003D246A">
        <w:lastRenderedPageBreak/>
        <w:t>Initiation der Translation</w:t>
      </w:r>
      <w:r w:rsidR="003D246A">
        <w:tab/>
      </w:r>
      <w:r w:rsidR="003D246A">
        <w:tab/>
      </w:r>
      <w:r w:rsidR="003D246A">
        <w:tab/>
      </w:r>
      <w:r w:rsidR="003D246A">
        <w:tab/>
      </w:r>
      <w:r w:rsidR="003D246A">
        <w:tab/>
      </w:r>
      <w:r w:rsidR="00127F18">
        <w:t>Arbeitsblatt</w:t>
      </w:r>
    </w:p>
    <w:p w14:paraId="00326CA0" w14:textId="77777777" w:rsidR="003D246A" w:rsidRDefault="003D246A" w:rsidP="003D246A">
      <w:pPr>
        <w:pStyle w:val="Textkrper2"/>
        <w:spacing w:line="360" w:lineRule="auto"/>
        <w:rPr>
          <w:rFonts w:ascii="Verdana" w:hAnsi="Verdana"/>
        </w:rPr>
      </w:pPr>
    </w:p>
    <w:p w14:paraId="00326CA1" w14:textId="77777777" w:rsidR="003D246A" w:rsidRDefault="003D246A" w:rsidP="003D246A">
      <w:pPr>
        <w:pStyle w:val="Textkrper2"/>
        <w:spacing w:line="360" w:lineRule="auto"/>
        <w:rPr>
          <w:rFonts w:ascii="Verdana" w:hAnsi="Verdana"/>
        </w:rPr>
      </w:pPr>
    </w:p>
    <w:p w14:paraId="00326CA2" w14:textId="77777777" w:rsidR="003D246A" w:rsidRDefault="003D246A" w:rsidP="003D246A">
      <w:pPr>
        <w:pStyle w:val="Textkrper2"/>
        <w:spacing w:line="360" w:lineRule="auto"/>
        <w:rPr>
          <w:rFonts w:ascii="Verdana" w:hAnsi="Verdana"/>
        </w:rPr>
      </w:pPr>
      <w:r>
        <w:rPr>
          <w:rFonts w:ascii="Verdana" w:hAnsi="Verdana"/>
        </w:rPr>
        <w:t>Untersuche die folgenden Sequenzen auf das Vorhandensein einer Shine-Dalgarno-Sequenz! Unterstreiche die gefundene Sequenz!</w:t>
      </w:r>
    </w:p>
    <w:p w14:paraId="00326CA3" w14:textId="77777777" w:rsidR="003D246A" w:rsidRDefault="003D246A" w:rsidP="003D246A">
      <w:pPr>
        <w:pStyle w:val="Textkrper2"/>
        <w:spacing w:line="360" w:lineRule="auto"/>
        <w:rPr>
          <w:rFonts w:ascii="Verdana" w:hAnsi="Verdana"/>
        </w:rPr>
      </w:pPr>
    </w:p>
    <w:p w14:paraId="00326CA4" w14:textId="77777777" w:rsidR="003D246A" w:rsidRDefault="003D246A" w:rsidP="003D246A">
      <w:pPr>
        <w:pStyle w:val="Textkrper2"/>
        <w:spacing w:line="360" w:lineRule="auto"/>
        <w:rPr>
          <w:rFonts w:ascii="Verdana" w:hAnsi="Verdana"/>
        </w:rPr>
      </w:pPr>
    </w:p>
    <w:p w14:paraId="00326CA5" w14:textId="77777777" w:rsidR="003D246A" w:rsidRDefault="003D246A" w:rsidP="003D246A">
      <w:pPr>
        <w:pStyle w:val="Textkrper2"/>
        <w:spacing w:line="360" w:lineRule="auto"/>
      </w:pPr>
      <w:r>
        <w:t>Sequenz 1:</w:t>
      </w:r>
    </w:p>
    <w:p w14:paraId="00326CA6" w14:textId="77777777" w:rsidR="003D246A" w:rsidRDefault="003D246A" w:rsidP="003D246A">
      <w:pPr>
        <w:pStyle w:val="Textkrper2"/>
        <w:spacing w:line="360" w:lineRule="auto"/>
      </w:pPr>
    </w:p>
    <w:p w14:paraId="00326CA7" w14:textId="77777777" w:rsidR="003D246A" w:rsidRPr="003D246A" w:rsidRDefault="003D246A" w:rsidP="003D246A">
      <w:pPr>
        <w:pStyle w:val="Textkrper"/>
      </w:pPr>
      <w:r w:rsidRPr="003D246A">
        <w:t>5’  AUAGACAGAUAGAAGGAGGUCGAUAUAAUGUAGAUUGCAGACAGAUAGACAGAGUAGA  3’</w:t>
      </w:r>
    </w:p>
    <w:p w14:paraId="00326CA8" w14:textId="77777777" w:rsidR="003D246A" w:rsidRPr="003D246A" w:rsidRDefault="003D246A" w:rsidP="003D246A">
      <w:pPr>
        <w:pStyle w:val="Textkrper"/>
      </w:pPr>
    </w:p>
    <w:p w14:paraId="00326CA9" w14:textId="77777777" w:rsidR="003D246A" w:rsidRPr="003D246A" w:rsidRDefault="003D246A" w:rsidP="003D246A">
      <w:pPr>
        <w:pStyle w:val="Textkrper"/>
      </w:pPr>
    </w:p>
    <w:p w14:paraId="00326CAA" w14:textId="77777777" w:rsidR="003D246A" w:rsidRPr="003D246A" w:rsidRDefault="003D246A" w:rsidP="003D246A">
      <w:pPr>
        <w:pStyle w:val="Textkrper2"/>
        <w:spacing w:line="360" w:lineRule="auto"/>
      </w:pPr>
      <w:r w:rsidRPr="003D246A">
        <w:t>Sequenz 2:</w:t>
      </w:r>
    </w:p>
    <w:p w14:paraId="00326CAB" w14:textId="77777777" w:rsidR="003D246A" w:rsidRPr="003D246A" w:rsidRDefault="003D246A" w:rsidP="003D246A">
      <w:pPr>
        <w:pStyle w:val="Textkrper2"/>
        <w:spacing w:line="360" w:lineRule="auto"/>
      </w:pPr>
    </w:p>
    <w:p w14:paraId="00326CAC" w14:textId="77777777" w:rsidR="003D246A" w:rsidRPr="003D246A" w:rsidRDefault="003D246A" w:rsidP="003D246A">
      <w:pPr>
        <w:pStyle w:val="Textkrper"/>
      </w:pPr>
      <w:r w:rsidRPr="003D246A">
        <w:t>5’  AAAGACAAUAGCCGUUGAGAUAGAAGGAGGUCAGAUGUAGUAGGACGAAUGAGUAGA  3’</w:t>
      </w:r>
    </w:p>
    <w:p w14:paraId="00326CAD" w14:textId="77777777" w:rsidR="003D246A" w:rsidRPr="003D246A" w:rsidRDefault="003D246A" w:rsidP="003D246A">
      <w:pPr>
        <w:pStyle w:val="Textkrper"/>
      </w:pPr>
    </w:p>
    <w:p w14:paraId="00326CAE" w14:textId="77777777" w:rsidR="003D246A" w:rsidRPr="003D246A" w:rsidRDefault="003D246A" w:rsidP="003D246A">
      <w:pPr>
        <w:pStyle w:val="Textkrper"/>
      </w:pPr>
    </w:p>
    <w:p w14:paraId="00326CAF" w14:textId="77777777" w:rsidR="003D246A" w:rsidRPr="003D246A" w:rsidRDefault="003D246A" w:rsidP="003D246A">
      <w:pPr>
        <w:pStyle w:val="Textkrper2"/>
        <w:spacing w:line="360" w:lineRule="auto"/>
      </w:pPr>
      <w:r w:rsidRPr="003D246A">
        <w:t>Sequenz 3:</w:t>
      </w:r>
    </w:p>
    <w:p w14:paraId="00326CB0" w14:textId="77777777" w:rsidR="003D246A" w:rsidRPr="003D246A" w:rsidRDefault="003D246A" w:rsidP="003D246A">
      <w:pPr>
        <w:pStyle w:val="Textkrper2"/>
        <w:spacing w:line="360" w:lineRule="auto"/>
      </w:pPr>
    </w:p>
    <w:p w14:paraId="00326CB1" w14:textId="77777777" w:rsidR="003D246A" w:rsidRPr="003D246A" w:rsidRDefault="003D246A" w:rsidP="003D246A">
      <w:pPr>
        <w:pStyle w:val="Textkrper"/>
      </w:pPr>
      <w:r w:rsidRPr="003D246A">
        <w:t>5’  ACAUAGACAGAUUAGACGAUAGACAGUAGACAGAUAGACAGUAGUACGAAUGAGUAGA  3’</w:t>
      </w:r>
    </w:p>
    <w:p w14:paraId="00326CB2" w14:textId="77777777" w:rsidR="003D246A" w:rsidRPr="003D246A" w:rsidRDefault="003D246A" w:rsidP="003D246A">
      <w:pPr>
        <w:pStyle w:val="Textkrper"/>
      </w:pPr>
    </w:p>
    <w:p w14:paraId="00326CB3" w14:textId="77777777" w:rsidR="003D246A" w:rsidRPr="003D246A" w:rsidRDefault="003D246A" w:rsidP="003D246A">
      <w:pPr>
        <w:pStyle w:val="Textkrper"/>
      </w:pPr>
    </w:p>
    <w:p w14:paraId="00326CB4" w14:textId="77777777" w:rsidR="003D246A" w:rsidRPr="003D246A" w:rsidRDefault="003D246A" w:rsidP="003D246A">
      <w:pPr>
        <w:pStyle w:val="Textkrper2"/>
        <w:spacing w:line="360" w:lineRule="auto"/>
      </w:pPr>
      <w:r w:rsidRPr="003D246A">
        <w:t>Sequenz 4:</w:t>
      </w:r>
    </w:p>
    <w:p w14:paraId="00326CB5" w14:textId="77777777" w:rsidR="003D246A" w:rsidRPr="003D246A" w:rsidRDefault="003D246A" w:rsidP="003D246A">
      <w:pPr>
        <w:pStyle w:val="Textkrper2"/>
        <w:spacing w:line="360" w:lineRule="auto"/>
      </w:pPr>
    </w:p>
    <w:p w14:paraId="00326CB6" w14:textId="77777777" w:rsidR="003D246A" w:rsidRPr="003D246A" w:rsidRDefault="003D246A" w:rsidP="003D246A">
      <w:pPr>
        <w:pStyle w:val="Textkrper"/>
      </w:pPr>
      <w:r w:rsidRPr="003D246A">
        <w:t>5’  UUAGACCCUAGCCGAAGAGAAAGAAGGAGGUCGAUAUAGCAGAUGUAGAUGAGUAGA  3’</w:t>
      </w:r>
    </w:p>
    <w:p w14:paraId="00326CB7" w14:textId="77777777" w:rsidR="003D246A" w:rsidRPr="003D246A" w:rsidRDefault="003D246A" w:rsidP="003D246A">
      <w:pPr>
        <w:pStyle w:val="Textkrper"/>
      </w:pPr>
    </w:p>
    <w:p w14:paraId="00326CB8" w14:textId="77777777" w:rsidR="003D246A" w:rsidRPr="003D246A" w:rsidRDefault="003D246A" w:rsidP="003D246A">
      <w:pPr>
        <w:pStyle w:val="Textkrper"/>
      </w:pPr>
    </w:p>
    <w:p w14:paraId="00326CB9" w14:textId="77777777" w:rsidR="003D246A" w:rsidRPr="003D246A" w:rsidRDefault="003D246A" w:rsidP="003D246A">
      <w:pPr>
        <w:pStyle w:val="Textkrper2"/>
        <w:spacing w:line="360" w:lineRule="auto"/>
      </w:pPr>
      <w:r w:rsidRPr="003D246A">
        <w:t>Sequenz 5:</w:t>
      </w:r>
    </w:p>
    <w:p w14:paraId="00326CBA" w14:textId="77777777" w:rsidR="003D246A" w:rsidRPr="003D246A" w:rsidRDefault="003D246A" w:rsidP="003D246A">
      <w:pPr>
        <w:pStyle w:val="Textkrper2"/>
        <w:spacing w:line="360" w:lineRule="auto"/>
      </w:pPr>
    </w:p>
    <w:p w14:paraId="00326CBB" w14:textId="5D4BFFD4" w:rsidR="004704A9" w:rsidRDefault="003D246A" w:rsidP="003D246A">
      <w:pPr>
        <w:pStyle w:val="Textkrper"/>
      </w:pPr>
      <w:r w:rsidRPr="003D246A">
        <w:t>3’  AUAGACAAUAGCCGGAGAUAGAAGGAGGUCGGUAUAGCUGGAGGAUGUAGAAGUAGA  5’</w:t>
      </w:r>
    </w:p>
    <w:p w14:paraId="00326CBE" w14:textId="31206B3E" w:rsidR="003D246A" w:rsidRDefault="004704A9" w:rsidP="004704A9">
      <w:pPr>
        <w:pStyle w:val="berschrift1"/>
      </w:pPr>
      <w:r>
        <w:br w:type="page"/>
        <w:t>Initiation der Translation</w:t>
      </w:r>
      <w:r w:rsidR="003D246A">
        <w:tab/>
      </w:r>
      <w:r w:rsidR="003D246A">
        <w:tab/>
      </w:r>
      <w:r w:rsidR="003D246A">
        <w:tab/>
      </w:r>
      <w:r w:rsidR="003D246A">
        <w:tab/>
      </w:r>
      <w:r w:rsidR="003D246A">
        <w:tab/>
      </w:r>
      <w:r w:rsidR="00145548" w:rsidRPr="004704A9">
        <w:rPr>
          <w:color w:val="00B050"/>
        </w:rPr>
        <w:t>Lös</w:t>
      </w:r>
      <w:r w:rsidR="003D246A" w:rsidRPr="004704A9">
        <w:rPr>
          <w:color w:val="00B050"/>
        </w:rPr>
        <w:t>ung</w:t>
      </w:r>
    </w:p>
    <w:p w14:paraId="00326CBF" w14:textId="77777777" w:rsidR="003D246A" w:rsidRDefault="003D246A" w:rsidP="003D246A">
      <w:pPr>
        <w:pStyle w:val="Textkrper2"/>
        <w:spacing w:line="360" w:lineRule="auto"/>
        <w:rPr>
          <w:rFonts w:ascii="Verdana" w:hAnsi="Verdana"/>
        </w:rPr>
      </w:pPr>
    </w:p>
    <w:p w14:paraId="00326CC0" w14:textId="77777777" w:rsidR="003D246A" w:rsidRDefault="003D246A" w:rsidP="003D246A">
      <w:pPr>
        <w:pStyle w:val="Textkrper2"/>
        <w:spacing w:line="360" w:lineRule="auto"/>
        <w:rPr>
          <w:rFonts w:ascii="Verdana" w:hAnsi="Verdana"/>
        </w:rPr>
      </w:pPr>
    </w:p>
    <w:p w14:paraId="00326CC1" w14:textId="77777777" w:rsidR="003D246A" w:rsidRDefault="003D246A" w:rsidP="003D246A">
      <w:pPr>
        <w:pStyle w:val="Textkrper2"/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Untersuche die folgenden Sequenzen auf das Vorhandensein einer </w:t>
      </w:r>
      <w:r w:rsidRPr="004E4454">
        <w:rPr>
          <w:rFonts w:ascii="Verdana" w:hAnsi="Verdana"/>
          <w:color w:val="0000FF"/>
        </w:rPr>
        <w:t>Shine-Dalgarno-Sequenz</w:t>
      </w:r>
      <w:r>
        <w:rPr>
          <w:rFonts w:ascii="Verdana" w:hAnsi="Verdana"/>
        </w:rPr>
        <w:t>! Unterstreiche die gefundene Sequenz!</w:t>
      </w:r>
    </w:p>
    <w:p w14:paraId="00326CC2" w14:textId="77777777" w:rsidR="003D246A" w:rsidRDefault="003D246A" w:rsidP="003D246A">
      <w:pPr>
        <w:pStyle w:val="Textkrper2"/>
        <w:spacing w:line="360" w:lineRule="auto"/>
        <w:rPr>
          <w:rFonts w:ascii="Verdana" w:hAnsi="Verdana"/>
        </w:rPr>
      </w:pPr>
    </w:p>
    <w:p w14:paraId="00326CC3" w14:textId="77777777" w:rsidR="003D246A" w:rsidRDefault="003D246A" w:rsidP="003D246A">
      <w:pPr>
        <w:pStyle w:val="Textkrper2"/>
        <w:spacing w:line="360" w:lineRule="auto"/>
        <w:rPr>
          <w:rFonts w:ascii="Verdana" w:hAnsi="Verdana"/>
        </w:rPr>
      </w:pPr>
    </w:p>
    <w:p w14:paraId="00326CC4" w14:textId="77777777" w:rsidR="003D246A" w:rsidRDefault="003D246A" w:rsidP="003D246A">
      <w:pPr>
        <w:pStyle w:val="Textkrper2"/>
        <w:spacing w:line="360" w:lineRule="auto"/>
      </w:pPr>
      <w:r>
        <w:t>Sequenz 1:</w:t>
      </w:r>
    </w:p>
    <w:p w14:paraId="00326CC5" w14:textId="77777777" w:rsidR="003D246A" w:rsidRDefault="003D246A" w:rsidP="003D246A">
      <w:pPr>
        <w:pStyle w:val="Textkrper2"/>
        <w:spacing w:line="360" w:lineRule="auto"/>
      </w:pPr>
    </w:p>
    <w:p w14:paraId="00326CC6" w14:textId="77777777" w:rsidR="003D246A" w:rsidRDefault="003D246A" w:rsidP="003D246A">
      <w:pPr>
        <w:pStyle w:val="Textkrper"/>
      </w:pPr>
      <w:r>
        <w:t>5’  AUAGACAGAUAGA</w:t>
      </w:r>
      <w:r w:rsidRPr="004E4454">
        <w:rPr>
          <w:color w:val="0000FF"/>
          <w:u w:val="single"/>
        </w:rPr>
        <w:t>AGGAGGU</w:t>
      </w:r>
      <w:r>
        <w:t>CGAUAUA</w:t>
      </w:r>
      <w:r w:rsidRPr="002C118B">
        <w:rPr>
          <w:b/>
        </w:rPr>
        <w:t>AUG</w:t>
      </w:r>
      <w:r>
        <w:t>UAGAUUGCAGACAGAUAGACAGAGUAGA  3’</w:t>
      </w:r>
    </w:p>
    <w:p w14:paraId="00326CC7" w14:textId="77777777" w:rsidR="003D246A" w:rsidRDefault="003D246A" w:rsidP="003D246A">
      <w:pPr>
        <w:pStyle w:val="Textkrper"/>
      </w:pPr>
    </w:p>
    <w:p w14:paraId="00326CC8" w14:textId="77777777" w:rsidR="003D246A" w:rsidRDefault="003D246A" w:rsidP="003D246A">
      <w:pPr>
        <w:pStyle w:val="Textkrper"/>
      </w:pPr>
    </w:p>
    <w:p w14:paraId="00326CC9" w14:textId="77777777" w:rsidR="003D246A" w:rsidRDefault="003D246A" w:rsidP="003D246A">
      <w:pPr>
        <w:pStyle w:val="Textkrper2"/>
        <w:spacing w:line="360" w:lineRule="auto"/>
      </w:pPr>
      <w:r>
        <w:t>Sequenz 2:</w:t>
      </w:r>
    </w:p>
    <w:p w14:paraId="00326CCA" w14:textId="77777777" w:rsidR="003D246A" w:rsidRDefault="003D246A" w:rsidP="003D246A">
      <w:pPr>
        <w:pStyle w:val="Textkrper2"/>
        <w:spacing w:line="360" w:lineRule="auto"/>
      </w:pPr>
    </w:p>
    <w:p w14:paraId="00326CCB" w14:textId="77777777" w:rsidR="003D246A" w:rsidRDefault="003D246A" w:rsidP="003D246A">
      <w:pPr>
        <w:pStyle w:val="Textkrper"/>
      </w:pPr>
      <w:r>
        <w:t>5’  AAAGACAAUAGCCGUUGAGAUAGA</w:t>
      </w:r>
      <w:r w:rsidRPr="004E4454">
        <w:rPr>
          <w:color w:val="0000FF"/>
          <w:u w:val="single"/>
        </w:rPr>
        <w:t>AGGAGGU</w:t>
      </w:r>
      <w:r>
        <w:t>CAG</w:t>
      </w:r>
      <w:r w:rsidRPr="002C118B">
        <w:rPr>
          <w:b/>
        </w:rPr>
        <w:t>AUG</w:t>
      </w:r>
      <w:r>
        <w:t>UAGUAGGACGAAUGAGUAGA  3’</w:t>
      </w:r>
    </w:p>
    <w:p w14:paraId="00326CCC" w14:textId="77777777" w:rsidR="003D246A" w:rsidRDefault="003D246A" w:rsidP="003D246A">
      <w:pPr>
        <w:pStyle w:val="Textkrper"/>
      </w:pPr>
    </w:p>
    <w:p w14:paraId="00326CCD" w14:textId="77777777" w:rsidR="003D246A" w:rsidRDefault="003D246A" w:rsidP="003D246A">
      <w:pPr>
        <w:pStyle w:val="Textkrper"/>
      </w:pPr>
    </w:p>
    <w:p w14:paraId="00326CCE" w14:textId="77777777" w:rsidR="003D246A" w:rsidRDefault="003D246A" w:rsidP="003D246A">
      <w:pPr>
        <w:pStyle w:val="Textkrper2"/>
        <w:spacing w:line="360" w:lineRule="auto"/>
      </w:pPr>
      <w:r>
        <w:t>Sequenz 3:</w:t>
      </w:r>
    </w:p>
    <w:p w14:paraId="00326CCF" w14:textId="77777777" w:rsidR="003D246A" w:rsidRDefault="003D246A" w:rsidP="003D246A">
      <w:pPr>
        <w:pStyle w:val="Textkrper2"/>
        <w:spacing w:line="360" w:lineRule="auto"/>
      </w:pPr>
    </w:p>
    <w:p w14:paraId="00326CD0" w14:textId="77777777" w:rsidR="003D246A" w:rsidRDefault="003D246A" w:rsidP="003D246A">
      <w:pPr>
        <w:pStyle w:val="Textkrper"/>
      </w:pPr>
      <w:r>
        <w:t>5’  ACAUAGACAGAUUAGACGAUAGACAGUAGACAGAUAGACAGUAGUACGA</w:t>
      </w:r>
      <w:r w:rsidRPr="004E4454">
        <w:rPr>
          <w:b/>
          <w:color w:val="000000"/>
        </w:rPr>
        <w:t>AUG</w:t>
      </w:r>
      <w:r>
        <w:t>AGUAGA  3’</w:t>
      </w:r>
    </w:p>
    <w:p w14:paraId="00326CD1" w14:textId="77777777" w:rsidR="003D246A" w:rsidRDefault="003D246A" w:rsidP="003D246A">
      <w:pPr>
        <w:pStyle w:val="Textkrper"/>
      </w:pPr>
    </w:p>
    <w:p w14:paraId="00326CD2" w14:textId="77777777" w:rsidR="003D246A" w:rsidRDefault="003D246A" w:rsidP="003D246A">
      <w:pPr>
        <w:pStyle w:val="Textkrper"/>
      </w:pPr>
    </w:p>
    <w:p w14:paraId="00326CD3" w14:textId="77777777" w:rsidR="003D246A" w:rsidRDefault="003D246A" w:rsidP="003D246A">
      <w:pPr>
        <w:pStyle w:val="Textkrper2"/>
        <w:spacing w:line="360" w:lineRule="auto"/>
      </w:pPr>
      <w:r>
        <w:t>Sequenz 4:</w:t>
      </w:r>
    </w:p>
    <w:p w14:paraId="00326CD4" w14:textId="77777777" w:rsidR="003D246A" w:rsidRDefault="003D246A" w:rsidP="003D246A">
      <w:pPr>
        <w:pStyle w:val="Textkrper2"/>
        <w:spacing w:line="360" w:lineRule="auto"/>
      </w:pPr>
    </w:p>
    <w:p w14:paraId="00326CD5" w14:textId="77777777" w:rsidR="003D246A" w:rsidRDefault="003D246A" w:rsidP="003D246A">
      <w:pPr>
        <w:pStyle w:val="Textkrper"/>
      </w:pPr>
      <w:r>
        <w:t>5’  UUAGACCCUAGCCGAAGAGAAAGA</w:t>
      </w:r>
      <w:r w:rsidRPr="004E4454">
        <w:rPr>
          <w:color w:val="0000FF"/>
          <w:u w:val="single"/>
        </w:rPr>
        <w:t>AGGAGGU</w:t>
      </w:r>
      <w:r>
        <w:t>CGAUAUAGCAG</w:t>
      </w:r>
      <w:r w:rsidRPr="002C118B">
        <w:rPr>
          <w:b/>
        </w:rPr>
        <w:t>AUG</w:t>
      </w:r>
      <w:r>
        <w:t>UAG</w:t>
      </w:r>
      <w:r w:rsidRPr="004E4454">
        <w:rPr>
          <w:b/>
        </w:rPr>
        <w:t>AUG</w:t>
      </w:r>
      <w:r>
        <w:t>AGUAGA  3’</w:t>
      </w:r>
    </w:p>
    <w:p w14:paraId="00326CD6" w14:textId="77777777" w:rsidR="003D246A" w:rsidRDefault="003D246A" w:rsidP="003D246A">
      <w:pPr>
        <w:pStyle w:val="Textkrper"/>
      </w:pPr>
    </w:p>
    <w:p w14:paraId="00326CD7" w14:textId="77777777" w:rsidR="003D246A" w:rsidRDefault="003D246A" w:rsidP="003D246A">
      <w:pPr>
        <w:pStyle w:val="Textkrper"/>
      </w:pPr>
    </w:p>
    <w:p w14:paraId="00326CD8" w14:textId="77777777" w:rsidR="003D246A" w:rsidRDefault="003D246A" w:rsidP="003D246A">
      <w:pPr>
        <w:pStyle w:val="Textkrper2"/>
        <w:spacing w:line="360" w:lineRule="auto"/>
      </w:pPr>
      <w:r>
        <w:t>Sequenz 5:</w:t>
      </w:r>
    </w:p>
    <w:p w14:paraId="00326CD9" w14:textId="77777777" w:rsidR="003D246A" w:rsidRDefault="003D246A" w:rsidP="003D246A">
      <w:pPr>
        <w:pStyle w:val="Textkrper2"/>
        <w:spacing w:line="360" w:lineRule="auto"/>
      </w:pPr>
    </w:p>
    <w:p w14:paraId="00326CDC" w14:textId="5C4DA3D4" w:rsidR="003D246A" w:rsidRPr="003D246A" w:rsidRDefault="003D246A">
      <w:pPr>
        <w:pStyle w:val="Textkrper"/>
      </w:pPr>
      <w:r>
        <w:t>3’  AUAGACAAUAGCCGGAGAU</w:t>
      </w:r>
      <w:r w:rsidRPr="002C118B">
        <w:t>AGAAGGAGGU</w:t>
      </w:r>
      <w:r>
        <w:t>CG</w:t>
      </w:r>
      <w:r w:rsidRPr="002C118B">
        <w:rPr>
          <w:b/>
        </w:rPr>
        <w:t>GUA</w:t>
      </w:r>
      <w:r>
        <w:t>UAGC</w:t>
      </w:r>
      <w:r w:rsidRPr="004E4454">
        <w:rPr>
          <w:color w:val="0000FF"/>
          <w:u w:val="single"/>
        </w:rPr>
        <w:t>UGGAGGA</w:t>
      </w:r>
      <w:r w:rsidRPr="002C118B">
        <w:t>UG</w:t>
      </w:r>
      <w:r>
        <w:t>UAGAAGUAGA  5’</w:t>
      </w:r>
    </w:p>
    <w:sectPr w:rsidR="003D246A" w:rsidRPr="003D246A" w:rsidSect="00041086">
      <w:footerReference w:type="default" r:id="rId21"/>
      <w:pgSz w:w="11906" w:h="16838"/>
      <w:pgMar w:top="141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26CE7" w14:textId="77777777" w:rsidR="00244F47" w:rsidRDefault="00244F47" w:rsidP="00A17F56">
      <w:r>
        <w:separator/>
      </w:r>
    </w:p>
  </w:endnote>
  <w:endnote w:type="continuationSeparator" w:id="0">
    <w:p w14:paraId="00326CE8" w14:textId="77777777" w:rsidR="00244F47" w:rsidRDefault="00244F47" w:rsidP="00A1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26CE9" w14:textId="2C436829" w:rsidR="00686CC4" w:rsidRDefault="00686CC4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91301F">
      <w:rPr>
        <w:noProof/>
      </w:rPr>
      <w:t>5</w:t>
    </w:r>
    <w:r>
      <w:fldChar w:fldCharType="end"/>
    </w:r>
  </w:p>
  <w:p w14:paraId="00326CEA" w14:textId="77777777" w:rsidR="00A17F56" w:rsidRDefault="00A17F5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26CE5" w14:textId="77777777" w:rsidR="00244F47" w:rsidRDefault="00244F47" w:rsidP="00A17F56">
      <w:r>
        <w:separator/>
      </w:r>
    </w:p>
  </w:footnote>
  <w:footnote w:type="continuationSeparator" w:id="0">
    <w:p w14:paraId="00326CE6" w14:textId="77777777" w:rsidR="00244F47" w:rsidRDefault="00244F47" w:rsidP="00A17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CE4"/>
    <w:rsid w:val="00041086"/>
    <w:rsid w:val="00082477"/>
    <w:rsid w:val="000B2B75"/>
    <w:rsid w:val="000E0CE4"/>
    <w:rsid w:val="00127F18"/>
    <w:rsid w:val="00145548"/>
    <w:rsid w:val="00201DAD"/>
    <w:rsid w:val="00210766"/>
    <w:rsid w:val="00244F47"/>
    <w:rsid w:val="00260765"/>
    <w:rsid w:val="002A2560"/>
    <w:rsid w:val="002C118B"/>
    <w:rsid w:val="003307B3"/>
    <w:rsid w:val="00372F62"/>
    <w:rsid w:val="003C45CF"/>
    <w:rsid w:val="003D246A"/>
    <w:rsid w:val="004704A9"/>
    <w:rsid w:val="00482A4D"/>
    <w:rsid w:val="004E4454"/>
    <w:rsid w:val="00507521"/>
    <w:rsid w:val="00563158"/>
    <w:rsid w:val="006250F5"/>
    <w:rsid w:val="00686CC4"/>
    <w:rsid w:val="006B4E42"/>
    <w:rsid w:val="0070675C"/>
    <w:rsid w:val="0082371D"/>
    <w:rsid w:val="008C1A1D"/>
    <w:rsid w:val="008F2F15"/>
    <w:rsid w:val="00911D43"/>
    <w:rsid w:val="0091301F"/>
    <w:rsid w:val="00A17F56"/>
    <w:rsid w:val="00A9087B"/>
    <w:rsid w:val="00B37786"/>
    <w:rsid w:val="00BB3024"/>
    <w:rsid w:val="00C36C33"/>
    <w:rsid w:val="00CD51B5"/>
    <w:rsid w:val="00CE4DD7"/>
    <w:rsid w:val="00E55C04"/>
    <w:rsid w:val="00E9124E"/>
    <w:rsid w:val="00EB3150"/>
    <w:rsid w:val="00F9595B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  <o:rules v:ext="edit">
        <o:r id="V:Rule1" type="callout" idref="#_x0000_s1032"/>
        <o:r id="V:Rule2" type="callout" idref="#_x0000_s1029"/>
        <o:r id="V:Rule3" type="callout" idref="#_x0000_s1030"/>
      </o:rules>
    </o:shapelayout>
  </w:shapeDefaults>
  <w:decimalSymbol w:val=","/>
  <w:listSeparator w:val=";"/>
  <w14:docId w14:val="00326C74"/>
  <w15:chartTrackingRefBased/>
  <w15:docId w15:val="{490AE0F8-7B2A-4BD9-AAAD-D18273227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Verdana" w:hAnsi="Verdana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erdana">
    <w:name w:val="Verdana"/>
    <w:basedOn w:val="Standard"/>
    <w:pPr>
      <w:spacing w:line="360" w:lineRule="auto"/>
    </w:pPr>
    <w:rPr>
      <w:rFonts w:ascii="Verdana" w:hAnsi="Verdana"/>
      <w:sz w:val="22"/>
    </w:rPr>
  </w:style>
  <w:style w:type="paragraph" w:customStyle="1" w:styleId="Verdana11">
    <w:name w:val="Verdana 11"/>
    <w:basedOn w:val="Standard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Verdana" w:hAnsi="Verdana"/>
      <w:sz w:val="22"/>
      <w:szCs w:val="20"/>
    </w:rPr>
  </w:style>
  <w:style w:type="paragraph" w:styleId="Textkrper">
    <w:name w:val="Body Text"/>
    <w:basedOn w:val="Standard"/>
    <w:link w:val="TextkrperZchn"/>
    <w:pPr>
      <w:spacing w:line="480" w:lineRule="auto"/>
    </w:pPr>
    <w:rPr>
      <w:rFonts w:ascii="Verdana" w:hAnsi="Verdana"/>
      <w:sz w:val="20"/>
    </w:rPr>
  </w:style>
  <w:style w:type="paragraph" w:styleId="Textkrper2">
    <w:name w:val="Body Text 2"/>
    <w:basedOn w:val="Standard"/>
    <w:link w:val="Textkrper2Zchn"/>
    <w:pPr>
      <w:jc w:val="both"/>
    </w:pPr>
    <w:rPr>
      <w:rFonts w:ascii="Arial" w:hAnsi="Arial"/>
      <w:bCs/>
      <w:sz w:val="20"/>
    </w:rPr>
  </w:style>
  <w:style w:type="paragraph" w:styleId="Kopfzeile">
    <w:name w:val="header"/>
    <w:basedOn w:val="Standard"/>
    <w:link w:val="KopfzeileZchn"/>
    <w:uiPriority w:val="99"/>
    <w:rsid w:val="00A17F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17F56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17F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17F56"/>
    <w:rPr>
      <w:sz w:val="24"/>
      <w:szCs w:val="24"/>
    </w:rPr>
  </w:style>
  <w:style w:type="character" w:styleId="HTMLSchreibmaschine">
    <w:name w:val="HTML Typewriter"/>
    <w:uiPriority w:val="99"/>
    <w:unhideWhenUsed/>
    <w:rsid w:val="00EB3150"/>
    <w:rPr>
      <w:rFonts w:ascii="Courier New" w:eastAsia="Times New Roman" w:hAnsi="Courier New" w:cs="Courier New"/>
      <w:sz w:val="20"/>
      <w:szCs w:val="20"/>
    </w:rPr>
  </w:style>
  <w:style w:type="character" w:customStyle="1" w:styleId="TextkrperZchn">
    <w:name w:val="Textkörper Zchn"/>
    <w:link w:val="Textkrper"/>
    <w:rsid w:val="00FF72A9"/>
    <w:rPr>
      <w:rFonts w:ascii="Verdana" w:hAnsi="Verdana"/>
      <w:szCs w:val="24"/>
    </w:rPr>
  </w:style>
  <w:style w:type="character" w:customStyle="1" w:styleId="Textkrper2Zchn">
    <w:name w:val="Textkörper 2 Zchn"/>
    <w:link w:val="Textkrper2"/>
    <w:rsid w:val="00FF72A9"/>
    <w:rPr>
      <w:rFonts w:ascii="Arial" w:hAnsi="Arial"/>
      <w:bCs/>
      <w:szCs w:val="24"/>
    </w:rPr>
  </w:style>
  <w:style w:type="character" w:styleId="Hyperlink">
    <w:name w:val="Hyperlink"/>
    <w:uiPriority w:val="99"/>
    <w:unhideWhenUsed/>
    <w:rsid w:val="00FF72A9"/>
    <w:rPr>
      <w:color w:val="0000FF"/>
      <w:u w:val="single"/>
    </w:rPr>
  </w:style>
  <w:style w:type="character" w:styleId="Kommentarzeichen">
    <w:name w:val="annotation reference"/>
    <w:rsid w:val="00BB302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BB30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BB3024"/>
  </w:style>
  <w:style w:type="paragraph" w:styleId="Kommentarthema">
    <w:name w:val="annotation subject"/>
    <w:basedOn w:val="Kommentartext"/>
    <w:next w:val="Kommentartext"/>
    <w:link w:val="KommentarthemaZchn"/>
    <w:rsid w:val="00BB3024"/>
    <w:rPr>
      <w:b/>
      <w:bCs/>
    </w:rPr>
  </w:style>
  <w:style w:type="character" w:customStyle="1" w:styleId="KommentarthemaZchn">
    <w:name w:val="Kommentarthema Zchn"/>
    <w:link w:val="Kommentarthema"/>
    <w:rsid w:val="00BB3024"/>
    <w:rPr>
      <w:b/>
      <w:bCs/>
    </w:rPr>
  </w:style>
  <w:style w:type="paragraph" w:styleId="Sprechblasentext">
    <w:name w:val="Balloon Text"/>
    <w:basedOn w:val="Standard"/>
    <w:link w:val="SprechblasentextZchn"/>
    <w:rsid w:val="00BB302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BB3024"/>
    <w:rPr>
      <w:rFonts w:ascii="Segoe UI" w:hAnsi="Segoe UI" w:cs="Segoe UI"/>
      <w:sz w:val="18"/>
      <w:szCs w:val="18"/>
    </w:rPr>
  </w:style>
  <w:style w:type="character" w:customStyle="1" w:styleId="licensetplattr">
    <w:name w:val="licensetpl_attr"/>
    <w:rsid w:val="00082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e.wikipedia.org/wiki/Nukleinbase" TargetMode="External"/><Relationship Id="rId18" Type="http://schemas.openxmlformats.org/officeDocument/2006/relationships/image" Target="https://upload.wikimedia.org/wikipedia/commons/thumb/b/bf/KozakConsensus.jpg/799px-KozakConsensus.jpg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de.wikipedia.org/w/index.php?title=Marilyn_Kozak&amp;action=edit&amp;redlink=1" TargetMode="Externa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hyperlink" Target="https://de.wikipedia.org/wiki/Startcodon" TargetMode="External"/><Relationship Id="rId20" Type="http://schemas.openxmlformats.org/officeDocument/2006/relationships/hyperlink" Target="https://en.wikipedia.org/wiki/User:TransContro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.wikipedia.org/wiki/Biochemiker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e.wikipedia.org/wiki/Eukaryoten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commons.wikimedia.org/wiki/File:KozakConsensus.jp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de.wikipedia.org/wiki/Messenger-RN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5441B98C7BCA439646A65531D47233" ma:contentTypeVersion="" ma:contentTypeDescription="Ein neues Dokument erstellen." ma:contentTypeScope="" ma:versionID="02c9593219c964d4ff121fc8b67a010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D8A802-80C8-41D1-BC31-AA1C127B8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84536A-5045-44B3-BB99-CA945DFA3937}">
  <ds:schemaRefs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8BA75DE-EE52-4BD1-A448-850709D6A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649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Initiation der Translation</vt:lpstr>
    </vt:vector>
  </TitlesOfParts>
  <Company>MAHAJAKA</Company>
  <LinksUpToDate>false</LinksUpToDate>
  <CharactersWithSpaces>4729</CharactersWithSpaces>
  <SharedDoc>false</SharedDoc>
  <HLinks>
    <vt:vector size="42" baseType="variant">
      <vt:variant>
        <vt:i4>7798834</vt:i4>
      </vt:variant>
      <vt:variant>
        <vt:i4>21</vt:i4>
      </vt:variant>
      <vt:variant>
        <vt:i4>0</vt:i4>
      </vt:variant>
      <vt:variant>
        <vt:i4>5</vt:i4>
      </vt:variant>
      <vt:variant>
        <vt:lpwstr>https://commons.wikimedia.org/wiki/File:KozakConsensus.jpg</vt:lpwstr>
      </vt:variant>
      <vt:variant>
        <vt:lpwstr/>
      </vt:variant>
      <vt:variant>
        <vt:i4>4784147</vt:i4>
      </vt:variant>
      <vt:variant>
        <vt:i4>15</vt:i4>
      </vt:variant>
      <vt:variant>
        <vt:i4>0</vt:i4>
      </vt:variant>
      <vt:variant>
        <vt:i4>5</vt:i4>
      </vt:variant>
      <vt:variant>
        <vt:lpwstr>https://de.wikipedia.org/wiki/Startcodon</vt:lpwstr>
      </vt:variant>
      <vt:variant>
        <vt:lpwstr/>
      </vt:variant>
      <vt:variant>
        <vt:i4>5308419</vt:i4>
      </vt:variant>
      <vt:variant>
        <vt:i4>12</vt:i4>
      </vt:variant>
      <vt:variant>
        <vt:i4>0</vt:i4>
      </vt:variant>
      <vt:variant>
        <vt:i4>5</vt:i4>
      </vt:variant>
      <vt:variant>
        <vt:lpwstr>https://de.wikipedia.org/wiki/Eukaryoten</vt:lpwstr>
      </vt:variant>
      <vt:variant>
        <vt:lpwstr/>
      </vt:variant>
      <vt:variant>
        <vt:i4>7864425</vt:i4>
      </vt:variant>
      <vt:variant>
        <vt:i4>9</vt:i4>
      </vt:variant>
      <vt:variant>
        <vt:i4>0</vt:i4>
      </vt:variant>
      <vt:variant>
        <vt:i4>5</vt:i4>
      </vt:variant>
      <vt:variant>
        <vt:lpwstr>https://de.wikipedia.org/wiki/Messenger-RNA</vt:lpwstr>
      </vt:variant>
      <vt:variant>
        <vt:lpwstr/>
      </vt:variant>
      <vt:variant>
        <vt:i4>4653082</vt:i4>
      </vt:variant>
      <vt:variant>
        <vt:i4>6</vt:i4>
      </vt:variant>
      <vt:variant>
        <vt:i4>0</vt:i4>
      </vt:variant>
      <vt:variant>
        <vt:i4>5</vt:i4>
      </vt:variant>
      <vt:variant>
        <vt:lpwstr>https://de.wikipedia.org/wiki/Nukleinbase</vt:lpwstr>
      </vt:variant>
      <vt:variant>
        <vt:lpwstr/>
      </vt:variant>
      <vt:variant>
        <vt:i4>6750210</vt:i4>
      </vt:variant>
      <vt:variant>
        <vt:i4>3</vt:i4>
      </vt:variant>
      <vt:variant>
        <vt:i4>0</vt:i4>
      </vt:variant>
      <vt:variant>
        <vt:i4>5</vt:i4>
      </vt:variant>
      <vt:variant>
        <vt:lpwstr>https://de.wikipedia.org/w/index.php?title=Marilyn_Kozak&amp;action=edit&amp;redlink=1</vt:lpwstr>
      </vt:variant>
      <vt:variant>
        <vt:lpwstr/>
      </vt:variant>
      <vt:variant>
        <vt:i4>4522006</vt:i4>
      </vt:variant>
      <vt:variant>
        <vt:i4>0</vt:i4>
      </vt:variant>
      <vt:variant>
        <vt:i4>0</vt:i4>
      </vt:variant>
      <vt:variant>
        <vt:i4>5</vt:i4>
      </vt:variant>
      <vt:variant>
        <vt:lpwstr>https://de.wikipedia.org/wiki/Biochemiker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Initiation der Translation</dc:title>
  <dc:subject/>
  <dc:creator>Hauke Holtorf</dc:creator>
  <cp:keywords/>
  <cp:lastModifiedBy>Microsoft-Konto</cp:lastModifiedBy>
  <cp:revision>6</cp:revision>
  <cp:lastPrinted>2011-11-04T15:06:00Z</cp:lastPrinted>
  <dcterms:created xsi:type="dcterms:W3CDTF">2020-04-15T15:45:00Z</dcterms:created>
  <dcterms:modified xsi:type="dcterms:W3CDTF">2021-05-12T11:55:00Z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0x010100275441B98C7BCA439646A65531D47233</vt:lpwstr>
  </property>
</Properties>
</file>