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EF" w:rsidRDefault="00BF2DF3" w:rsidP="00313BEF">
      <w:pPr>
        <w:pStyle w:val="berschrift1"/>
      </w:pPr>
      <w:r>
        <w:t>Aufbau und Struktur von Proteinen</w:t>
      </w:r>
    </w:p>
    <w:p w:rsidR="00BF2DF3" w:rsidRPr="00300930" w:rsidRDefault="00BF2DF3" w:rsidP="00313BEF">
      <w:pPr>
        <w:pStyle w:val="berschrift1"/>
        <w:rPr>
          <w:sz w:val="22"/>
          <w:szCs w:val="22"/>
        </w:rPr>
      </w:pPr>
    </w:p>
    <w:p w:rsidR="0046530B" w:rsidRDefault="0046530B" w:rsidP="00321440">
      <w:pPr>
        <w:spacing w:line="360" w:lineRule="auto"/>
        <w:jc w:val="both"/>
      </w:pPr>
      <w:r>
        <w:t>Ein Protein, auch „Eiweiß“, ist ein biologisches Makromolekül, das aus Aminosäuren aufgebaut ist, die durch Peptidbindungen miteinander verknüpft sind. Kurze Aminosäureketten werden als Peptide bezeichnet.</w:t>
      </w:r>
    </w:p>
    <w:p w:rsidR="0046530B" w:rsidRDefault="0046530B" w:rsidP="00321440">
      <w:pPr>
        <w:spacing w:line="360" w:lineRule="auto"/>
        <w:jc w:val="both"/>
      </w:pPr>
      <w:r>
        <w:t xml:space="preserve">Proteine finden sich in jeder Zelle </w:t>
      </w:r>
      <w:r w:rsidR="00321440">
        <w:t>–</w:t>
      </w:r>
      <w:r>
        <w:t xml:space="preserve"> aber auch in Viren. Sie dienen ihr als molekulare „Werkzeuge“ und erfüllen je nach der besonderen Struktur unterschiedliche Aufgaben, indem sie beispielsweise Zellbewegungen ermöglichen, </w:t>
      </w:r>
      <w:proofErr w:type="spellStart"/>
      <w:r>
        <w:t>Metabolite</w:t>
      </w:r>
      <w:proofErr w:type="spellEnd"/>
      <w:r>
        <w:t xml:space="preserve"> transportieren, Ionenpumpen, chemische Reaktionen katalysieren oder Signalstoffe erkennen können. Dementsprechend gibt es Motor- und Gerüstproteine, Transportproteine, Ionenpumpen, Enzyme und Rezeptoren. Abbildung 1 zeigt Beispiele einiger solcher Proteine und deren Kenndaten</w:t>
      </w:r>
      <w:r w:rsidR="00321440">
        <w:t>:</w:t>
      </w:r>
    </w:p>
    <w:p w:rsidR="0046530B" w:rsidRDefault="0046530B" w:rsidP="0046530B">
      <w:pPr>
        <w:spacing w:line="360" w:lineRule="auto"/>
      </w:pPr>
      <w:r w:rsidRPr="008B68B4">
        <w:rPr>
          <w:noProof/>
          <w:lang w:eastAsia="de-DE"/>
        </w:rPr>
        <w:drawing>
          <wp:inline distT="0" distB="0" distL="0" distR="0" wp14:anchorId="67D86230" wp14:editId="733BBE60">
            <wp:extent cx="5759450" cy="3592673"/>
            <wp:effectExtent l="0" t="0" r="0" b="825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9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30B" w:rsidRDefault="0046530B" w:rsidP="00321440">
      <w:pPr>
        <w:spacing w:line="360" w:lineRule="auto"/>
        <w:jc w:val="both"/>
      </w:pPr>
      <w:r w:rsidRPr="008B68B4">
        <w:t>Abb.</w:t>
      </w:r>
      <w:r>
        <w:t>1</w:t>
      </w:r>
      <w:r w:rsidR="00321440">
        <w:tab/>
      </w:r>
      <w:r w:rsidRPr="008B68B4">
        <w:t>Beispiele für Proteine mit unterschiedlichen Strukturen und Funktionen</w:t>
      </w:r>
      <w:r w:rsidR="00321440">
        <w:t>, k</w:t>
      </w:r>
      <w:r>
        <w:t xml:space="preserve">leine Peptide werden als </w:t>
      </w:r>
      <w:proofErr w:type="spellStart"/>
      <w:r>
        <w:t>Oligopeptide</w:t>
      </w:r>
      <w:proofErr w:type="spellEnd"/>
      <w:r>
        <w:t xml:space="preserve"> bezeichnet. Größere Peptide mit mehr als zehn Aminosäuren werden Polypeptide genannt. Die meisten Proteine sind Ketten von 100 bis 300 Aminosäuren. Das größte bekannte Protein des Menschen heißt </w:t>
      </w:r>
      <w:proofErr w:type="spellStart"/>
      <w:r>
        <w:t>Titin</w:t>
      </w:r>
      <w:proofErr w:type="spellEnd"/>
      <w:r>
        <w:t xml:space="preserve"> und besteht aus einer Kette von über 30.000 Aminosäuren.</w:t>
      </w:r>
    </w:p>
    <w:p w:rsidR="0046530B" w:rsidRDefault="0046530B" w:rsidP="00321440">
      <w:pPr>
        <w:spacing w:line="360" w:lineRule="auto"/>
        <w:jc w:val="both"/>
      </w:pPr>
      <w:r w:rsidRPr="00B17D30">
        <w:t>Proteine bestehen aus einem Polypeptidgerüst mit angehängten Seitenketten.</w:t>
      </w:r>
      <w:r>
        <w:t xml:space="preserve"> </w:t>
      </w:r>
      <w:r w:rsidRPr="00B17D30">
        <w:t>Jedes Protein unterscheidet sich in seiner Aminosäuresequenz von anderen Proteinen. Unterschiedliche Aminosäuren weisen unterschiedlichen Seitenketten (Reste) auf. Damit verleihen die aufeinander folgenden chemisch verschiedenen Seitenketten jedem Protein seine individuellen Eigenschaften.</w:t>
      </w:r>
      <w:r>
        <w:t xml:space="preserve"> </w:t>
      </w:r>
      <w:r w:rsidRPr="00B17D30">
        <w:t xml:space="preserve">Die beiden Enden jeder Polypeptidkette sind chemisch verschieden. Der N-Terminus weist eine </w:t>
      </w:r>
      <w:r w:rsidRPr="00B17D30">
        <w:lastRenderedPageBreak/>
        <w:t>Aminogruppe auf, wohingegen der C-Terminus eine Carboxylgruppe aufweist. Die</w:t>
      </w:r>
      <w:r>
        <w:t xml:space="preserve"> </w:t>
      </w:r>
      <w:r w:rsidRPr="00B17D30">
        <w:t>Aminosäuresequenz eines Proteins wird immer vom N- zum C-Terminus angegeben</w:t>
      </w:r>
      <w:r>
        <w:t xml:space="preserve"> (Abb. 2)</w:t>
      </w:r>
      <w:r w:rsidRPr="00B17D30">
        <w:t xml:space="preserve">. </w:t>
      </w:r>
    </w:p>
    <w:p w:rsidR="0046530B" w:rsidRDefault="0046530B" w:rsidP="0046530B">
      <w:pPr>
        <w:spacing w:line="360" w:lineRule="auto"/>
      </w:pPr>
    </w:p>
    <w:p w:rsidR="0046530B" w:rsidRDefault="0046530B" w:rsidP="0046530B">
      <w:pPr>
        <w:spacing w:line="360" w:lineRule="auto"/>
      </w:pPr>
      <w:r w:rsidRPr="001F1061">
        <w:rPr>
          <w:noProof/>
          <w:lang w:eastAsia="de-DE"/>
        </w:rPr>
        <w:drawing>
          <wp:inline distT="0" distB="0" distL="0" distR="0" wp14:anchorId="56035B24" wp14:editId="59CC4E11">
            <wp:extent cx="5543550" cy="4384366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5964" cy="43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30B" w:rsidRDefault="0046530B" w:rsidP="00321440">
      <w:pPr>
        <w:spacing w:line="360" w:lineRule="auto"/>
        <w:jc w:val="both"/>
      </w:pPr>
      <w:r>
        <w:t xml:space="preserve">Abb. 2 Ausschnitt aus einer kurzen Aminosäuresequenz (Polypeptid). A: Diese vier Aminosäuren bilden das Polypeptid, B: Strukturformel des Polypeptids, Seitenketten der einzelnen Aminosäuren sind blau bzw. grün hervorgehoben. C: Darstellung von Rückgrat und Seitenketten des Polypeptids. </w:t>
      </w:r>
      <w:r w:rsidR="00321440">
        <w:br/>
      </w:r>
      <w:r>
        <w:t>D: Polypeptidsequenz als Drei-Buchstaben-Code.</w:t>
      </w:r>
    </w:p>
    <w:p w:rsidR="0046530B" w:rsidRDefault="0046530B" w:rsidP="0046530B">
      <w:pPr>
        <w:spacing w:line="360" w:lineRule="auto"/>
      </w:pPr>
    </w:p>
    <w:p w:rsidR="0046530B" w:rsidRDefault="0046530B" w:rsidP="00321440">
      <w:pPr>
        <w:spacing w:line="360" w:lineRule="auto"/>
        <w:jc w:val="both"/>
      </w:pPr>
      <w:r>
        <w:t xml:space="preserve">Proteine brauchen für ihre Funktion eine gewisse Größe. So können </w:t>
      </w:r>
      <w:proofErr w:type="spellStart"/>
      <w:r>
        <w:t>Oligopeptide</w:t>
      </w:r>
      <w:proofErr w:type="spellEnd"/>
      <w:r>
        <w:t xml:space="preserve"> als Signalstoffe – etwa als Hormon oder als Neurotransmitter – eingesetzt werden, für eine Enzymfunktion sind aber meist mehr als 50 Aminosäuren nötig. </w:t>
      </w:r>
    </w:p>
    <w:p w:rsidR="0046530B" w:rsidRDefault="0046530B" w:rsidP="00321440">
      <w:pPr>
        <w:spacing w:line="360" w:lineRule="auto"/>
        <w:jc w:val="both"/>
      </w:pPr>
      <w:r>
        <w:t>Die räumliche Struktur bedingt die Wirkungsweise der Proteine. Die Proteinstruktur lässt sich auf vier Betrachtungsebenen beschreiben:</w:t>
      </w:r>
    </w:p>
    <w:p w:rsidR="0046530B" w:rsidRDefault="0046530B" w:rsidP="00321440">
      <w:pPr>
        <w:spacing w:line="360" w:lineRule="auto"/>
        <w:jc w:val="both"/>
      </w:pPr>
      <w:r>
        <w:t xml:space="preserve">Als </w:t>
      </w:r>
      <w:r w:rsidRPr="00300930">
        <w:rPr>
          <w:b/>
          <w:bCs/>
        </w:rPr>
        <w:t>Primärstruktur</w:t>
      </w:r>
      <w:r>
        <w:t xml:space="preserve"> eines Proteins wird die Abfolge (Sequenz) der einzelnen Aminosäuren einer Polypeptidkette bezeichnet. Die Primärstruktur beschreibt lediglich eine </w:t>
      </w:r>
      <w:proofErr w:type="spellStart"/>
      <w:r>
        <w:t>Aminosäurensequenz</w:t>
      </w:r>
      <w:proofErr w:type="spellEnd"/>
      <w:r>
        <w:t>.</w:t>
      </w:r>
    </w:p>
    <w:p w:rsidR="0046530B" w:rsidRDefault="0046530B" w:rsidP="00321440">
      <w:pPr>
        <w:spacing w:line="360" w:lineRule="auto"/>
        <w:jc w:val="both"/>
      </w:pPr>
      <w:r>
        <w:lastRenderedPageBreak/>
        <w:t xml:space="preserve">Als </w:t>
      </w:r>
      <w:r w:rsidRPr="00300930">
        <w:rPr>
          <w:b/>
          <w:bCs/>
        </w:rPr>
        <w:t>Sekundärstruktur</w:t>
      </w:r>
      <w:r>
        <w:t xml:space="preserve"> wird die Zusammensetzung des Proteins aus besonders häufig auftretenden Strukturen für die räumliche Anordnung der Aminosäuren bezeichnet. Man unterscheidet dabei zwischen den Strukturtypen α-Helix und β-Faltblatt. </w:t>
      </w:r>
    </w:p>
    <w:p w:rsidR="0046530B" w:rsidRDefault="0046530B" w:rsidP="00321440">
      <w:pPr>
        <w:spacing w:line="360" w:lineRule="auto"/>
        <w:jc w:val="both"/>
      </w:pPr>
      <w:r>
        <w:t xml:space="preserve">Die </w:t>
      </w:r>
      <w:r w:rsidRPr="00300930">
        <w:rPr>
          <w:b/>
          <w:bCs/>
        </w:rPr>
        <w:t xml:space="preserve">Tertiärstruktur </w:t>
      </w:r>
      <w:r>
        <w:t>ist die der Sekundärstruktur übergeordnete räumliche Anordnung der Polypeptidkette. Sie wird v.</w:t>
      </w:r>
      <w:r w:rsidR="00321440">
        <w:t xml:space="preserve"> </w:t>
      </w:r>
      <w:r>
        <w:t xml:space="preserve">a. von den Kräften und Bindungen zwischen den Aminosäureresten (d. h. den Seitenketten) der Aminosäuren bestimmt. </w:t>
      </w:r>
    </w:p>
    <w:p w:rsidR="00BF2DF3" w:rsidRPr="0046530B" w:rsidRDefault="0046530B" w:rsidP="00321440">
      <w:pPr>
        <w:spacing w:line="360" w:lineRule="auto"/>
        <w:jc w:val="both"/>
      </w:pPr>
      <w:r>
        <w:t xml:space="preserve">Viele Proteine müssen sich, um funktionsfähig sein zu können, mit anderen gleichartigen oder unterschiedlichen Proteinmolekülen zu einem Proteinkomplex zusammenlagern, der so genannten </w:t>
      </w:r>
      <w:r w:rsidRPr="00300930">
        <w:rPr>
          <w:b/>
          <w:bCs/>
        </w:rPr>
        <w:t>Quartärstruktur</w:t>
      </w:r>
      <w:r>
        <w:t xml:space="preserve">. </w:t>
      </w:r>
    </w:p>
    <w:p w:rsidR="0046530B" w:rsidRDefault="00BF2DF3" w:rsidP="0046530B">
      <w:pPr>
        <w:pStyle w:val="berschrift1"/>
        <w:spacing w:line="360" w:lineRule="auto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760720" cy="4319270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30B" w:rsidRDefault="0046530B" w:rsidP="0046530B">
      <w:pPr>
        <w:spacing w:line="360" w:lineRule="auto"/>
      </w:pPr>
      <w:r>
        <w:t>Abb. 3</w:t>
      </w:r>
      <w:r w:rsidR="00321440">
        <w:tab/>
      </w:r>
      <w:r>
        <w:t>Darstellung der Primär-, Sekundär-, Tertiär- und Quartärstruktur von Proteinen.</w:t>
      </w:r>
      <w:r w:rsidR="00BC30C8">
        <w:t xml:space="preserve"> </w:t>
      </w:r>
      <w:r w:rsidR="00123CB2">
        <w:t>(</w:t>
      </w:r>
      <w:hyperlink r:id="rId10" w:history="1">
        <w:r w:rsidR="00BC30C8" w:rsidRPr="00123CB2">
          <w:rPr>
            <w:rStyle w:val="Hyperlink"/>
          </w:rPr>
          <w:t>https://de.wikipedia.org/wiki/Proteinstruktur</w:t>
        </w:r>
      </w:hyperlink>
      <w:r w:rsidR="00123CB2">
        <w:rPr>
          <w:rStyle w:val="Hyperlink"/>
        </w:rPr>
        <w:t xml:space="preserve">, </w:t>
      </w:r>
      <w:hyperlink r:id="rId11" w:tgtFrame="_blank" w:history="1">
        <w:r w:rsidR="00123CB2" w:rsidRPr="00123CB2">
          <w:t>CC BY-SA 3.0</w:t>
        </w:r>
      </w:hyperlink>
      <w:r w:rsidR="00123CB2">
        <w:t>, Holger 87)</w:t>
      </w:r>
    </w:p>
    <w:p w:rsidR="00C43A61" w:rsidRDefault="00C43A61">
      <w:pPr>
        <w:rPr>
          <w:rFonts w:ascii="Verdana" w:hAnsi="Verdana"/>
          <w:b/>
        </w:rPr>
      </w:pPr>
      <w:r>
        <w:rPr>
          <w:bCs/>
        </w:rPr>
        <w:br w:type="page"/>
      </w:r>
    </w:p>
    <w:p w:rsidR="00321440" w:rsidRDefault="0046530B" w:rsidP="00321440">
      <w:pPr>
        <w:pStyle w:val="berschrift1"/>
      </w:pPr>
      <w:r w:rsidRPr="0002792B">
        <w:rPr>
          <w:rFonts w:eastAsiaTheme="minorHAnsi" w:cstheme="minorBidi"/>
          <w:bCs w:val="0"/>
          <w:sz w:val="22"/>
          <w:szCs w:val="22"/>
          <w:lang w:eastAsia="en-US"/>
        </w:rPr>
        <w:lastRenderedPageBreak/>
        <w:t xml:space="preserve">Erstellen </w:t>
      </w:r>
      <w:r>
        <w:rPr>
          <w:rFonts w:eastAsiaTheme="minorHAnsi" w:cstheme="minorBidi"/>
          <w:bCs w:val="0"/>
          <w:sz w:val="22"/>
          <w:szCs w:val="22"/>
          <w:lang w:eastAsia="en-US"/>
        </w:rPr>
        <w:t xml:space="preserve">einer Aminosäuresequenz in </w:t>
      </w:r>
      <w:r w:rsidR="00BC30C8">
        <w:rPr>
          <w:rFonts w:eastAsiaTheme="minorHAnsi" w:cstheme="minorBidi"/>
          <w:bCs w:val="0"/>
          <w:sz w:val="22"/>
          <w:szCs w:val="22"/>
          <w:lang w:eastAsia="en-US"/>
        </w:rPr>
        <w:t xml:space="preserve">codierter </w:t>
      </w:r>
      <w:r>
        <w:rPr>
          <w:rFonts w:eastAsiaTheme="minorHAnsi" w:cstheme="minorBidi"/>
          <w:bCs w:val="0"/>
          <w:sz w:val="22"/>
          <w:szCs w:val="22"/>
          <w:lang w:eastAsia="en-US"/>
        </w:rPr>
        <w:t>Form</w:t>
      </w:r>
      <w:r w:rsidR="00BC30C8">
        <w:rPr>
          <w:b w:val="0"/>
        </w:rPr>
        <w:tab/>
      </w:r>
      <w:r w:rsidRPr="0046530B">
        <w:rPr>
          <w:color w:val="000000" w:themeColor="text1"/>
          <w:sz w:val="22"/>
          <w:szCs w:val="22"/>
        </w:rPr>
        <w:t>Arbeitsblatt</w:t>
      </w:r>
    </w:p>
    <w:p w:rsidR="00321440" w:rsidRPr="00300930" w:rsidRDefault="00321440" w:rsidP="00321440">
      <w:pPr>
        <w:pStyle w:val="berschrift1"/>
        <w:rPr>
          <w:sz w:val="22"/>
          <w:szCs w:val="22"/>
        </w:rPr>
      </w:pPr>
    </w:p>
    <w:p w:rsidR="005534D5" w:rsidRDefault="00BC30C8" w:rsidP="00321440">
      <w:pPr>
        <w:spacing w:line="360" w:lineRule="auto"/>
        <w:jc w:val="both"/>
      </w:pPr>
      <w:r>
        <w:t>In der Bioinformatik werden die Aminosäuresequenzen von Peptiden und Proteinen meistens in verkürzter Schreibweise dargestellt. Dazu nutzt man den Drei- oder Ein-Buchstaben-Code.</w:t>
      </w:r>
    </w:p>
    <w:p w:rsidR="0046530B" w:rsidRDefault="0046530B" w:rsidP="00321440">
      <w:pPr>
        <w:spacing w:line="360" w:lineRule="auto"/>
        <w:jc w:val="both"/>
      </w:pPr>
      <w:r>
        <w:t>Tabelle 1</w:t>
      </w:r>
      <w:r w:rsidR="00321440">
        <w:tab/>
      </w:r>
      <w:r>
        <w:t xml:space="preserve">Die </w:t>
      </w:r>
      <w:r w:rsidR="00BC30C8">
        <w:t xml:space="preserve">zwanzig </w:t>
      </w:r>
      <w:proofErr w:type="spellStart"/>
      <w:r>
        <w:t>proteinogenen</w:t>
      </w:r>
      <w:proofErr w:type="spellEnd"/>
      <w:r>
        <w:t xml:space="preserve"> Aminosäuren</w:t>
      </w:r>
      <w:r w:rsidR="00321440">
        <w:t>,</w:t>
      </w:r>
      <w:r w:rsidR="00BC30C8">
        <w:t xml:space="preserve"> Codierung und Eigenschaften</w:t>
      </w:r>
    </w:p>
    <w:tbl>
      <w:tblPr>
        <w:tblW w:w="85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6"/>
        <w:gridCol w:w="1629"/>
        <w:gridCol w:w="1629"/>
        <w:gridCol w:w="1629"/>
        <w:gridCol w:w="1629"/>
      </w:tblGrid>
      <w:tr w:rsidR="00BC30C8" w:rsidRPr="0046530B" w:rsidTr="00601725">
        <w:trPr>
          <w:trHeight w:val="321"/>
        </w:trPr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C30C8" w:rsidRPr="0046530B" w:rsidRDefault="00BC30C8" w:rsidP="004653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Aminosäure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C30C8" w:rsidRPr="0046530B" w:rsidRDefault="00BC30C8" w:rsidP="004653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Drei-Buchstaben-Code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C30C8" w:rsidRPr="0046530B" w:rsidRDefault="00BC30C8" w:rsidP="004653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Ein-Buchstaben-Code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:rsidR="00BC30C8" w:rsidRPr="0046530B" w:rsidRDefault="00BC30C8" w:rsidP="004653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Polarität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:rsidR="00BC30C8" w:rsidRPr="0046530B" w:rsidRDefault="00BC30C8" w:rsidP="004653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Acidität bzw. Basizität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Alanin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Ala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Arginin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Arg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basisch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Asparagin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Asparaginsäure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Asp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sauer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Cystein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Cys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Glutamin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Glutaminsäure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Glu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sauer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Glycin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Gly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Histidin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His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basisch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Isoleucin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Ile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Leucin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Leu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Lysin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Lys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basisch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Methionin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Met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Phenylalanin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Phe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Prolin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Pro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Serin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Ser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Threonin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Thr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Tryptophan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Trp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W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Tyrosin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Tyr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Y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BC30C8" w:rsidRPr="0046530B" w:rsidTr="00601725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Valin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Val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0C8" w:rsidRPr="0046530B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0C8" w:rsidRPr="00EE0F90" w:rsidRDefault="00BC30C8" w:rsidP="00BC3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</w:tbl>
    <w:p w:rsidR="00767063" w:rsidRDefault="00767063" w:rsidP="00767063">
      <w:pPr>
        <w:spacing w:line="360" w:lineRule="auto"/>
        <w:jc w:val="right"/>
        <w:rPr>
          <w:rStyle w:val="reference-text"/>
        </w:rPr>
      </w:pPr>
      <w:r w:rsidRPr="00767063">
        <w:rPr>
          <w:sz w:val="18"/>
        </w:rPr>
        <w:t>(</w:t>
      </w:r>
      <w:hyperlink r:id="rId12" w:history="1">
        <w:r w:rsidRPr="00767063">
          <w:rPr>
            <w:rStyle w:val="Hyperlink"/>
            <w:sz w:val="18"/>
          </w:rPr>
          <w:t>https://de.wikipedia.org/wiki/Aminos%C3%A4uren</w:t>
        </w:r>
      </w:hyperlink>
      <w:r w:rsidRPr="00767063">
        <w:rPr>
          <w:sz w:val="18"/>
        </w:rPr>
        <w:t xml:space="preserve">, Lizenz CC-BY-SA 3.0, </w:t>
      </w:r>
      <w:r w:rsidRPr="00767063">
        <w:rPr>
          <w:rStyle w:val="reference-text"/>
          <w:sz w:val="18"/>
        </w:rPr>
        <w:t xml:space="preserve">Paula </w:t>
      </w:r>
      <w:proofErr w:type="spellStart"/>
      <w:r w:rsidRPr="00767063">
        <w:rPr>
          <w:rStyle w:val="reference-text"/>
          <w:sz w:val="18"/>
        </w:rPr>
        <w:t>Yurkanis</w:t>
      </w:r>
      <w:proofErr w:type="spellEnd"/>
      <w:r w:rsidRPr="00767063">
        <w:rPr>
          <w:rStyle w:val="reference-text"/>
          <w:sz w:val="18"/>
        </w:rPr>
        <w:t xml:space="preserve"> </w:t>
      </w:r>
      <w:proofErr w:type="spellStart"/>
      <w:r w:rsidRPr="00767063">
        <w:rPr>
          <w:rStyle w:val="reference-text"/>
          <w:sz w:val="18"/>
        </w:rPr>
        <w:t>Bruice</w:t>
      </w:r>
      <w:proofErr w:type="spellEnd"/>
      <w:r w:rsidRPr="00767063">
        <w:rPr>
          <w:rStyle w:val="reference-text"/>
          <w:sz w:val="18"/>
        </w:rPr>
        <w:t xml:space="preserve"> </w:t>
      </w:r>
      <w:hyperlink r:id="rId13" w:history="1">
        <w:r w:rsidRPr="00767063">
          <w:rPr>
            <w:rStyle w:val="Hyperlink"/>
            <w:sz w:val="18"/>
          </w:rPr>
          <w:t>et al</w:t>
        </w:r>
      </w:hyperlink>
      <w:r w:rsidRPr="00767063">
        <w:rPr>
          <w:rStyle w:val="reference-text"/>
          <w:sz w:val="18"/>
        </w:rPr>
        <w:t>.</w:t>
      </w:r>
      <w:r>
        <w:rPr>
          <w:rStyle w:val="reference-text"/>
        </w:rPr>
        <w:t>)</w:t>
      </w:r>
    </w:p>
    <w:p w:rsidR="00300930" w:rsidRDefault="00300930" w:rsidP="0046530B">
      <w:pPr>
        <w:spacing w:line="360" w:lineRule="auto"/>
        <w:rPr>
          <w:b/>
          <w:bCs/>
        </w:rPr>
      </w:pPr>
      <w:r>
        <w:rPr>
          <w:b/>
          <w:bCs/>
        </w:rPr>
        <w:t xml:space="preserve">Aufgabe: </w:t>
      </w:r>
    </w:p>
    <w:p w:rsidR="00F439DC" w:rsidRPr="00C43A61" w:rsidRDefault="00300930" w:rsidP="0046530B">
      <w:pPr>
        <w:spacing w:line="360" w:lineRule="auto"/>
        <w:rPr>
          <w:b/>
          <w:bCs/>
        </w:rPr>
      </w:pPr>
      <w:r>
        <w:rPr>
          <w:b/>
          <w:bCs/>
        </w:rPr>
        <w:t xml:space="preserve">Gezeigt ist der Ausschnitt einer Aminosäuresequenz eines Proteins. </w:t>
      </w:r>
      <w:r w:rsidR="00601725" w:rsidRPr="00C43A61">
        <w:rPr>
          <w:b/>
          <w:bCs/>
        </w:rPr>
        <w:t>Ergänze die Lücken</w:t>
      </w:r>
      <w:r w:rsidR="00634246">
        <w:rPr>
          <w:b/>
          <w:bCs/>
        </w:rPr>
        <w:t xml:space="preserve">, indem Du die </w:t>
      </w:r>
      <w:r w:rsidR="005534D5">
        <w:rPr>
          <w:b/>
          <w:bCs/>
        </w:rPr>
        <w:t xml:space="preserve">passenden </w:t>
      </w:r>
      <w:r w:rsidR="00634246">
        <w:rPr>
          <w:b/>
          <w:bCs/>
        </w:rPr>
        <w:t xml:space="preserve">Informationen aus der Tabelle </w:t>
      </w:r>
      <w:r w:rsidR="005534D5">
        <w:rPr>
          <w:b/>
          <w:bCs/>
        </w:rPr>
        <w:t>entnimmst</w:t>
      </w:r>
      <w:r w:rsidR="00601725" w:rsidRPr="00C43A61">
        <w:rPr>
          <w:b/>
          <w:bCs/>
        </w:rPr>
        <w:t>!</w:t>
      </w:r>
      <w:r w:rsidR="006208D1" w:rsidRPr="006208D1">
        <w:rPr>
          <w:b/>
          <w:bCs/>
        </w:rPr>
        <w:t xml:space="preserve"> </w:t>
      </w:r>
    </w:p>
    <w:p w:rsidR="00652873" w:rsidRDefault="006208D1" w:rsidP="0046530B">
      <w:pPr>
        <w:spacing w:line="360" w:lineRule="auto"/>
        <w:rPr>
          <w:b/>
          <w:bCs/>
        </w:rPr>
      </w:pPr>
      <w:r w:rsidRPr="006208D1">
        <w:rPr>
          <w:b/>
          <w:bCs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62EAE01">
            <wp:simplePos x="0" y="0"/>
            <wp:positionH relativeFrom="column">
              <wp:posOffset>786130</wp:posOffset>
            </wp:positionH>
            <wp:positionV relativeFrom="paragraph">
              <wp:posOffset>147320</wp:posOffset>
            </wp:positionV>
            <wp:extent cx="5314950" cy="2181169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2181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873" w:rsidRDefault="00652873" w:rsidP="0046530B">
      <w:pPr>
        <w:spacing w:line="360" w:lineRule="auto"/>
        <w:rPr>
          <w:b/>
          <w:bCs/>
        </w:rPr>
      </w:pPr>
    </w:p>
    <w:p w:rsidR="00601725" w:rsidRPr="00C43A61" w:rsidRDefault="00601725" w:rsidP="00652873">
      <w:pPr>
        <w:spacing w:line="480" w:lineRule="auto"/>
        <w:rPr>
          <w:b/>
          <w:bCs/>
        </w:rPr>
      </w:pPr>
      <w:r w:rsidRPr="00C43A61">
        <w:rPr>
          <w:b/>
          <w:bCs/>
        </w:rPr>
        <w:t>Drei-Buchstaben-Code</w:t>
      </w:r>
    </w:p>
    <w:p w:rsidR="00601725" w:rsidRPr="00C43A61" w:rsidRDefault="00601725" w:rsidP="00652873">
      <w:pPr>
        <w:spacing w:line="480" w:lineRule="auto"/>
        <w:rPr>
          <w:b/>
          <w:bCs/>
        </w:rPr>
      </w:pPr>
      <w:r w:rsidRPr="00C43A61">
        <w:rPr>
          <w:b/>
          <w:bCs/>
        </w:rPr>
        <w:t>Ein-Buchstaben-Code</w:t>
      </w:r>
    </w:p>
    <w:p w:rsidR="00601725" w:rsidRPr="00C43A61" w:rsidRDefault="00601725" w:rsidP="00652873">
      <w:pPr>
        <w:spacing w:line="480" w:lineRule="auto"/>
        <w:rPr>
          <w:b/>
          <w:bCs/>
        </w:rPr>
      </w:pPr>
      <w:r w:rsidRPr="00C43A61">
        <w:rPr>
          <w:b/>
          <w:bCs/>
        </w:rPr>
        <w:t>Polarität</w:t>
      </w:r>
    </w:p>
    <w:p w:rsidR="00601725" w:rsidRDefault="00601725" w:rsidP="00652873">
      <w:pPr>
        <w:spacing w:line="480" w:lineRule="auto"/>
        <w:rPr>
          <w:b/>
          <w:bCs/>
        </w:rPr>
      </w:pPr>
      <w:r w:rsidRPr="00C43A61">
        <w:rPr>
          <w:b/>
          <w:bCs/>
        </w:rPr>
        <w:t>A</w:t>
      </w:r>
      <w:r w:rsidR="00C43A61">
        <w:rPr>
          <w:b/>
          <w:bCs/>
        </w:rPr>
        <w:t>z</w:t>
      </w:r>
      <w:r w:rsidRPr="00C43A61">
        <w:rPr>
          <w:b/>
          <w:bCs/>
        </w:rPr>
        <w:t>idität/Basizität</w:t>
      </w:r>
    </w:p>
    <w:p w:rsidR="00C43A61" w:rsidRPr="00652873" w:rsidRDefault="00C43A61" w:rsidP="0046530B">
      <w:pPr>
        <w:spacing w:line="360" w:lineRule="auto"/>
        <w:rPr>
          <w:b/>
          <w:bCs/>
          <w:sz w:val="28"/>
          <w:szCs w:val="28"/>
        </w:rPr>
      </w:pPr>
      <w:r w:rsidRPr="00652873">
        <w:rPr>
          <w:b/>
          <w:bCs/>
          <w:sz w:val="28"/>
          <w:szCs w:val="28"/>
        </w:rPr>
        <w:lastRenderedPageBreak/>
        <w:t>Merke!</w:t>
      </w:r>
    </w:p>
    <w:p w:rsidR="00652873" w:rsidRDefault="005534D5" w:rsidP="00CB7541">
      <w:pPr>
        <w:spacing w:line="360" w:lineRule="auto"/>
        <w:jc w:val="both"/>
        <w:rPr>
          <w:b/>
          <w:bCs/>
          <w:sz w:val="28"/>
          <w:szCs w:val="28"/>
        </w:rPr>
      </w:pPr>
      <w:r w:rsidRPr="00652873">
        <w:rPr>
          <w:b/>
          <w:bCs/>
          <w:sz w:val="28"/>
          <w:szCs w:val="28"/>
        </w:rPr>
        <w:t xml:space="preserve">Eine </w:t>
      </w:r>
      <w:r w:rsidR="00634246" w:rsidRPr="00652873">
        <w:rPr>
          <w:b/>
          <w:bCs/>
          <w:sz w:val="28"/>
          <w:szCs w:val="28"/>
        </w:rPr>
        <w:t xml:space="preserve">Aminosäuresequenz kann </w:t>
      </w:r>
      <w:r w:rsidR="00634246" w:rsidRPr="006208D1">
        <w:rPr>
          <w:b/>
          <w:bCs/>
          <w:color w:val="FFFFFF" w:themeColor="background1"/>
          <w:sz w:val="28"/>
          <w:szCs w:val="28"/>
          <w:u w:val="single"/>
        </w:rPr>
        <w:t>verkürzt</w:t>
      </w:r>
      <w:r w:rsidR="00634246" w:rsidRPr="00652873">
        <w:rPr>
          <w:b/>
          <w:bCs/>
          <w:sz w:val="28"/>
          <w:szCs w:val="28"/>
        </w:rPr>
        <w:t xml:space="preserve"> entweder als Drei- oder Ein-Buchstaben-Code angegeben werden. Eine Proteinsequenz aus mehreren hundert Aminosäuren kann also </w:t>
      </w:r>
      <w:r w:rsidR="00634246" w:rsidRPr="006208D1">
        <w:rPr>
          <w:b/>
          <w:bCs/>
          <w:color w:val="FFFFFF" w:themeColor="background1"/>
          <w:sz w:val="28"/>
          <w:szCs w:val="28"/>
          <w:u w:val="single"/>
        </w:rPr>
        <w:t>platzsparend</w:t>
      </w:r>
      <w:r w:rsidR="00634246" w:rsidRPr="00652873">
        <w:rPr>
          <w:b/>
          <w:bCs/>
          <w:sz w:val="28"/>
          <w:szCs w:val="28"/>
        </w:rPr>
        <w:t xml:space="preserve"> als Zeichenkette im Ein-Buchstaben-Code dargestellt, gespeichert und </w:t>
      </w:r>
      <w:r w:rsidR="00634246" w:rsidRPr="006208D1">
        <w:rPr>
          <w:b/>
          <w:bCs/>
          <w:color w:val="FFFFFF" w:themeColor="background1"/>
          <w:sz w:val="28"/>
          <w:szCs w:val="28"/>
          <w:u w:val="single"/>
        </w:rPr>
        <w:t>analysiert</w:t>
      </w:r>
      <w:r w:rsidR="00634246" w:rsidRPr="006208D1">
        <w:rPr>
          <w:b/>
          <w:bCs/>
          <w:color w:val="FFFFFF" w:themeColor="background1"/>
          <w:sz w:val="28"/>
          <w:szCs w:val="28"/>
        </w:rPr>
        <w:t xml:space="preserve"> </w:t>
      </w:r>
      <w:r w:rsidR="00634246" w:rsidRPr="00652873">
        <w:rPr>
          <w:b/>
          <w:bCs/>
          <w:sz w:val="28"/>
          <w:szCs w:val="28"/>
        </w:rPr>
        <w:t>werden.</w:t>
      </w:r>
      <w:r w:rsidRPr="00652873">
        <w:rPr>
          <w:b/>
          <w:bCs/>
          <w:sz w:val="28"/>
          <w:szCs w:val="28"/>
        </w:rPr>
        <w:t xml:space="preserve"> Der Ein-Buchstaben-Code im Fall von Glutaminsäure scheint nicht passend zu sein. Der Buchstabe E ergibt sich aber nach einer speziellen Benennungsregel </w:t>
      </w:r>
      <w:r w:rsidR="00652873">
        <w:rPr>
          <w:b/>
          <w:bCs/>
          <w:sz w:val="28"/>
          <w:szCs w:val="28"/>
        </w:rPr>
        <w:t>*. Auf den ersten Blick unpassende Buchstaben werden auch für andere Aminosäuren verwendet, z. B. Arginin (</w:t>
      </w:r>
      <w:r w:rsidR="00652873" w:rsidRPr="006208D1">
        <w:rPr>
          <w:b/>
          <w:bCs/>
          <w:color w:val="FFFFFF" w:themeColor="background1"/>
          <w:sz w:val="28"/>
          <w:szCs w:val="28"/>
          <w:u w:val="single"/>
        </w:rPr>
        <w:t>R</w:t>
      </w:r>
      <w:r w:rsidR="00652873">
        <w:rPr>
          <w:b/>
          <w:bCs/>
          <w:sz w:val="28"/>
          <w:szCs w:val="28"/>
        </w:rPr>
        <w:t>) und Glutamin (</w:t>
      </w:r>
      <w:r w:rsidR="00652873" w:rsidRPr="006208D1">
        <w:rPr>
          <w:b/>
          <w:bCs/>
          <w:color w:val="FFFFFF" w:themeColor="background1"/>
          <w:sz w:val="28"/>
          <w:szCs w:val="28"/>
          <w:u w:val="single"/>
        </w:rPr>
        <w:t>Q</w:t>
      </w:r>
      <w:r w:rsidR="00652873">
        <w:rPr>
          <w:b/>
          <w:bCs/>
          <w:sz w:val="28"/>
          <w:szCs w:val="28"/>
        </w:rPr>
        <w:t>) u.</w:t>
      </w:r>
      <w:r w:rsidR="00CB7541">
        <w:rPr>
          <w:b/>
          <w:bCs/>
          <w:sz w:val="28"/>
          <w:szCs w:val="28"/>
        </w:rPr>
        <w:t xml:space="preserve"> </w:t>
      </w:r>
      <w:r w:rsidR="00652873">
        <w:rPr>
          <w:b/>
          <w:bCs/>
          <w:sz w:val="28"/>
          <w:szCs w:val="28"/>
        </w:rPr>
        <w:t xml:space="preserve">a. Den Aminosäuren können bestimmte </w:t>
      </w:r>
      <w:r w:rsidR="00652873" w:rsidRPr="006208D1">
        <w:rPr>
          <w:b/>
          <w:bCs/>
          <w:color w:val="FFFFFF" w:themeColor="background1"/>
          <w:sz w:val="28"/>
          <w:szCs w:val="28"/>
          <w:u w:val="single"/>
        </w:rPr>
        <w:t>physikalisch-chemische</w:t>
      </w:r>
      <w:r w:rsidR="00652873" w:rsidRPr="006208D1">
        <w:rPr>
          <w:b/>
          <w:bCs/>
          <w:color w:val="FFFFFF" w:themeColor="background1"/>
          <w:sz w:val="28"/>
          <w:szCs w:val="28"/>
        </w:rPr>
        <w:t xml:space="preserve"> </w:t>
      </w:r>
      <w:r w:rsidR="00652873">
        <w:rPr>
          <w:b/>
          <w:bCs/>
          <w:sz w:val="28"/>
          <w:szCs w:val="28"/>
        </w:rPr>
        <w:t xml:space="preserve">Eigenschaften ihrer </w:t>
      </w:r>
      <w:r w:rsidR="00652873" w:rsidRPr="006208D1">
        <w:rPr>
          <w:b/>
          <w:bCs/>
          <w:color w:val="FFFFFF" w:themeColor="background1"/>
          <w:sz w:val="28"/>
          <w:szCs w:val="28"/>
          <w:u w:val="single"/>
        </w:rPr>
        <w:t>Seitenketten</w:t>
      </w:r>
      <w:r w:rsidR="00652873">
        <w:rPr>
          <w:b/>
          <w:bCs/>
          <w:sz w:val="28"/>
          <w:szCs w:val="28"/>
        </w:rPr>
        <w:t xml:space="preserve"> zugeordnet werden. Die Wechselwirkungen der Seitenketten bestimmen die </w:t>
      </w:r>
      <w:r w:rsidR="00652873" w:rsidRPr="006208D1">
        <w:rPr>
          <w:b/>
          <w:bCs/>
          <w:color w:val="FFFFFF" w:themeColor="background1"/>
          <w:sz w:val="28"/>
          <w:szCs w:val="28"/>
          <w:u w:val="single"/>
        </w:rPr>
        <w:t>Struktur</w:t>
      </w:r>
      <w:r w:rsidR="00652873">
        <w:rPr>
          <w:b/>
          <w:bCs/>
          <w:sz w:val="28"/>
          <w:szCs w:val="28"/>
        </w:rPr>
        <w:t xml:space="preserve"> des Proteins.</w:t>
      </w:r>
    </w:p>
    <w:p w:rsidR="006208D1" w:rsidRPr="00652873" w:rsidRDefault="006208D1" w:rsidP="006208D1">
      <w:pPr>
        <w:spacing w:line="360" w:lineRule="auto"/>
        <w:rPr>
          <w:b/>
          <w:bCs/>
          <w:sz w:val="20"/>
          <w:szCs w:val="20"/>
        </w:rPr>
      </w:pPr>
      <w:r w:rsidRPr="00652873">
        <w:rPr>
          <w:b/>
          <w:bCs/>
          <w:sz w:val="20"/>
          <w:szCs w:val="20"/>
        </w:rPr>
        <w:t>*</w:t>
      </w:r>
      <w:r w:rsidR="00321440">
        <w:rPr>
          <w:b/>
          <w:bCs/>
          <w:sz w:val="20"/>
          <w:szCs w:val="20"/>
        </w:rPr>
        <w:t xml:space="preserve">vgl. </w:t>
      </w:r>
      <w:hyperlink r:id="rId15" w:anchor="AA212" w:history="1">
        <w:r w:rsidRPr="00652873">
          <w:rPr>
            <w:rStyle w:val="Hyperlink"/>
            <w:b/>
            <w:bCs/>
            <w:sz w:val="20"/>
            <w:szCs w:val="20"/>
          </w:rPr>
          <w:t>https://www.qmul.ac.uk/sbcs/iupac/AminoAcid/A2021.html#AA212</w:t>
        </w:r>
      </w:hyperlink>
    </w:p>
    <w:p w:rsidR="00652873" w:rsidRDefault="00652873" w:rsidP="0046530B">
      <w:pPr>
        <w:spacing w:line="360" w:lineRule="auto"/>
        <w:rPr>
          <w:b/>
          <w:bCs/>
          <w:sz w:val="28"/>
          <w:szCs w:val="28"/>
        </w:rPr>
      </w:pPr>
    </w:p>
    <w:p w:rsidR="00652873" w:rsidRDefault="00652873" w:rsidP="0046530B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Platziere die folgenden Begriffe im Lückentext:</w:t>
      </w:r>
    </w:p>
    <w:p w:rsidR="00652873" w:rsidRPr="006208D1" w:rsidRDefault="006208D1" w:rsidP="00652873">
      <w:pPr>
        <w:rPr>
          <w:b/>
          <w:bCs/>
          <w:sz w:val="24"/>
          <w:szCs w:val="24"/>
        </w:rPr>
      </w:pPr>
      <w:r w:rsidRPr="006208D1">
        <w:rPr>
          <w:b/>
          <w:bCs/>
          <w:sz w:val="24"/>
          <w:szCs w:val="24"/>
        </w:rPr>
        <w:t>platzsparend, physikalisch-chemische, v</w:t>
      </w:r>
      <w:r w:rsidR="00652873" w:rsidRPr="006208D1">
        <w:rPr>
          <w:b/>
          <w:bCs/>
          <w:sz w:val="24"/>
          <w:szCs w:val="24"/>
        </w:rPr>
        <w:t xml:space="preserve">erkürzt, </w:t>
      </w:r>
      <w:r w:rsidRPr="006208D1">
        <w:rPr>
          <w:b/>
          <w:bCs/>
          <w:sz w:val="24"/>
          <w:szCs w:val="24"/>
        </w:rPr>
        <w:t>Q</w:t>
      </w:r>
      <w:r w:rsidR="00652873" w:rsidRPr="006208D1">
        <w:rPr>
          <w:b/>
          <w:bCs/>
          <w:sz w:val="24"/>
          <w:szCs w:val="24"/>
        </w:rPr>
        <w:t xml:space="preserve">, </w:t>
      </w:r>
      <w:r w:rsidRPr="006208D1">
        <w:rPr>
          <w:b/>
          <w:bCs/>
          <w:sz w:val="24"/>
          <w:szCs w:val="24"/>
        </w:rPr>
        <w:t xml:space="preserve">Struktur, </w:t>
      </w:r>
      <w:r w:rsidR="00652873" w:rsidRPr="006208D1">
        <w:rPr>
          <w:b/>
          <w:bCs/>
          <w:sz w:val="24"/>
          <w:szCs w:val="24"/>
        </w:rPr>
        <w:t>analysiert, R,</w:t>
      </w:r>
      <w:r w:rsidRPr="006208D1">
        <w:rPr>
          <w:b/>
          <w:bCs/>
          <w:sz w:val="24"/>
          <w:szCs w:val="24"/>
        </w:rPr>
        <w:t xml:space="preserve"> Seitenketten</w:t>
      </w:r>
    </w:p>
    <w:p w:rsidR="006208D1" w:rsidRDefault="006208D1">
      <w:pPr>
        <w:rPr>
          <w:rFonts w:ascii="Verdana" w:hAnsi="Verdana"/>
          <w:b/>
        </w:rPr>
      </w:pPr>
      <w:r>
        <w:rPr>
          <w:bCs/>
        </w:rPr>
        <w:br w:type="page"/>
      </w:r>
    </w:p>
    <w:p w:rsidR="006208D1" w:rsidRPr="0002792B" w:rsidRDefault="006208D1" w:rsidP="006208D1">
      <w:pPr>
        <w:pStyle w:val="berschrift1"/>
      </w:pPr>
      <w:r w:rsidRPr="0002792B">
        <w:rPr>
          <w:rFonts w:eastAsiaTheme="minorHAnsi" w:cstheme="minorBidi"/>
          <w:bCs w:val="0"/>
          <w:sz w:val="22"/>
          <w:szCs w:val="22"/>
          <w:lang w:eastAsia="en-US"/>
        </w:rPr>
        <w:lastRenderedPageBreak/>
        <w:t xml:space="preserve">Erstellen </w:t>
      </w:r>
      <w:r>
        <w:rPr>
          <w:rFonts w:eastAsiaTheme="minorHAnsi" w:cstheme="minorBidi"/>
          <w:bCs w:val="0"/>
          <w:sz w:val="22"/>
          <w:szCs w:val="22"/>
          <w:lang w:eastAsia="en-US"/>
        </w:rPr>
        <w:t>einer Aminosäuresequenz in codierter Form</w:t>
      </w:r>
      <w:r>
        <w:rPr>
          <w:b w:val="0"/>
        </w:rPr>
        <w:tab/>
      </w:r>
      <w:r w:rsidRPr="0002792B">
        <w:rPr>
          <w:color w:val="00B050"/>
          <w:sz w:val="22"/>
          <w:szCs w:val="22"/>
        </w:rPr>
        <w:t>Lösung</w:t>
      </w:r>
    </w:p>
    <w:p w:rsidR="006208D1" w:rsidRDefault="006208D1" w:rsidP="006208D1">
      <w:pPr>
        <w:spacing w:line="360" w:lineRule="auto"/>
      </w:pPr>
    </w:p>
    <w:p w:rsidR="006208D1" w:rsidRDefault="006208D1" w:rsidP="00CB7541">
      <w:pPr>
        <w:spacing w:line="360" w:lineRule="auto"/>
        <w:jc w:val="both"/>
      </w:pPr>
      <w:r>
        <w:t>In der Bioinformatik werden die Aminosäuresequenzen von Peptiden und Proteinen meistens in verkürzter Schreibweise dargestellt. Dazu nutzt man den Drei- oder Ein-Buchstaben-Code.</w:t>
      </w:r>
    </w:p>
    <w:p w:rsidR="006208D1" w:rsidRDefault="006208D1" w:rsidP="00CB7541">
      <w:pPr>
        <w:spacing w:line="360" w:lineRule="auto"/>
        <w:jc w:val="both"/>
      </w:pPr>
      <w:r>
        <w:t>Tabelle 1</w:t>
      </w:r>
      <w:r w:rsidR="00CB7541">
        <w:tab/>
      </w:r>
      <w:r>
        <w:t xml:space="preserve">Die zwanzig </w:t>
      </w:r>
      <w:proofErr w:type="spellStart"/>
      <w:r>
        <w:t>proteinogenen</w:t>
      </w:r>
      <w:proofErr w:type="spellEnd"/>
      <w:r>
        <w:t xml:space="preserve"> Aminosäuren</w:t>
      </w:r>
      <w:r w:rsidR="00CB7541">
        <w:t>,</w:t>
      </w:r>
      <w:r>
        <w:t xml:space="preserve"> Codierung und Eigenschaften</w:t>
      </w:r>
    </w:p>
    <w:tbl>
      <w:tblPr>
        <w:tblW w:w="85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6"/>
        <w:gridCol w:w="1629"/>
        <w:gridCol w:w="1629"/>
        <w:gridCol w:w="1629"/>
        <w:gridCol w:w="1629"/>
      </w:tblGrid>
      <w:tr w:rsidR="006208D1" w:rsidRPr="0046530B" w:rsidTr="00A03CFB">
        <w:trPr>
          <w:trHeight w:val="321"/>
        </w:trPr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Aminosäure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Drei-Buch</w:t>
            </w:r>
            <w:bookmarkStart w:id="0" w:name="_GoBack"/>
            <w:bookmarkEnd w:id="0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staben-Code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Ein-Buchstaben-Code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Polarität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Acidität bzw. Basizität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Alanin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Ala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Arginin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Arg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basisch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Asparagin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Asparaginsäure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Asp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sauer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Cystein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Cys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Glutamin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Glutaminsäure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Glu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sauer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Glycin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Gly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Histidin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His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basisch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Isoleucin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Ile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Leucin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Leu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Lysin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Lys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basisch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Methionin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Met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Phenylalanin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Phe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Prolin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Pro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Serin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Ser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Threonin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Thr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Tryptophan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Trp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W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Tyrosin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Tyr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Y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  <w:tr w:rsidR="006208D1" w:rsidRPr="0046530B" w:rsidTr="00A03CFB">
        <w:trPr>
          <w:trHeight w:val="289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Valin</w:t>
            </w:r>
            <w:proofErr w:type="spellEnd"/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Val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D1" w:rsidRPr="0046530B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653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unpolar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8D1" w:rsidRPr="00EE0F90" w:rsidRDefault="006208D1" w:rsidP="00A03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EE0F9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 xml:space="preserve">neutral </w:t>
            </w:r>
          </w:p>
        </w:tc>
      </w:tr>
    </w:tbl>
    <w:p w:rsidR="000677E4" w:rsidRDefault="000677E4" w:rsidP="000677E4">
      <w:pPr>
        <w:spacing w:line="360" w:lineRule="auto"/>
        <w:ind w:left="708"/>
        <w:rPr>
          <w:rStyle w:val="reference-text"/>
        </w:rPr>
      </w:pPr>
      <w:r w:rsidRPr="00767063">
        <w:rPr>
          <w:sz w:val="18"/>
        </w:rPr>
        <w:t>(</w:t>
      </w:r>
      <w:hyperlink r:id="rId16" w:history="1">
        <w:r w:rsidRPr="00767063">
          <w:rPr>
            <w:rStyle w:val="Hyperlink"/>
            <w:sz w:val="18"/>
          </w:rPr>
          <w:t>https://de.wikipedia.org/wiki/Aminos%C3%A4uren</w:t>
        </w:r>
      </w:hyperlink>
      <w:r w:rsidRPr="00767063">
        <w:rPr>
          <w:sz w:val="18"/>
        </w:rPr>
        <w:t xml:space="preserve">, Lizenz CC-BY-SA 3.0, </w:t>
      </w:r>
      <w:r w:rsidRPr="00767063">
        <w:rPr>
          <w:rStyle w:val="reference-text"/>
          <w:sz w:val="18"/>
        </w:rPr>
        <w:t xml:space="preserve">Paula </w:t>
      </w:r>
      <w:proofErr w:type="spellStart"/>
      <w:r w:rsidRPr="00767063">
        <w:rPr>
          <w:rStyle w:val="reference-text"/>
          <w:sz w:val="18"/>
        </w:rPr>
        <w:t>Yurkanis</w:t>
      </w:r>
      <w:proofErr w:type="spellEnd"/>
      <w:r w:rsidRPr="00767063">
        <w:rPr>
          <w:rStyle w:val="reference-text"/>
          <w:sz w:val="18"/>
        </w:rPr>
        <w:t xml:space="preserve"> </w:t>
      </w:r>
      <w:proofErr w:type="spellStart"/>
      <w:r w:rsidRPr="00767063">
        <w:rPr>
          <w:rStyle w:val="reference-text"/>
          <w:sz w:val="18"/>
        </w:rPr>
        <w:t>Bruice</w:t>
      </w:r>
      <w:proofErr w:type="spellEnd"/>
      <w:r w:rsidRPr="00767063">
        <w:rPr>
          <w:rStyle w:val="reference-text"/>
          <w:sz w:val="18"/>
        </w:rPr>
        <w:t xml:space="preserve"> </w:t>
      </w:r>
      <w:hyperlink r:id="rId17" w:history="1">
        <w:r w:rsidRPr="00767063">
          <w:rPr>
            <w:rStyle w:val="Hyperlink"/>
            <w:sz w:val="18"/>
          </w:rPr>
          <w:t>et al</w:t>
        </w:r>
      </w:hyperlink>
      <w:r w:rsidRPr="00767063">
        <w:rPr>
          <w:rStyle w:val="reference-text"/>
          <w:sz w:val="18"/>
        </w:rPr>
        <w:t>.</w:t>
      </w:r>
      <w:r>
        <w:rPr>
          <w:rStyle w:val="reference-text"/>
        </w:rPr>
        <w:t>)</w:t>
      </w:r>
    </w:p>
    <w:p w:rsidR="006208D1" w:rsidRDefault="006208D1" w:rsidP="006208D1">
      <w:pPr>
        <w:spacing w:line="360" w:lineRule="auto"/>
        <w:rPr>
          <w:b/>
          <w:bCs/>
        </w:rPr>
      </w:pPr>
      <w:r>
        <w:rPr>
          <w:b/>
          <w:bCs/>
        </w:rPr>
        <w:t xml:space="preserve">Aufgabe: </w:t>
      </w:r>
    </w:p>
    <w:p w:rsidR="006208D1" w:rsidRPr="00C43A61" w:rsidRDefault="006208D1" w:rsidP="006208D1">
      <w:pPr>
        <w:spacing w:line="360" w:lineRule="auto"/>
        <w:rPr>
          <w:b/>
          <w:bCs/>
        </w:rPr>
      </w:pPr>
      <w:r>
        <w:rPr>
          <w:b/>
          <w:bCs/>
        </w:rPr>
        <w:t xml:space="preserve">Gezeigt ist der Ausschnitt einer Aminosäuresequenz eines Proteins. </w:t>
      </w:r>
      <w:r w:rsidRPr="00C43A61">
        <w:rPr>
          <w:b/>
          <w:bCs/>
        </w:rPr>
        <w:t>Ergänze die Lücken</w:t>
      </w:r>
      <w:r>
        <w:rPr>
          <w:b/>
          <w:bCs/>
        </w:rPr>
        <w:t>, indem Du die passenden Informationen aus der Tabelle entnimmst</w:t>
      </w:r>
      <w:r w:rsidRPr="00C43A61">
        <w:rPr>
          <w:b/>
          <w:bCs/>
        </w:rPr>
        <w:t>!</w:t>
      </w:r>
    </w:p>
    <w:p w:rsidR="006208D1" w:rsidRDefault="006208D1" w:rsidP="006208D1">
      <w:pPr>
        <w:spacing w:line="360" w:lineRule="auto"/>
        <w:rPr>
          <w:b/>
          <w:bCs/>
        </w:rPr>
      </w:pPr>
      <w:r w:rsidRPr="00652873">
        <w:rPr>
          <w:b/>
          <w:bCs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63E3A7D1" wp14:editId="2FA9DAD0">
            <wp:simplePos x="0" y="0"/>
            <wp:positionH relativeFrom="column">
              <wp:posOffset>880110</wp:posOffset>
            </wp:positionH>
            <wp:positionV relativeFrom="paragraph">
              <wp:posOffset>53340</wp:posOffset>
            </wp:positionV>
            <wp:extent cx="5331832" cy="2276475"/>
            <wp:effectExtent l="0" t="0" r="254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832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8D1" w:rsidRDefault="006208D1" w:rsidP="006208D1">
      <w:pPr>
        <w:spacing w:line="360" w:lineRule="auto"/>
        <w:rPr>
          <w:b/>
          <w:bCs/>
        </w:rPr>
      </w:pPr>
    </w:p>
    <w:p w:rsidR="006208D1" w:rsidRPr="00C43A61" w:rsidRDefault="006208D1" w:rsidP="006208D1">
      <w:pPr>
        <w:spacing w:line="480" w:lineRule="auto"/>
        <w:rPr>
          <w:b/>
          <w:bCs/>
        </w:rPr>
      </w:pPr>
      <w:r w:rsidRPr="00C43A61">
        <w:rPr>
          <w:b/>
          <w:bCs/>
        </w:rPr>
        <w:t>Drei-Buchstaben-Code</w:t>
      </w:r>
    </w:p>
    <w:p w:rsidR="006208D1" w:rsidRPr="00C43A61" w:rsidRDefault="006208D1" w:rsidP="006208D1">
      <w:pPr>
        <w:spacing w:line="480" w:lineRule="auto"/>
        <w:rPr>
          <w:b/>
          <w:bCs/>
        </w:rPr>
      </w:pPr>
      <w:r w:rsidRPr="00C43A61">
        <w:rPr>
          <w:b/>
          <w:bCs/>
        </w:rPr>
        <w:t>Ein-Buchstaben-Code</w:t>
      </w:r>
    </w:p>
    <w:p w:rsidR="006208D1" w:rsidRPr="00C43A61" w:rsidRDefault="006208D1" w:rsidP="006208D1">
      <w:pPr>
        <w:spacing w:line="480" w:lineRule="auto"/>
        <w:rPr>
          <w:b/>
          <w:bCs/>
        </w:rPr>
      </w:pPr>
      <w:r w:rsidRPr="00C43A61">
        <w:rPr>
          <w:b/>
          <w:bCs/>
        </w:rPr>
        <w:t>Polarität</w:t>
      </w:r>
    </w:p>
    <w:p w:rsidR="006208D1" w:rsidRDefault="006208D1" w:rsidP="006208D1">
      <w:pPr>
        <w:spacing w:line="480" w:lineRule="auto"/>
        <w:rPr>
          <w:b/>
          <w:bCs/>
        </w:rPr>
      </w:pPr>
      <w:r w:rsidRPr="00C43A61">
        <w:rPr>
          <w:b/>
          <w:bCs/>
        </w:rPr>
        <w:t>A</w:t>
      </w:r>
      <w:r>
        <w:rPr>
          <w:b/>
          <w:bCs/>
        </w:rPr>
        <w:t>z</w:t>
      </w:r>
      <w:r w:rsidRPr="00C43A61">
        <w:rPr>
          <w:b/>
          <w:bCs/>
        </w:rPr>
        <w:t>idität/Basizität</w:t>
      </w:r>
    </w:p>
    <w:p w:rsidR="006208D1" w:rsidRPr="00652873" w:rsidRDefault="006208D1" w:rsidP="006208D1">
      <w:pPr>
        <w:spacing w:line="360" w:lineRule="auto"/>
        <w:rPr>
          <w:b/>
          <w:bCs/>
          <w:sz w:val="28"/>
          <w:szCs w:val="28"/>
        </w:rPr>
      </w:pPr>
      <w:r w:rsidRPr="00652873">
        <w:rPr>
          <w:b/>
          <w:bCs/>
          <w:sz w:val="28"/>
          <w:szCs w:val="28"/>
        </w:rPr>
        <w:lastRenderedPageBreak/>
        <w:t>Merke!</w:t>
      </w:r>
    </w:p>
    <w:p w:rsidR="006208D1" w:rsidRDefault="006208D1" w:rsidP="00CB7541">
      <w:pPr>
        <w:spacing w:line="360" w:lineRule="auto"/>
        <w:jc w:val="both"/>
        <w:rPr>
          <w:b/>
          <w:bCs/>
          <w:sz w:val="28"/>
          <w:szCs w:val="28"/>
        </w:rPr>
      </w:pPr>
      <w:r w:rsidRPr="00652873">
        <w:rPr>
          <w:b/>
          <w:bCs/>
          <w:sz w:val="28"/>
          <w:szCs w:val="28"/>
        </w:rPr>
        <w:t xml:space="preserve">Eine Aminosäuresequenz kann </w:t>
      </w:r>
      <w:r w:rsidRPr="006208D1">
        <w:rPr>
          <w:b/>
          <w:bCs/>
          <w:sz w:val="28"/>
          <w:szCs w:val="28"/>
          <w:u w:val="single"/>
        </w:rPr>
        <w:t>verkürzt</w:t>
      </w:r>
      <w:r w:rsidRPr="00652873">
        <w:rPr>
          <w:b/>
          <w:bCs/>
          <w:sz w:val="28"/>
          <w:szCs w:val="28"/>
        </w:rPr>
        <w:t xml:space="preserve"> entweder als Drei- oder Ein-Buchstaben-Code angegeben werden. Eine Proteinsequenz aus mehreren hundert Aminosäuren kann also </w:t>
      </w:r>
      <w:r w:rsidRPr="006208D1">
        <w:rPr>
          <w:b/>
          <w:bCs/>
          <w:sz w:val="28"/>
          <w:szCs w:val="28"/>
          <w:u w:val="single"/>
        </w:rPr>
        <w:t>platzsparend</w:t>
      </w:r>
      <w:r w:rsidRPr="00652873">
        <w:rPr>
          <w:b/>
          <w:bCs/>
          <w:sz w:val="28"/>
          <w:szCs w:val="28"/>
        </w:rPr>
        <w:t xml:space="preserve"> als Zeichenkette im Ein-Buchstaben-Code dargestellt, gespeichert und </w:t>
      </w:r>
      <w:r w:rsidRPr="006208D1">
        <w:rPr>
          <w:b/>
          <w:bCs/>
          <w:sz w:val="28"/>
          <w:szCs w:val="28"/>
          <w:u w:val="single"/>
        </w:rPr>
        <w:t>analysiert</w:t>
      </w:r>
      <w:r w:rsidRPr="00652873">
        <w:rPr>
          <w:b/>
          <w:bCs/>
          <w:sz w:val="28"/>
          <w:szCs w:val="28"/>
        </w:rPr>
        <w:t xml:space="preserve"> werden. Der Ein-Buchstaben-Code im Fall von Glutaminsäure scheint nicht passend zu sein. Der Buchstabe E ergibt sich aber nach einer speziellen Benennungsregel </w:t>
      </w:r>
      <w:r>
        <w:rPr>
          <w:b/>
          <w:bCs/>
          <w:sz w:val="28"/>
          <w:szCs w:val="28"/>
        </w:rPr>
        <w:t>*. Auf den ersten Blick unpassende Buchstaben werden auch für andere Aminosäuren verwendet, z. B. Arginin (</w:t>
      </w:r>
      <w:r w:rsidRPr="006208D1">
        <w:rPr>
          <w:b/>
          <w:bCs/>
          <w:sz w:val="28"/>
          <w:szCs w:val="28"/>
          <w:u w:val="single"/>
        </w:rPr>
        <w:t>R</w:t>
      </w:r>
      <w:r>
        <w:rPr>
          <w:b/>
          <w:bCs/>
          <w:sz w:val="28"/>
          <w:szCs w:val="28"/>
        </w:rPr>
        <w:t>) und Glutamin (</w:t>
      </w:r>
      <w:r w:rsidRPr="006208D1">
        <w:rPr>
          <w:b/>
          <w:bCs/>
          <w:sz w:val="28"/>
          <w:szCs w:val="28"/>
          <w:u w:val="single"/>
        </w:rPr>
        <w:t>Q</w:t>
      </w:r>
      <w:r>
        <w:rPr>
          <w:b/>
          <w:bCs/>
          <w:sz w:val="28"/>
          <w:szCs w:val="28"/>
        </w:rPr>
        <w:t xml:space="preserve">) u.a. Den Aminosäuren können bestimmte </w:t>
      </w:r>
      <w:r w:rsidRPr="006208D1">
        <w:rPr>
          <w:b/>
          <w:bCs/>
          <w:sz w:val="28"/>
          <w:szCs w:val="28"/>
          <w:u w:val="single"/>
        </w:rPr>
        <w:t>physikalisch-chemische</w:t>
      </w:r>
      <w:r>
        <w:rPr>
          <w:b/>
          <w:bCs/>
          <w:sz w:val="28"/>
          <w:szCs w:val="28"/>
        </w:rPr>
        <w:t xml:space="preserve"> Eigenschaften ihrer </w:t>
      </w:r>
      <w:r w:rsidRPr="006208D1">
        <w:rPr>
          <w:b/>
          <w:bCs/>
          <w:sz w:val="28"/>
          <w:szCs w:val="28"/>
          <w:u w:val="single"/>
        </w:rPr>
        <w:t>Seitenketten</w:t>
      </w:r>
      <w:r>
        <w:rPr>
          <w:b/>
          <w:bCs/>
          <w:sz w:val="28"/>
          <w:szCs w:val="28"/>
        </w:rPr>
        <w:t xml:space="preserve"> zugeordnet werden. Die Wechselwirkungen der Seitenketten bestimmen die </w:t>
      </w:r>
      <w:r w:rsidRPr="006208D1">
        <w:rPr>
          <w:b/>
          <w:bCs/>
          <w:sz w:val="28"/>
          <w:szCs w:val="28"/>
          <w:u w:val="single"/>
        </w:rPr>
        <w:t>Struktur</w:t>
      </w:r>
      <w:r>
        <w:rPr>
          <w:b/>
          <w:bCs/>
          <w:sz w:val="28"/>
          <w:szCs w:val="28"/>
        </w:rPr>
        <w:t xml:space="preserve"> des Proteins.</w:t>
      </w:r>
    </w:p>
    <w:p w:rsidR="006208D1" w:rsidRPr="00652873" w:rsidRDefault="006208D1" w:rsidP="006208D1">
      <w:pPr>
        <w:spacing w:line="360" w:lineRule="auto"/>
        <w:rPr>
          <w:b/>
          <w:bCs/>
          <w:sz w:val="20"/>
          <w:szCs w:val="20"/>
        </w:rPr>
      </w:pPr>
      <w:r w:rsidRPr="00652873">
        <w:rPr>
          <w:b/>
          <w:bCs/>
          <w:sz w:val="20"/>
          <w:szCs w:val="20"/>
        </w:rPr>
        <w:t>*</w:t>
      </w:r>
      <w:r w:rsidR="00CB7541">
        <w:rPr>
          <w:b/>
          <w:bCs/>
          <w:sz w:val="20"/>
          <w:szCs w:val="20"/>
        </w:rPr>
        <w:t xml:space="preserve">vgl. </w:t>
      </w:r>
      <w:hyperlink r:id="rId19" w:anchor="AA212" w:history="1">
        <w:r w:rsidRPr="00652873">
          <w:rPr>
            <w:rStyle w:val="Hyperlink"/>
            <w:b/>
            <w:bCs/>
            <w:sz w:val="20"/>
            <w:szCs w:val="20"/>
          </w:rPr>
          <w:t>https://www.qmul.ac.uk/sbcs/iupac/AminoAcid/A2021.html#AA212</w:t>
        </w:r>
      </w:hyperlink>
    </w:p>
    <w:p w:rsidR="006208D1" w:rsidRDefault="006208D1" w:rsidP="006208D1">
      <w:pPr>
        <w:spacing w:line="360" w:lineRule="auto"/>
        <w:rPr>
          <w:b/>
          <w:bCs/>
          <w:sz w:val="28"/>
          <w:szCs w:val="28"/>
        </w:rPr>
      </w:pPr>
    </w:p>
    <w:p w:rsidR="006208D1" w:rsidRDefault="006208D1" w:rsidP="006208D1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Platziere die folgenden Begriffe im Lückentext:</w:t>
      </w:r>
    </w:p>
    <w:p w:rsidR="0046530B" w:rsidRPr="00CB7541" w:rsidRDefault="006208D1" w:rsidP="003B51B7">
      <w:pPr>
        <w:rPr>
          <w:b/>
          <w:bCs/>
          <w:sz w:val="24"/>
          <w:szCs w:val="24"/>
        </w:rPr>
      </w:pPr>
      <w:r w:rsidRPr="006208D1">
        <w:rPr>
          <w:b/>
          <w:bCs/>
          <w:sz w:val="24"/>
          <w:szCs w:val="24"/>
        </w:rPr>
        <w:t>platzsparend, physikalisch-chemische, verkürzt, Q, Struktur, analysiert, R, Seitenketten</w:t>
      </w:r>
    </w:p>
    <w:sectPr w:rsidR="0046530B" w:rsidRPr="00CB7541" w:rsidSect="007668AC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B7"/>
    <w:rsid w:val="00003AE1"/>
    <w:rsid w:val="0002792B"/>
    <w:rsid w:val="000677E4"/>
    <w:rsid w:val="000F6F7D"/>
    <w:rsid w:val="00114089"/>
    <w:rsid w:val="00123CB2"/>
    <w:rsid w:val="00214C4B"/>
    <w:rsid w:val="0021727F"/>
    <w:rsid w:val="002D5B81"/>
    <w:rsid w:val="00300930"/>
    <w:rsid w:val="00313BEF"/>
    <w:rsid w:val="00321440"/>
    <w:rsid w:val="00325648"/>
    <w:rsid w:val="003B51B7"/>
    <w:rsid w:val="003C52F5"/>
    <w:rsid w:val="00407583"/>
    <w:rsid w:val="0046530B"/>
    <w:rsid w:val="005534D5"/>
    <w:rsid w:val="005A30FC"/>
    <w:rsid w:val="00601725"/>
    <w:rsid w:val="006208D1"/>
    <w:rsid w:val="00634246"/>
    <w:rsid w:val="00652873"/>
    <w:rsid w:val="007668AC"/>
    <w:rsid w:val="00767063"/>
    <w:rsid w:val="009B12E6"/>
    <w:rsid w:val="00B67434"/>
    <w:rsid w:val="00BB29CB"/>
    <w:rsid w:val="00BC30C8"/>
    <w:rsid w:val="00BF2DF3"/>
    <w:rsid w:val="00C43A61"/>
    <w:rsid w:val="00CB7541"/>
    <w:rsid w:val="00DD3130"/>
    <w:rsid w:val="00E9752A"/>
    <w:rsid w:val="00F4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7212"/>
  <w15:chartTrackingRefBased/>
  <w15:docId w15:val="{8A069546-DCB2-420B-8C8F-469CBCB7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313BEF"/>
    <w:pPr>
      <w:keepNext/>
      <w:spacing w:after="0" w:line="240" w:lineRule="auto"/>
      <w:outlineLvl w:val="0"/>
    </w:pPr>
    <w:rPr>
      <w:rFonts w:ascii="Verdana" w:eastAsia="Times New Roman" w:hAnsi="Verdana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13BEF"/>
    <w:rPr>
      <w:rFonts w:ascii="Verdana" w:eastAsia="Times New Roman" w:hAnsi="Verdana" w:cs="Times New Roman"/>
      <w:b/>
      <w:bCs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7668AC"/>
    <w:pPr>
      <w:spacing w:after="0" w:line="48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668AC"/>
    <w:rPr>
      <w:rFonts w:ascii="Verdana" w:eastAsia="Times New Roman" w:hAnsi="Verdana" w:cs="Times New Roman"/>
      <w:sz w:val="20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F2DF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F2DF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46530B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A30FC"/>
    <w:rPr>
      <w:color w:val="954F72" w:themeColor="followedHyperlink"/>
      <w:u w:val="single"/>
    </w:rPr>
  </w:style>
  <w:style w:type="character" w:customStyle="1" w:styleId="reference-text">
    <w:name w:val="reference-text"/>
    <w:basedOn w:val="Absatz-Standardschriftart"/>
    <w:rsid w:val="007670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xtools.wmflabs.org/articleinfo-authorship/de.wikipedia.org/Aminos%C3%A4uren?uselang=de" TargetMode="Externa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e.wikipedia.org/wiki/Aminos%C3%A4uren" TargetMode="External"/><Relationship Id="rId17" Type="http://schemas.openxmlformats.org/officeDocument/2006/relationships/hyperlink" Target="https://xtools.wmflabs.org/articleinfo-authorship/de.wikipedia.org/Aminos%C3%A4uren?uselang=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e.wikipedia.org/wiki/Aminos%C3%A4ure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reativecommons.org/licenses/by-sa/3.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qmul.ac.uk/sbcs/iupac/AminoAcid/A2021.html" TargetMode="External"/><Relationship Id="rId10" Type="http://schemas.openxmlformats.org/officeDocument/2006/relationships/hyperlink" Target="https://de.wikipedia.org/wiki/Proteinstruktur" TargetMode="External"/><Relationship Id="rId19" Type="http://schemas.openxmlformats.org/officeDocument/2006/relationships/hyperlink" Target="https://www.qmul.ac.uk/sbcs/iupac/AminoAcid/A2021.html" TargetMode="Externa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5441B98C7BCA439646A65531D47233" ma:contentTypeVersion="" ma:contentTypeDescription="Ein neues Dokument erstellen." ma:contentTypeScope="" ma:versionID="02c9593219c964d4ff121fc8b67a010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D02A6-9E9E-4698-A8D2-929820538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E5F61-8CAC-4F37-9946-ADF0DA96C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1660B-5BE4-499C-BED6-011FB984D2E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1207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Hauke Holtorf</dc:creator>
  <cp:keywords/>
  <dc:description/>
  <cp:lastModifiedBy>Seel, Hale (ZSL)</cp:lastModifiedBy>
  <cp:revision>13</cp:revision>
  <cp:lastPrinted>2021-05-19T10:29:00Z</cp:lastPrinted>
  <dcterms:created xsi:type="dcterms:W3CDTF">2020-04-10T09:47:00Z</dcterms:created>
  <dcterms:modified xsi:type="dcterms:W3CDTF">2021-05-19T10:41:00Z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0x010100275441B98C7BCA439646A65531D47233</vt:lpwstr>
  </property>
</Properties>
</file>