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4D5248" w14:textId="77777777" w:rsidR="00250357" w:rsidRPr="00250357" w:rsidRDefault="00250357" w:rsidP="00250357">
      <w:pPr>
        <w:jc w:val="center"/>
        <w:rPr>
          <w:smallCaps/>
        </w:rPr>
      </w:pPr>
      <w:r w:rsidRPr="00250357">
        <w:rPr>
          <w:b/>
          <w:bCs/>
          <w:smallCaps/>
        </w:rPr>
        <w:t xml:space="preserve">Planspiel </w:t>
      </w:r>
      <w:r w:rsidRPr="004F5284">
        <w:rPr>
          <w:b/>
          <w:bCs/>
          <w:smallCaps/>
        </w:rPr>
        <w:t>Copy-Shop</w:t>
      </w:r>
    </w:p>
    <w:p w14:paraId="3C5A44EF" w14:textId="77777777" w:rsidR="00250357" w:rsidRDefault="00250357">
      <w:pPr>
        <w:jc w:val="both"/>
        <w:rPr>
          <w:b/>
          <w:bCs/>
          <w:smallCaps/>
          <w:sz w:val="22"/>
        </w:rPr>
      </w:pPr>
    </w:p>
    <w:p w14:paraId="6E13682D" w14:textId="77777777" w:rsidR="009A7C07" w:rsidRDefault="009A7C07" w:rsidP="00E4795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smallCaps/>
          <w:sz w:val="22"/>
        </w:rPr>
      </w:pPr>
      <w:r>
        <w:rPr>
          <w:b/>
          <w:bCs/>
          <w:smallCaps/>
          <w:sz w:val="22"/>
        </w:rPr>
        <w:t>Ausgangssituation</w:t>
      </w:r>
      <w:r>
        <w:rPr>
          <w:smallCaps/>
          <w:sz w:val="22"/>
        </w:rPr>
        <w:t>:</w:t>
      </w:r>
    </w:p>
    <w:p w14:paraId="79908101" w14:textId="77777777" w:rsidR="009A7C07" w:rsidRDefault="009A7C07" w:rsidP="00E4795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smallCaps/>
          <w:sz w:val="10"/>
        </w:rPr>
      </w:pPr>
    </w:p>
    <w:p w14:paraId="37B1EA8A" w14:textId="77777777" w:rsidR="009A7C07" w:rsidRDefault="009A7C07" w:rsidP="00E4795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sz w:val="22"/>
        </w:rPr>
      </w:pPr>
      <w:r>
        <w:rPr>
          <w:sz w:val="22"/>
        </w:rPr>
        <w:t xml:space="preserve">Sie gründen zusammen mit ihrer Gruppe einen </w:t>
      </w:r>
      <w:r w:rsidRPr="004F5284">
        <w:rPr>
          <w:sz w:val="22"/>
        </w:rPr>
        <w:t>Copy-Shop</w:t>
      </w:r>
      <w:r>
        <w:rPr>
          <w:sz w:val="22"/>
        </w:rPr>
        <w:t xml:space="preserve"> in Freiburg. Der Geschäftszweck des Kleinunternehmens besteht ausschließlich in der Bereitstellung von Kopiergeräten zur Vervielfältigung von Dokumenten und anderen Vorlagen. In Ihrem räumlichen Einzugsbereich konkurrieren Sie mit fünf weiteren </w:t>
      </w:r>
      <w:r w:rsidRPr="004F5284">
        <w:rPr>
          <w:sz w:val="22"/>
        </w:rPr>
        <w:t>Copy-Shops</w:t>
      </w:r>
      <w:r>
        <w:rPr>
          <w:sz w:val="22"/>
        </w:rPr>
        <w:t xml:space="preserve">. Die Nachfrage nach Kopierleistungen beläuft sich auf insgesamt </w:t>
      </w:r>
      <w:r>
        <w:rPr>
          <w:i/>
          <w:iCs/>
          <w:sz w:val="22"/>
        </w:rPr>
        <w:t>315.000 Stück Kopien monatlich</w:t>
      </w:r>
      <w:r>
        <w:rPr>
          <w:sz w:val="22"/>
        </w:rPr>
        <w:t xml:space="preserve"> und verteilt sich auf die Anbieter nach dem von diesen jeweils angesetzten Kopierpreis je Stück.</w:t>
      </w:r>
    </w:p>
    <w:p w14:paraId="3F7F8E9E" w14:textId="77777777" w:rsidR="009A7C07" w:rsidRDefault="009A7C07">
      <w:pPr>
        <w:jc w:val="both"/>
        <w:rPr>
          <w:sz w:val="22"/>
        </w:rPr>
      </w:pPr>
    </w:p>
    <w:p w14:paraId="1B8F1F1D" w14:textId="77777777" w:rsidR="009A7C07" w:rsidRDefault="009A7C07">
      <w:pPr>
        <w:jc w:val="both"/>
        <w:rPr>
          <w:sz w:val="10"/>
        </w:rPr>
      </w:pPr>
    </w:p>
    <w:p w14:paraId="5CA95B99" w14:textId="77777777" w:rsidR="009A7C07" w:rsidRDefault="009A7C07" w:rsidP="00F403CD">
      <w:pPr>
        <w:jc w:val="both"/>
        <w:rPr>
          <w:b/>
          <w:bCs/>
          <w:smallCaps/>
          <w:sz w:val="22"/>
        </w:rPr>
      </w:pPr>
      <w:r>
        <w:rPr>
          <w:b/>
          <w:bCs/>
          <w:smallCaps/>
          <w:sz w:val="22"/>
        </w:rPr>
        <w:t>Weitere Entscheidungsgrundlagen:</w:t>
      </w:r>
    </w:p>
    <w:p w14:paraId="682BE208" w14:textId="77777777" w:rsidR="009A7C07" w:rsidRDefault="009A7C07" w:rsidP="00F403CD">
      <w:pPr>
        <w:jc w:val="both"/>
        <w:rPr>
          <w:b/>
          <w:bCs/>
          <w:smallCaps/>
          <w:sz w:val="10"/>
        </w:rPr>
      </w:pPr>
    </w:p>
    <w:p w14:paraId="768B4ADC" w14:textId="77777777" w:rsidR="009A7C07" w:rsidRDefault="009A7C07" w:rsidP="00F403CD">
      <w:pPr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b/>
          <w:bCs/>
          <w:sz w:val="22"/>
        </w:rPr>
      </w:pPr>
      <w:r>
        <w:rPr>
          <w:b/>
          <w:bCs/>
          <w:sz w:val="22"/>
        </w:rPr>
        <w:t>Finanzielle Rahmenbedingungen</w:t>
      </w:r>
    </w:p>
    <w:p w14:paraId="58C3C0B9" w14:textId="77777777" w:rsidR="009A7C07" w:rsidRDefault="009A7C07" w:rsidP="00E47956">
      <w:pPr>
        <w:numPr>
          <w:ilvl w:val="0"/>
          <w:numId w:val="7"/>
        </w:numPr>
        <w:tabs>
          <w:tab w:val="left" w:pos="284"/>
          <w:tab w:val="left" w:pos="567"/>
        </w:tabs>
        <w:ind w:left="0" w:firstLine="284"/>
        <w:jc w:val="both"/>
        <w:rPr>
          <w:sz w:val="22"/>
        </w:rPr>
      </w:pPr>
      <w:r>
        <w:rPr>
          <w:sz w:val="22"/>
        </w:rPr>
        <w:t>Startkapital: 10.000,00 EUR</w:t>
      </w:r>
    </w:p>
    <w:p w14:paraId="68C55B23" w14:textId="77777777" w:rsidR="00250357" w:rsidRDefault="009A7C07" w:rsidP="00E47956">
      <w:pPr>
        <w:numPr>
          <w:ilvl w:val="0"/>
          <w:numId w:val="7"/>
        </w:numPr>
        <w:tabs>
          <w:tab w:val="left" w:pos="284"/>
          <w:tab w:val="left" w:pos="567"/>
        </w:tabs>
        <w:ind w:left="0" w:firstLine="284"/>
        <w:jc w:val="both"/>
        <w:rPr>
          <w:sz w:val="22"/>
        </w:rPr>
      </w:pPr>
      <w:r>
        <w:rPr>
          <w:sz w:val="22"/>
        </w:rPr>
        <w:t>Das gesamte Startkapital wird bei Spielbeginn auf das Bankkonto einbezahlt.</w:t>
      </w:r>
    </w:p>
    <w:p w14:paraId="76463710" w14:textId="77777777" w:rsidR="009A7C07" w:rsidRDefault="009A7C07" w:rsidP="00E47956">
      <w:pPr>
        <w:numPr>
          <w:ilvl w:val="0"/>
          <w:numId w:val="7"/>
        </w:numPr>
        <w:tabs>
          <w:tab w:val="left" w:pos="284"/>
          <w:tab w:val="left" w:pos="567"/>
          <w:tab w:val="left" w:pos="709"/>
        </w:tabs>
        <w:ind w:left="0" w:firstLine="284"/>
        <w:jc w:val="both"/>
        <w:rPr>
          <w:sz w:val="22"/>
        </w:rPr>
      </w:pPr>
      <w:r w:rsidRPr="00250357">
        <w:rPr>
          <w:sz w:val="22"/>
        </w:rPr>
        <w:t xml:space="preserve">Bankguthaben werden nicht verzinst. Eine Überziehung des Bankkontos sowie sonstige Formen der </w:t>
      </w:r>
      <w:r w:rsidRPr="004F5284">
        <w:rPr>
          <w:sz w:val="22"/>
        </w:rPr>
        <w:t>Kredit</w:t>
      </w:r>
      <w:r w:rsidR="005F5966" w:rsidRPr="004F5284">
        <w:rPr>
          <w:sz w:val="22"/>
        </w:rPr>
        <w:t>-</w:t>
      </w:r>
      <w:r w:rsidR="00E47956" w:rsidRPr="004F5284">
        <w:rPr>
          <w:sz w:val="22"/>
        </w:rPr>
        <w:tab/>
      </w:r>
      <w:r w:rsidR="00E47956" w:rsidRPr="004F5284">
        <w:rPr>
          <w:sz w:val="22"/>
        </w:rPr>
        <w:tab/>
      </w:r>
      <w:r w:rsidR="00E074A3" w:rsidRPr="004F5284">
        <w:rPr>
          <w:sz w:val="22"/>
        </w:rPr>
        <w:tab/>
      </w:r>
      <w:proofErr w:type="spellStart"/>
      <w:r w:rsidRPr="004F5284">
        <w:rPr>
          <w:sz w:val="22"/>
        </w:rPr>
        <w:t>aufnahme</w:t>
      </w:r>
      <w:proofErr w:type="spellEnd"/>
      <w:r w:rsidRPr="00250357">
        <w:rPr>
          <w:sz w:val="22"/>
        </w:rPr>
        <w:t xml:space="preserve"> sind nicht möglich.</w:t>
      </w:r>
    </w:p>
    <w:p w14:paraId="7EBB497C" w14:textId="77777777" w:rsidR="00F403CD" w:rsidRDefault="00F403CD" w:rsidP="00F403CD">
      <w:pPr>
        <w:jc w:val="both"/>
        <w:rPr>
          <w:sz w:val="22"/>
        </w:rPr>
      </w:pPr>
    </w:p>
    <w:p w14:paraId="71FF10CE" w14:textId="77777777" w:rsidR="009A7C07" w:rsidRDefault="009A7C07" w:rsidP="00F403CD">
      <w:pPr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b/>
          <w:bCs/>
          <w:sz w:val="22"/>
        </w:rPr>
      </w:pPr>
      <w:r>
        <w:rPr>
          <w:b/>
          <w:bCs/>
          <w:sz w:val="22"/>
        </w:rPr>
        <w:t>Anmietung von Geschäftsräumen</w:t>
      </w:r>
    </w:p>
    <w:p w14:paraId="6134AB4A" w14:textId="77777777" w:rsidR="00250357" w:rsidRDefault="00FF24F6" w:rsidP="00F403CD">
      <w:pPr>
        <w:tabs>
          <w:tab w:val="left" w:pos="450"/>
        </w:tabs>
        <w:jc w:val="both"/>
        <w:rPr>
          <w:sz w:val="22"/>
        </w:rPr>
      </w:pPr>
      <w:r>
        <w:rPr>
          <w:sz w:val="22"/>
        </w:rPr>
        <w:t>Einer der folgenden Räume kann angemietet werden:</w:t>
      </w:r>
    </w:p>
    <w:p w14:paraId="3C9C2AD9" w14:textId="77777777" w:rsidR="00313B71" w:rsidRPr="00313B71" w:rsidRDefault="00313B71" w:rsidP="00313B71">
      <w:pPr>
        <w:jc w:val="both"/>
        <w:rPr>
          <w:smallCaps/>
          <w:sz w:val="10"/>
        </w:rPr>
      </w:pPr>
    </w:p>
    <w:p w14:paraId="4E248F10" w14:textId="77777777" w:rsidR="009A7C07" w:rsidRDefault="009A7C07" w:rsidP="00E47956">
      <w:pPr>
        <w:numPr>
          <w:ilvl w:val="0"/>
          <w:numId w:val="7"/>
        </w:numPr>
        <w:tabs>
          <w:tab w:val="left" w:pos="567"/>
        </w:tabs>
        <w:ind w:left="0" w:firstLine="284"/>
        <w:jc w:val="both"/>
        <w:rPr>
          <w:sz w:val="22"/>
        </w:rPr>
      </w:pPr>
      <w:r w:rsidRPr="00FF24F6">
        <w:rPr>
          <w:i/>
          <w:iCs/>
          <w:sz w:val="22"/>
        </w:rPr>
        <w:t>30 qm</w:t>
      </w:r>
      <w:r>
        <w:rPr>
          <w:sz w:val="22"/>
        </w:rPr>
        <w:t xml:space="preserve"> für die Aufstellung von </w:t>
      </w:r>
      <w:r w:rsidRPr="00FF24F6">
        <w:rPr>
          <w:i/>
          <w:iCs/>
          <w:sz w:val="22"/>
        </w:rPr>
        <w:t>3 Kopiergeräten</w:t>
      </w:r>
      <w:r>
        <w:rPr>
          <w:sz w:val="22"/>
        </w:rPr>
        <w:t xml:space="preserve"> für ein monatliches Kopieraufkommen bis zu </w:t>
      </w:r>
      <w:r w:rsidRPr="00FF24F6">
        <w:rPr>
          <w:i/>
          <w:iCs/>
          <w:sz w:val="22"/>
        </w:rPr>
        <w:t>45.000 Kopien</w:t>
      </w:r>
      <w:r>
        <w:rPr>
          <w:sz w:val="22"/>
        </w:rPr>
        <w:t xml:space="preserve"> </w:t>
      </w:r>
    </w:p>
    <w:p w14:paraId="6B91368C" w14:textId="77777777" w:rsidR="009A7C07" w:rsidRDefault="009A7C07" w:rsidP="00E47956">
      <w:pPr>
        <w:numPr>
          <w:ilvl w:val="0"/>
          <w:numId w:val="7"/>
        </w:numPr>
        <w:tabs>
          <w:tab w:val="left" w:pos="567"/>
        </w:tabs>
        <w:ind w:left="0" w:firstLine="284"/>
        <w:jc w:val="both"/>
        <w:rPr>
          <w:sz w:val="22"/>
        </w:rPr>
      </w:pPr>
      <w:r w:rsidRPr="00FF24F6">
        <w:rPr>
          <w:i/>
          <w:iCs/>
          <w:sz w:val="22"/>
        </w:rPr>
        <w:t>40 qm</w:t>
      </w:r>
      <w:r>
        <w:rPr>
          <w:sz w:val="22"/>
        </w:rPr>
        <w:t xml:space="preserve"> für die Aufstellung von </w:t>
      </w:r>
      <w:r w:rsidRPr="00FF24F6">
        <w:rPr>
          <w:i/>
          <w:iCs/>
          <w:sz w:val="22"/>
        </w:rPr>
        <w:t>5 Kopiergeräten</w:t>
      </w:r>
      <w:r>
        <w:rPr>
          <w:sz w:val="22"/>
        </w:rPr>
        <w:t xml:space="preserve"> für ein monatliches Kopieraufkommen bis zu </w:t>
      </w:r>
      <w:r w:rsidRPr="00FF24F6">
        <w:rPr>
          <w:i/>
          <w:iCs/>
          <w:sz w:val="22"/>
        </w:rPr>
        <w:t>75.000 Kopien</w:t>
      </w:r>
      <w:r>
        <w:rPr>
          <w:sz w:val="22"/>
        </w:rPr>
        <w:t xml:space="preserve"> </w:t>
      </w:r>
    </w:p>
    <w:p w14:paraId="3CE67B9E" w14:textId="77777777" w:rsidR="00313B71" w:rsidRDefault="009A7C07" w:rsidP="00313B71">
      <w:pPr>
        <w:numPr>
          <w:ilvl w:val="0"/>
          <w:numId w:val="7"/>
        </w:numPr>
        <w:tabs>
          <w:tab w:val="left" w:pos="567"/>
        </w:tabs>
        <w:ind w:left="0" w:firstLine="284"/>
        <w:jc w:val="both"/>
        <w:rPr>
          <w:sz w:val="22"/>
        </w:rPr>
      </w:pPr>
      <w:r w:rsidRPr="00E47956">
        <w:rPr>
          <w:i/>
          <w:iCs/>
          <w:sz w:val="22"/>
        </w:rPr>
        <w:t>50 qm</w:t>
      </w:r>
      <w:r w:rsidRPr="00E47956">
        <w:rPr>
          <w:sz w:val="22"/>
        </w:rPr>
        <w:t xml:space="preserve"> für die Aufstellung von </w:t>
      </w:r>
      <w:r w:rsidRPr="00E47956">
        <w:rPr>
          <w:i/>
          <w:iCs/>
          <w:sz w:val="22"/>
        </w:rPr>
        <w:t>7 Kopiergeräten</w:t>
      </w:r>
      <w:r w:rsidRPr="00E47956">
        <w:rPr>
          <w:sz w:val="22"/>
        </w:rPr>
        <w:t xml:space="preserve"> für ein monatliches Kopieraufkommen bis zu </w:t>
      </w:r>
      <w:r w:rsidRPr="00E47956">
        <w:rPr>
          <w:i/>
          <w:iCs/>
          <w:sz w:val="22"/>
        </w:rPr>
        <w:t>105.000 Kopien</w:t>
      </w:r>
    </w:p>
    <w:p w14:paraId="71211F75" w14:textId="77777777" w:rsidR="008C7E67" w:rsidRPr="008C7E67" w:rsidRDefault="008C7E67" w:rsidP="008C7E67">
      <w:pPr>
        <w:tabs>
          <w:tab w:val="left" w:pos="567"/>
        </w:tabs>
        <w:ind w:left="284"/>
        <w:jc w:val="both"/>
        <w:rPr>
          <w:sz w:val="10"/>
          <w:szCs w:val="10"/>
        </w:rPr>
      </w:pPr>
    </w:p>
    <w:p w14:paraId="1EC0BB26" w14:textId="77777777" w:rsidR="00250357" w:rsidRDefault="009A7C07" w:rsidP="00E47956">
      <w:pPr>
        <w:numPr>
          <w:ilvl w:val="0"/>
          <w:numId w:val="7"/>
        </w:numPr>
        <w:tabs>
          <w:tab w:val="left" w:pos="567"/>
          <w:tab w:val="left" w:pos="709"/>
        </w:tabs>
        <w:ind w:left="0" w:firstLine="284"/>
        <w:jc w:val="both"/>
        <w:rPr>
          <w:sz w:val="22"/>
        </w:rPr>
      </w:pPr>
      <w:r w:rsidRPr="00250357">
        <w:rPr>
          <w:sz w:val="22"/>
        </w:rPr>
        <w:t>Preis: 20,00 EUR pro qm Ladenfläche monatlich (einschließlich Nebenkosten)</w:t>
      </w:r>
    </w:p>
    <w:p w14:paraId="62D86D28" w14:textId="5439C930" w:rsidR="009A7C07" w:rsidRPr="00250357" w:rsidRDefault="009A7C07" w:rsidP="00E47956">
      <w:pPr>
        <w:numPr>
          <w:ilvl w:val="0"/>
          <w:numId w:val="7"/>
        </w:numPr>
        <w:tabs>
          <w:tab w:val="left" w:pos="567"/>
        </w:tabs>
        <w:ind w:left="0" w:firstLine="284"/>
        <w:jc w:val="both"/>
        <w:rPr>
          <w:sz w:val="22"/>
        </w:rPr>
      </w:pPr>
      <w:r w:rsidRPr="00250357">
        <w:rPr>
          <w:sz w:val="22"/>
        </w:rPr>
        <w:t xml:space="preserve">Mietdauer: </w:t>
      </w:r>
      <w:r w:rsidR="007B7303" w:rsidRPr="004F5284">
        <w:rPr>
          <w:sz w:val="22"/>
        </w:rPr>
        <w:t>m</w:t>
      </w:r>
      <w:r w:rsidRPr="004F5284">
        <w:rPr>
          <w:sz w:val="22"/>
        </w:rPr>
        <w:t>indestens</w:t>
      </w:r>
      <w:r w:rsidRPr="00250357">
        <w:rPr>
          <w:sz w:val="22"/>
        </w:rPr>
        <w:t xml:space="preserve"> 3 Monate</w:t>
      </w:r>
    </w:p>
    <w:p w14:paraId="23E074E5" w14:textId="77777777" w:rsidR="009A7C07" w:rsidRDefault="009A7C07" w:rsidP="00E47956">
      <w:pPr>
        <w:tabs>
          <w:tab w:val="left" w:pos="450"/>
          <w:tab w:val="left" w:pos="567"/>
        </w:tabs>
        <w:jc w:val="both"/>
        <w:rPr>
          <w:sz w:val="10"/>
        </w:rPr>
      </w:pPr>
    </w:p>
    <w:p w14:paraId="74F1351A" w14:textId="77777777" w:rsidR="009A7C07" w:rsidRDefault="009A7C07" w:rsidP="00F403CD">
      <w:pPr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b/>
          <w:bCs/>
          <w:sz w:val="22"/>
        </w:rPr>
      </w:pPr>
      <w:r>
        <w:rPr>
          <w:b/>
          <w:bCs/>
          <w:sz w:val="22"/>
        </w:rPr>
        <w:t>Leasing (Miete) von Kopiergeräten</w:t>
      </w:r>
    </w:p>
    <w:p w14:paraId="648F2453" w14:textId="47E817EB" w:rsidR="009A7C07" w:rsidRPr="00E47956" w:rsidRDefault="009A7C07" w:rsidP="00E47956">
      <w:pPr>
        <w:numPr>
          <w:ilvl w:val="0"/>
          <w:numId w:val="7"/>
        </w:numPr>
        <w:tabs>
          <w:tab w:val="left" w:pos="567"/>
          <w:tab w:val="left" w:pos="709"/>
        </w:tabs>
        <w:ind w:left="0" w:firstLine="284"/>
        <w:jc w:val="both"/>
        <w:rPr>
          <w:sz w:val="22"/>
        </w:rPr>
      </w:pPr>
      <w:r w:rsidRPr="004F5284">
        <w:rPr>
          <w:sz w:val="22"/>
        </w:rPr>
        <w:t>monatliche</w:t>
      </w:r>
      <w:r w:rsidRPr="00E47956">
        <w:rPr>
          <w:sz w:val="22"/>
        </w:rPr>
        <w:t xml:space="preserve"> Leasingrate: 120,00 EUR pro Gerät (beinhaltet Wartung und Instandhaltung durch den Hersteller)</w:t>
      </w:r>
    </w:p>
    <w:p w14:paraId="627163FC" w14:textId="77777777" w:rsidR="009A7C07" w:rsidRPr="00E47956" w:rsidRDefault="009A7C07" w:rsidP="00E47956">
      <w:pPr>
        <w:tabs>
          <w:tab w:val="left" w:pos="567"/>
          <w:tab w:val="left" w:pos="709"/>
        </w:tabs>
        <w:ind w:left="284"/>
        <w:jc w:val="both"/>
        <w:rPr>
          <w:sz w:val="22"/>
        </w:rPr>
      </w:pPr>
    </w:p>
    <w:p w14:paraId="3315A09A" w14:textId="77777777" w:rsidR="009A7C07" w:rsidRPr="00FF24F6" w:rsidRDefault="009A7C07" w:rsidP="00F403CD">
      <w:pPr>
        <w:pStyle w:val="Textkrper-Zeileneinzug"/>
        <w:numPr>
          <w:ilvl w:val="0"/>
          <w:numId w:val="10"/>
        </w:numPr>
        <w:tabs>
          <w:tab w:val="left" w:pos="270"/>
        </w:tabs>
        <w:ind w:left="0" w:firstLine="0"/>
        <w:rPr>
          <w:b/>
          <w:bCs/>
          <w:szCs w:val="22"/>
        </w:rPr>
      </w:pPr>
      <w:r w:rsidRPr="00FF24F6">
        <w:rPr>
          <w:b/>
          <w:bCs/>
          <w:szCs w:val="22"/>
        </w:rPr>
        <w:t>Einkauf von Papier</w:t>
      </w:r>
    </w:p>
    <w:p w14:paraId="5FBEF68E" w14:textId="77777777" w:rsidR="009A7C07" w:rsidRPr="00E47956" w:rsidRDefault="009A7C07" w:rsidP="00E47956">
      <w:pPr>
        <w:numPr>
          <w:ilvl w:val="0"/>
          <w:numId w:val="7"/>
        </w:numPr>
        <w:tabs>
          <w:tab w:val="left" w:pos="567"/>
        </w:tabs>
        <w:ind w:left="0" w:firstLine="284"/>
        <w:jc w:val="both"/>
        <w:rPr>
          <w:sz w:val="22"/>
        </w:rPr>
      </w:pPr>
      <w:r w:rsidRPr="00E47956">
        <w:rPr>
          <w:sz w:val="22"/>
        </w:rPr>
        <w:t>Die Einkaufspreise sind abhängig von der bestellten Menge.</w:t>
      </w:r>
    </w:p>
    <w:p w14:paraId="3C0591C8" w14:textId="77777777" w:rsidR="00FF24F6" w:rsidRDefault="00FF24F6" w:rsidP="00F403CD">
      <w:pPr>
        <w:pStyle w:val="Textkrper-Zeileneinzug"/>
        <w:tabs>
          <w:tab w:val="left" w:pos="270"/>
        </w:tabs>
        <w:ind w:left="0" w:firstLine="0"/>
        <w:rPr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828"/>
        <w:gridCol w:w="3389"/>
        <w:gridCol w:w="1730"/>
        <w:gridCol w:w="3489"/>
      </w:tblGrid>
      <w:tr w:rsidR="00637C11" w14:paraId="0AFB00FF" w14:textId="77777777" w:rsidTr="00621D94">
        <w:tc>
          <w:tcPr>
            <w:tcW w:w="182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CB68A96" w14:textId="77777777" w:rsidR="00637C11" w:rsidRPr="00637C11" w:rsidRDefault="00637C11" w:rsidP="00F403CD">
            <w:pPr>
              <w:pStyle w:val="Textkrper-Zeileneinzug"/>
              <w:tabs>
                <w:tab w:val="left" w:pos="270"/>
              </w:tabs>
              <w:ind w:left="0" w:firstLine="0"/>
              <w:rPr>
                <w:b/>
                <w:bCs/>
                <w:szCs w:val="22"/>
              </w:rPr>
            </w:pPr>
            <w:r w:rsidRPr="00637C11">
              <w:rPr>
                <w:b/>
                <w:bCs/>
                <w:szCs w:val="22"/>
              </w:rPr>
              <w:t xml:space="preserve">Bestellmenge </w:t>
            </w:r>
          </w:p>
        </w:tc>
        <w:tc>
          <w:tcPr>
            <w:tcW w:w="338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1EF69AB" w14:textId="77777777" w:rsidR="00637C11" w:rsidRPr="00637C11" w:rsidRDefault="00637C11" w:rsidP="00F403CD">
            <w:pPr>
              <w:pStyle w:val="Textkrper-Zeileneinzug"/>
              <w:tabs>
                <w:tab w:val="left" w:pos="270"/>
              </w:tabs>
              <w:ind w:left="0" w:firstLine="0"/>
              <w:rPr>
                <w:b/>
                <w:bCs/>
                <w:szCs w:val="22"/>
              </w:rPr>
            </w:pPr>
            <w:r w:rsidRPr="00637C11">
              <w:rPr>
                <w:b/>
                <w:bCs/>
                <w:szCs w:val="22"/>
              </w:rPr>
              <w:t>Preis</w:t>
            </w:r>
          </w:p>
        </w:tc>
        <w:tc>
          <w:tcPr>
            <w:tcW w:w="173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8B5A269" w14:textId="77777777" w:rsidR="00637C11" w:rsidRPr="00637C11" w:rsidRDefault="00637C11" w:rsidP="00F403CD">
            <w:pPr>
              <w:pStyle w:val="Textkrper-Zeileneinzug"/>
              <w:tabs>
                <w:tab w:val="left" w:pos="270"/>
              </w:tabs>
              <w:ind w:left="0" w:firstLine="0"/>
              <w:rPr>
                <w:b/>
                <w:bCs/>
                <w:szCs w:val="22"/>
              </w:rPr>
            </w:pPr>
            <w:r w:rsidRPr="00637C11">
              <w:rPr>
                <w:b/>
                <w:bCs/>
                <w:szCs w:val="22"/>
              </w:rPr>
              <w:t xml:space="preserve">Bestellmenge </w:t>
            </w:r>
          </w:p>
        </w:tc>
        <w:tc>
          <w:tcPr>
            <w:tcW w:w="348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B244F18" w14:textId="77777777" w:rsidR="00637C11" w:rsidRPr="00637C11" w:rsidRDefault="00637C11" w:rsidP="00F403CD">
            <w:pPr>
              <w:pStyle w:val="Textkrper-Zeileneinzug"/>
              <w:tabs>
                <w:tab w:val="left" w:pos="270"/>
              </w:tabs>
              <w:ind w:left="0" w:firstLine="0"/>
              <w:rPr>
                <w:b/>
                <w:bCs/>
                <w:szCs w:val="22"/>
              </w:rPr>
            </w:pPr>
            <w:r w:rsidRPr="00637C11">
              <w:rPr>
                <w:b/>
                <w:bCs/>
                <w:szCs w:val="22"/>
              </w:rPr>
              <w:t>Preis</w:t>
            </w:r>
          </w:p>
        </w:tc>
      </w:tr>
      <w:tr w:rsidR="00637C11" w14:paraId="4AB5340C" w14:textId="77777777" w:rsidTr="00621D94">
        <w:tc>
          <w:tcPr>
            <w:tcW w:w="1828" w:type="dxa"/>
            <w:tcBorders>
              <w:left w:val="single" w:sz="12" w:space="0" w:color="auto"/>
            </w:tcBorders>
            <w:vAlign w:val="center"/>
          </w:tcPr>
          <w:p w14:paraId="5A61EFBB" w14:textId="77777777" w:rsidR="00637C11" w:rsidRDefault="00637C11" w:rsidP="00F403CD">
            <w:pPr>
              <w:pStyle w:val="Textkrper-Zeileneinzug"/>
              <w:tabs>
                <w:tab w:val="left" w:pos="270"/>
              </w:tabs>
              <w:ind w:left="0" w:firstLine="0"/>
              <w:rPr>
                <w:szCs w:val="22"/>
              </w:rPr>
            </w:pPr>
            <w:r w:rsidRPr="00637C11">
              <w:rPr>
                <w:color w:val="FFFFFF" w:themeColor="background1"/>
                <w:szCs w:val="22"/>
              </w:rPr>
              <w:t>0</w:t>
            </w:r>
            <w:r w:rsidRPr="00FF24F6">
              <w:rPr>
                <w:szCs w:val="22"/>
              </w:rPr>
              <w:t>50.000 Blatt</w:t>
            </w:r>
          </w:p>
        </w:tc>
        <w:tc>
          <w:tcPr>
            <w:tcW w:w="3389" w:type="dxa"/>
            <w:tcBorders>
              <w:right w:val="single" w:sz="12" w:space="0" w:color="auto"/>
            </w:tcBorders>
            <w:vAlign w:val="center"/>
          </w:tcPr>
          <w:p w14:paraId="7A36C281" w14:textId="77777777" w:rsidR="00637C11" w:rsidRDefault="00637C11" w:rsidP="00F403CD">
            <w:pPr>
              <w:pStyle w:val="Textkrper-Zeileneinzug"/>
              <w:tabs>
                <w:tab w:val="left" w:pos="270"/>
              </w:tabs>
              <w:ind w:left="0" w:firstLine="0"/>
              <w:rPr>
                <w:szCs w:val="22"/>
              </w:rPr>
            </w:pPr>
            <w:r w:rsidRPr="00FF24F6">
              <w:rPr>
                <w:szCs w:val="22"/>
              </w:rPr>
              <w:t>600,00 EUR (= 0,012 EUR/Blatt)</w:t>
            </w:r>
          </w:p>
        </w:tc>
        <w:tc>
          <w:tcPr>
            <w:tcW w:w="1730" w:type="dxa"/>
            <w:tcBorders>
              <w:left w:val="single" w:sz="12" w:space="0" w:color="auto"/>
            </w:tcBorders>
            <w:vAlign w:val="center"/>
          </w:tcPr>
          <w:p w14:paraId="21D0CC72" w14:textId="77777777" w:rsidR="00637C11" w:rsidRDefault="00637C11" w:rsidP="00F403CD">
            <w:pPr>
              <w:pStyle w:val="Textkrper-Zeileneinzug"/>
              <w:tabs>
                <w:tab w:val="left" w:pos="270"/>
              </w:tabs>
              <w:ind w:left="0" w:firstLine="0"/>
              <w:rPr>
                <w:szCs w:val="22"/>
              </w:rPr>
            </w:pPr>
            <w:r w:rsidRPr="00FF24F6">
              <w:rPr>
                <w:szCs w:val="22"/>
              </w:rPr>
              <w:t>250.000 Blatt</w:t>
            </w:r>
          </w:p>
        </w:tc>
        <w:tc>
          <w:tcPr>
            <w:tcW w:w="3489" w:type="dxa"/>
            <w:tcBorders>
              <w:right w:val="single" w:sz="12" w:space="0" w:color="auto"/>
            </w:tcBorders>
            <w:vAlign w:val="center"/>
          </w:tcPr>
          <w:p w14:paraId="623FF55F" w14:textId="77777777" w:rsidR="00637C11" w:rsidRDefault="00637C11" w:rsidP="00F403CD">
            <w:pPr>
              <w:pStyle w:val="Textkrper-Zeileneinzug"/>
              <w:tabs>
                <w:tab w:val="left" w:pos="270"/>
              </w:tabs>
              <w:ind w:left="0" w:firstLine="0"/>
              <w:rPr>
                <w:szCs w:val="22"/>
              </w:rPr>
            </w:pPr>
            <w:r w:rsidRPr="00FF24F6">
              <w:rPr>
                <w:szCs w:val="22"/>
              </w:rPr>
              <w:t>2.200,00 EUR (= 0,0088 EUR/Blatt)</w:t>
            </w:r>
          </w:p>
        </w:tc>
      </w:tr>
      <w:tr w:rsidR="00637C11" w14:paraId="0E52C47F" w14:textId="77777777" w:rsidTr="00621D94">
        <w:tc>
          <w:tcPr>
            <w:tcW w:w="182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9A97D6" w14:textId="77777777" w:rsidR="00637C11" w:rsidRDefault="00637C11" w:rsidP="00F403CD">
            <w:pPr>
              <w:pStyle w:val="Textkrper-Zeileneinzug"/>
              <w:tabs>
                <w:tab w:val="left" w:pos="270"/>
              </w:tabs>
              <w:ind w:left="0" w:firstLine="0"/>
              <w:rPr>
                <w:szCs w:val="22"/>
              </w:rPr>
            </w:pPr>
            <w:r w:rsidRPr="00FF24F6">
              <w:rPr>
                <w:szCs w:val="22"/>
              </w:rPr>
              <w:t>100.000 Blatt</w:t>
            </w:r>
          </w:p>
        </w:tc>
        <w:tc>
          <w:tcPr>
            <w:tcW w:w="338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9BFC0A9" w14:textId="77777777" w:rsidR="00637C11" w:rsidRDefault="00637C11" w:rsidP="00F403CD">
            <w:pPr>
              <w:pStyle w:val="Textkrper-Zeileneinzug"/>
              <w:tabs>
                <w:tab w:val="left" w:pos="270"/>
              </w:tabs>
              <w:ind w:left="0" w:firstLine="0"/>
              <w:rPr>
                <w:szCs w:val="22"/>
              </w:rPr>
            </w:pPr>
            <w:r w:rsidRPr="00FF24F6">
              <w:rPr>
                <w:szCs w:val="22"/>
              </w:rPr>
              <w:t>1.000,00 EUR (= 0,01 EUR/Blatt)</w:t>
            </w:r>
          </w:p>
        </w:tc>
        <w:tc>
          <w:tcPr>
            <w:tcW w:w="173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C4EFE05" w14:textId="77777777" w:rsidR="00637C11" w:rsidRDefault="00637C11" w:rsidP="00F403CD">
            <w:pPr>
              <w:pStyle w:val="Textkrper-Zeileneinzug"/>
              <w:tabs>
                <w:tab w:val="left" w:pos="270"/>
              </w:tabs>
              <w:ind w:left="0" w:firstLine="0"/>
              <w:rPr>
                <w:szCs w:val="22"/>
              </w:rPr>
            </w:pPr>
            <w:r w:rsidRPr="00FF24F6">
              <w:rPr>
                <w:szCs w:val="22"/>
              </w:rPr>
              <w:t>500.000 Blatt</w:t>
            </w:r>
          </w:p>
        </w:tc>
        <w:tc>
          <w:tcPr>
            <w:tcW w:w="348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D73CB7F" w14:textId="77777777" w:rsidR="00637C11" w:rsidRDefault="00637C11" w:rsidP="00F403CD">
            <w:pPr>
              <w:pStyle w:val="Textkrper-Zeileneinzug"/>
              <w:tabs>
                <w:tab w:val="left" w:pos="270"/>
              </w:tabs>
              <w:ind w:left="0" w:firstLine="0"/>
              <w:rPr>
                <w:szCs w:val="22"/>
              </w:rPr>
            </w:pPr>
            <w:r w:rsidRPr="00FF24F6">
              <w:rPr>
                <w:szCs w:val="22"/>
              </w:rPr>
              <w:t>4.000,00 EUR (= 0,008 EUR/Blatt)</w:t>
            </w:r>
          </w:p>
        </w:tc>
      </w:tr>
    </w:tbl>
    <w:p w14:paraId="1848EB45" w14:textId="77777777" w:rsidR="009A7C07" w:rsidRPr="00FF24F6" w:rsidRDefault="009A7C07" w:rsidP="00F403CD">
      <w:pPr>
        <w:pStyle w:val="Textkrper-Zeileneinzug"/>
        <w:tabs>
          <w:tab w:val="clear" w:pos="450"/>
          <w:tab w:val="left" w:pos="270"/>
        </w:tabs>
        <w:ind w:left="0" w:firstLine="0"/>
        <w:rPr>
          <w:szCs w:val="22"/>
        </w:rPr>
      </w:pPr>
    </w:p>
    <w:p w14:paraId="40767335" w14:textId="77777777" w:rsidR="009A7C07" w:rsidRPr="00FF24F6" w:rsidRDefault="009A7C07" w:rsidP="00F403CD">
      <w:pPr>
        <w:pStyle w:val="Textkrper-Zeileneinzug"/>
        <w:numPr>
          <w:ilvl w:val="0"/>
          <w:numId w:val="10"/>
        </w:numPr>
        <w:tabs>
          <w:tab w:val="clear" w:pos="450"/>
          <w:tab w:val="left" w:pos="284"/>
        </w:tabs>
        <w:ind w:left="0" w:firstLine="0"/>
        <w:rPr>
          <w:b/>
          <w:bCs/>
          <w:szCs w:val="22"/>
        </w:rPr>
      </w:pPr>
      <w:r w:rsidRPr="00FF24F6">
        <w:rPr>
          <w:b/>
          <w:bCs/>
          <w:szCs w:val="22"/>
        </w:rPr>
        <w:t>Beschaffung von Büromöbeln (Geschäftsausstattung)</w:t>
      </w:r>
    </w:p>
    <w:p w14:paraId="1B2E9A7D" w14:textId="77777777" w:rsidR="009A7C07" w:rsidRPr="00E47956" w:rsidRDefault="009A7C07" w:rsidP="00E47956">
      <w:pPr>
        <w:numPr>
          <w:ilvl w:val="0"/>
          <w:numId w:val="7"/>
        </w:numPr>
        <w:tabs>
          <w:tab w:val="left" w:pos="567"/>
        </w:tabs>
        <w:ind w:left="0" w:firstLine="284"/>
        <w:jc w:val="both"/>
        <w:rPr>
          <w:sz w:val="22"/>
        </w:rPr>
      </w:pPr>
      <w:r w:rsidRPr="00E47956">
        <w:rPr>
          <w:sz w:val="22"/>
        </w:rPr>
        <w:t>Anschaffungskosten:</w:t>
      </w:r>
      <w:r w:rsidR="00250357" w:rsidRPr="00E47956">
        <w:rPr>
          <w:sz w:val="22"/>
        </w:rPr>
        <w:tab/>
      </w:r>
      <w:r w:rsidRPr="00E47956">
        <w:rPr>
          <w:sz w:val="22"/>
        </w:rPr>
        <w:t>2</w:t>
      </w:r>
      <w:r w:rsidR="00250357" w:rsidRPr="00E47956">
        <w:rPr>
          <w:sz w:val="22"/>
        </w:rPr>
        <w:t>.</w:t>
      </w:r>
      <w:r w:rsidRPr="00E47956">
        <w:rPr>
          <w:sz w:val="22"/>
        </w:rPr>
        <w:t>400,00 EUR</w:t>
      </w:r>
    </w:p>
    <w:p w14:paraId="65E965E7" w14:textId="77777777" w:rsidR="009A7C07" w:rsidRPr="00E47956" w:rsidRDefault="009A7C07" w:rsidP="00E47956">
      <w:pPr>
        <w:numPr>
          <w:ilvl w:val="0"/>
          <w:numId w:val="7"/>
        </w:numPr>
        <w:tabs>
          <w:tab w:val="left" w:pos="567"/>
        </w:tabs>
        <w:ind w:left="0" w:firstLine="284"/>
        <w:jc w:val="both"/>
        <w:rPr>
          <w:sz w:val="22"/>
        </w:rPr>
      </w:pPr>
      <w:r w:rsidRPr="00E47956">
        <w:rPr>
          <w:sz w:val="22"/>
        </w:rPr>
        <w:t>Nutzungsdauer:</w:t>
      </w:r>
      <w:r w:rsidR="00F403CD" w:rsidRPr="00E47956">
        <w:rPr>
          <w:sz w:val="22"/>
        </w:rPr>
        <w:tab/>
      </w:r>
      <w:r w:rsidR="00F403CD" w:rsidRPr="00E47956">
        <w:rPr>
          <w:sz w:val="22"/>
        </w:rPr>
        <w:tab/>
      </w:r>
      <w:r w:rsidRPr="00E47956">
        <w:rPr>
          <w:sz w:val="22"/>
        </w:rPr>
        <w:t>4 Jahre</w:t>
      </w:r>
    </w:p>
    <w:p w14:paraId="45F74D79" w14:textId="1959F9AC" w:rsidR="009A7C07" w:rsidRPr="00E47956" w:rsidRDefault="007B7303" w:rsidP="00E47956">
      <w:pPr>
        <w:numPr>
          <w:ilvl w:val="0"/>
          <w:numId w:val="7"/>
        </w:numPr>
        <w:tabs>
          <w:tab w:val="left" w:pos="567"/>
        </w:tabs>
        <w:ind w:left="0" w:firstLine="284"/>
        <w:jc w:val="both"/>
        <w:rPr>
          <w:sz w:val="22"/>
        </w:rPr>
      </w:pPr>
      <w:r>
        <w:rPr>
          <w:sz w:val="22"/>
        </w:rPr>
        <w:t>z</w:t>
      </w:r>
      <w:r w:rsidR="009A7C07" w:rsidRPr="00E47956">
        <w:rPr>
          <w:sz w:val="22"/>
        </w:rPr>
        <w:t xml:space="preserve">eitliche Erfassung der Wertminderung durch Abschreibung in gleichen Beträgen, verteilt auf die Jahre der </w:t>
      </w:r>
      <w:r w:rsidR="00E47956">
        <w:rPr>
          <w:sz w:val="22"/>
        </w:rPr>
        <w:tab/>
      </w:r>
      <w:r w:rsidR="009A7C07" w:rsidRPr="00E47956">
        <w:rPr>
          <w:sz w:val="22"/>
        </w:rPr>
        <w:t>Nutzung</w:t>
      </w:r>
    </w:p>
    <w:p w14:paraId="3B63ECC8" w14:textId="51DDDEEF" w:rsidR="009A7C07" w:rsidRPr="00E47956" w:rsidRDefault="007B7303" w:rsidP="00E47956">
      <w:pPr>
        <w:numPr>
          <w:ilvl w:val="0"/>
          <w:numId w:val="7"/>
        </w:numPr>
        <w:tabs>
          <w:tab w:val="left" w:pos="567"/>
        </w:tabs>
        <w:ind w:left="0" w:firstLine="284"/>
        <w:jc w:val="both"/>
        <w:rPr>
          <w:sz w:val="22"/>
        </w:rPr>
      </w:pPr>
      <w:r>
        <w:rPr>
          <w:sz w:val="22"/>
        </w:rPr>
        <w:t>a</w:t>
      </w:r>
      <w:r w:rsidR="009A7C07" w:rsidRPr="00E47956">
        <w:rPr>
          <w:sz w:val="22"/>
        </w:rPr>
        <w:t>nteilige Verrechnung der Jahresabschreibung auf jede Spielperiode (= l Monat)</w:t>
      </w:r>
    </w:p>
    <w:p w14:paraId="037F75A0" w14:textId="77777777" w:rsidR="009A7C07" w:rsidRPr="00FF24F6" w:rsidRDefault="009A7C07" w:rsidP="00F403CD">
      <w:pPr>
        <w:pStyle w:val="Textkrper-Zeileneinzug"/>
        <w:ind w:left="0" w:firstLine="0"/>
        <w:rPr>
          <w:szCs w:val="22"/>
        </w:rPr>
      </w:pPr>
    </w:p>
    <w:p w14:paraId="4BD01ABF" w14:textId="77777777" w:rsidR="009A7C07" w:rsidRPr="00FF24F6" w:rsidRDefault="009A7C07" w:rsidP="00F403CD">
      <w:pPr>
        <w:pStyle w:val="Textkrper-Zeileneinzug"/>
        <w:numPr>
          <w:ilvl w:val="0"/>
          <w:numId w:val="10"/>
        </w:numPr>
        <w:tabs>
          <w:tab w:val="clear" w:pos="450"/>
          <w:tab w:val="left" w:pos="284"/>
        </w:tabs>
        <w:ind w:left="0" w:firstLine="0"/>
        <w:rPr>
          <w:b/>
          <w:bCs/>
          <w:szCs w:val="22"/>
        </w:rPr>
      </w:pPr>
      <w:r w:rsidRPr="00FF24F6">
        <w:rPr>
          <w:b/>
          <w:bCs/>
          <w:szCs w:val="22"/>
        </w:rPr>
        <w:t>Einstellung von Personal</w:t>
      </w:r>
    </w:p>
    <w:p w14:paraId="099EDDE4" w14:textId="47BE5263" w:rsidR="009A7C07" w:rsidRPr="00E47956" w:rsidRDefault="009A7C07" w:rsidP="00E47956">
      <w:pPr>
        <w:numPr>
          <w:ilvl w:val="0"/>
          <w:numId w:val="7"/>
        </w:numPr>
        <w:tabs>
          <w:tab w:val="left" w:pos="567"/>
        </w:tabs>
        <w:ind w:left="0" w:firstLine="284"/>
        <w:jc w:val="both"/>
        <w:rPr>
          <w:sz w:val="22"/>
        </w:rPr>
      </w:pPr>
      <w:r w:rsidRPr="004F5284">
        <w:rPr>
          <w:sz w:val="22"/>
        </w:rPr>
        <w:t>ein</w:t>
      </w:r>
      <w:r w:rsidRPr="00E47956">
        <w:rPr>
          <w:sz w:val="22"/>
        </w:rPr>
        <w:t>(e) Mitarbeiter</w:t>
      </w:r>
      <w:r w:rsidR="00E47956">
        <w:rPr>
          <w:sz w:val="22"/>
        </w:rPr>
        <w:t>(</w:t>
      </w:r>
      <w:r w:rsidRPr="00E47956">
        <w:rPr>
          <w:sz w:val="22"/>
        </w:rPr>
        <w:t xml:space="preserve">in) ist in der Lage, unabhängig von der Anzahl der Kopiergeräte die anfallenden Arbeiten zu </w:t>
      </w:r>
      <w:r w:rsidR="00E47956">
        <w:rPr>
          <w:sz w:val="22"/>
        </w:rPr>
        <w:tab/>
      </w:r>
      <w:r w:rsidRPr="00E47956">
        <w:rPr>
          <w:sz w:val="22"/>
        </w:rPr>
        <w:t>bewältigen</w:t>
      </w:r>
    </w:p>
    <w:p w14:paraId="2EB338C3" w14:textId="14F8E7D7" w:rsidR="009A7C07" w:rsidRPr="00E47956" w:rsidRDefault="007B7303" w:rsidP="00E47956">
      <w:pPr>
        <w:numPr>
          <w:ilvl w:val="0"/>
          <w:numId w:val="7"/>
        </w:numPr>
        <w:tabs>
          <w:tab w:val="left" w:pos="567"/>
        </w:tabs>
        <w:ind w:left="0" w:firstLine="284"/>
        <w:jc w:val="both"/>
        <w:rPr>
          <w:sz w:val="22"/>
        </w:rPr>
      </w:pPr>
      <w:r>
        <w:rPr>
          <w:sz w:val="22"/>
        </w:rPr>
        <w:t>m</w:t>
      </w:r>
      <w:r w:rsidR="009A7C07" w:rsidRPr="00E47956">
        <w:rPr>
          <w:sz w:val="22"/>
        </w:rPr>
        <w:t>onatliche Personalkosten: l</w:t>
      </w:r>
      <w:r w:rsidR="005F5966">
        <w:rPr>
          <w:sz w:val="22"/>
        </w:rPr>
        <w:t>.</w:t>
      </w:r>
      <w:r w:rsidR="009A7C07" w:rsidRPr="00E47956">
        <w:rPr>
          <w:sz w:val="22"/>
        </w:rPr>
        <w:t>000</w:t>
      </w:r>
      <w:r w:rsidR="009A7C07" w:rsidRPr="004F5284">
        <w:rPr>
          <w:sz w:val="22"/>
        </w:rPr>
        <w:t>,00</w:t>
      </w:r>
      <w:r w:rsidR="009A7C07" w:rsidRPr="00E47956">
        <w:rPr>
          <w:sz w:val="22"/>
        </w:rPr>
        <w:t xml:space="preserve"> EUR</w:t>
      </w:r>
    </w:p>
    <w:p w14:paraId="2C956EE0" w14:textId="77777777" w:rsidR="009A7C07" w:rsidRPr="00FF24F6" w:rsidRDefault="009A7C07" w:rsidP="00F403CD">
      <w:pPr>
        <w:pStyle w:val="Textkrper-Zeileneinzug"/>
        <w:ind w:left="0" w:firstLine="0"/>
        <w:rPr>
          <w:b/>
          <w:bCs/>
          <w:szCs w:val="22"/>
        </w:rPr>
      </w:pPr>
    </w:p>
    <w:p w14:paraId="7BCB5FA3" w14:textId="77777777" w:rsidR="009A7C07" w:rsidRPr="00FF24F6" w:rsidRDefault="009A7C07" w:rsidP="00F403CD">
      <w:pPr>
        <w:pStyle w:val="Textkrper-Zeileneinzug"/>
        <w:tabs>
          <w:tab w:val="clear" w:pos="450"/>
          <w:tab w:val="left" w:pos="180"/>
        </w:tabs>
        <w:ind w:left="0" w:firstLine="0"/>
        <w:jc w:val="center"/>
        <w:rPr>
          <w:b/>
          <w:bCs/>
          <w:szCs w:val="22"/>
        </w:rPr>
      </w:pPr>
    </w:p>
    <w:p w14:paraId="4420EF5E" w14:textId="77777777" w:rsidR="009A7C07" w:rsidRPr="00FF24F6" w:rsidRDefault="009A7C07" w:rsidP="00E47956">
      <w:pPr>
        <w:pStyle w:val="Textkrper-Zeileneinzug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clear" w:pos="450"/>
          <w:tab w:val="left" w:pos="180"/>
        </w:tabs>
        <w:ind w:left="0" w:firstLine="0"/>
        <w:jc w:val="left"/>
        <w:rPr>
          <w:b/>
          <w:bCs/>
          <w:smallCaps/>
          <w:szCs w:val="22"/>
        </w:rPr>
      </w:pPr>
      <w:r w:rsidRPr="00FF24F6">
        <w:rPr>
          <w:b/>
          <w:bCs/>
          <w:smallCaps/>
          <w:szCs w:val="22"/>
        </w:rPr>
        <w:t>Allgemeine Angaben zum Planspiel</w:t>
      </w:r>
    </w:p>
    <w:p w14:paraId="3E8BCC6E" w14:textId="77777777" w:rsidR="009A7C07" w:rsidRPr="00E47956" w:rsidRDefault="009A7C07" w:rsidP="00E4795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smallCaps/>
          <w:sz w:val="10"/>
        </w:rPr>
      </w:pPr>
    </w:p>
    <w:p w14:paraId="142E654A" w14:textId="2E0D8C56" w:rsidR="009A7C07" w:rsidRPr="00FF24F6" w:rsidRDefault="009A7C07" w:rsidP="00E47956">
      <w:pPr>
        <w:pStyle w:val="Textkrper-Zeileneinzug"/>
        <w:numPr>
          <w:ilvl w:val="0"/>
          <w:numId w:val="5"/>
        </w:num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clear" w:pos="360"/>
          <w:tab w:val="clear" w:pos="450"/>
          <w:tab w:val="num" w:pos="284"/>
        </w:tabs>
        <w:ind w:left="0" w:firstLine="0"/>
        <w:rPr>
          <w:szCs w:val="22"/>
        </w:rPr>
      </w:pPr>
      <w:r w:rsidRPr="00FF24F6">
        <w:rPr>
          <w:szCs w:val="22"/>
        </w:rPr>
        <w:t xml:space="preserve">Spieldauer: 6 Perioden: </w:t>
      </w:r>
      <w:r w:rsidR="00F47855" w:rsidRPr="004F5284">
        <w:rPr>
          <w:szCs w:val="22"/>
        </w:rPr>
        <w:t>E</w:t>
      </w:r>
      <w:r w:rsidRPr="004F5284">
        <w:rPr>
          <w:szCs w:val="22"/>
        </w:rPr>
        <w:t>ine</w:t>
      </w:r>
      <w:r w:rsidRPr="00FF24F6">
        <w:rPr>
          <w:szCs w:val="22"/>
        </w:rPr>
        <w:t xml:space="preserve"> Periode entspricht einem Monat.</w:t>
      </w:r>
    </w:p>
    <w:p w14:paraId="52F08CBE" w14:textId="77777777" w:rsidR="009A7C07" w:rsidRPr="00FF24F6" w:rsidRDefault="009A7C07" w:rsidP="00E47956">
      <w:pPr>
        <w:pStyle w:val="Textkrper-Zeileneinzug"/>
        <w:numPr>
          <w:ilvl w:val="0"/>
          <w:numId w:val="4"/>
        </w:num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clear" w:pos="360"/>
          <w:tab w:val="clear" w:pos="450"/>
          <w:tab w:val="num" w:pos="284"/>
        </w:tabs>
        <w:ind w:left="0" w:firstLine="0"/>
        <w:rPr>
          <w:szCs w:val="22"/>
        </w:rPr>
      </w:pPr>
      <w:r w:rsidRPr="00FF24F6">
        <w:rPr>
          <w:szCs w:val="22"/>
        </w:rPr>
        <w:t xml:space="preserve">Können vom Spielleiter zugeteilte Kopieraufträge von einem Unternehmen nicht ausgeführt werden, weil dessen </w:t>
      </w:r>
      <w:r w:rsidR="00637C11">
        <w:rPr>
          <w:szCs w:val="22"/>
        </w:rPr>
        <w:tab/>
      </w:r>
      <w:r w:rsidRPr="00FF24F6">
        <w:rPr>
          <w:szCs w:val="22"/>
        </w:rPr>
        <w:t xml:space="preserve">Vorrat an Kopierpapier nicht ausreicht oder zu wenig Kopiergeräte vorhanden sind, so verfällt dieses </w:t>
      </w:r>
      <w:proofErr w:type="spellStart"/>
      <w:r w:rsidRPr="004F5284">
        <w:rPr>
          <w:szCs w:val="22"/>
        </w:rPr>
        <w:t>Kopiervo</w:t>
      </w:r>
      <w:proofErr w:type="spellEnd"/>
      <w:r w:rsidR="00E47956">
        <w:rPr>
          <w:szCs w:val="22"/>
        </w:rPr>
        <w:t>-</w:t>
      </w:r>
      <w:r w:rsidR="00637C11">
        <w:rPr>
          <w:szCs w:val="22"/>
        </w:rPr>
        <w:tab/>
      </w:r>
      <w:proofErr w:type="spellStart"/>
      <w:r w:rsidRPr="00FF24F6">
        <w:rPr>
          <w:szCs w:val="22"/>
        </w:rPr>
        <w:t>lumen</w:t>
      </w:r>
      <w:proofErr w:type="spellEnd"/>
      <w:r w:rsidRPr="00FF24F6">
        <w:rPr>
          <w:szCs w:val="22"/>
        </w:rPr>
        <w:t xml:space="preserve">. </w:t>
      </w:r>
      <w:r w:rsidRPr="00FF24F6">
        <w:rPr>
          <w:b/>
          <w:bCs/>
          <w:szCs w:val="22"/>
        </w:rPr>
        <w:t>Der Höchstpreis pro Kopie beträgt 0,20 EUR.</w:t>
      </w:r>
    </w:p>
    <w:p w14:paraId="71542C16" w14:textId="77777777" w:rsidR="009A7C07" w:rsidRDefault="009A7C07" w:rsidP="00E47956">
      <w:pPr>
        <w:pStyle w:val="Textkrper-Zeileneinzug"/>
        <w:numPr>
          <w:ilvl w:val="0"/>
          <w:numId w:val="3"/>
        </w:num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clear" w:pos="360"/>
          <w:tab w:val="clear" w:pos="450"/>
          <w:tab w:val="num" w:pos="284"/>
        </w:tabs>
        <w:ind w:left="0" w:firstLine="0"/>
        <w:rPr>
          <w:szCs w:val="22"/>
        </w:rPr>
      </w:pPr>
      <w:r w:rsidRPr="00FF24F6">
        <w:rPr>
          <w:szCs w:val="22"/>
        </w:rPr>
        <w:t>Zielsetzung: Gewinner ist das Spielteam, das sein Startkapital bis zum Spielende am stärksten vermehrt hat.</w:t>
      </w:r>
    </w:p>
    <w:p w14:paraId="452C4ABE" w14:textId="77777777" w:rsidR="00655195" w:rsidRDefault="00655195" w:rsidP="00655195">
      <w:pPr>
        <w:rPr>
          <w:sz w:val="22"/>
          <w:szCs w:val="22"/>
        </w:rPr>
      </w:pPr>
    </w:p>
    <w:p w14:paraId="53911649" w14:textId="77777777" w:rsidR="00655195" w:rsidRPr="00655195" w:rsidRDefault="00655195" w:rsidP="00655195">
      <w:pPr>
        <w:rPr>
          <w:sz w:val="16"/>
          <w:szCs w:val="16"/>
        </w:rPr>
      </w:pPr>
      <w:bookmarkStart w:id="0" w:name="_GoBack"/>
      <w:bookmarkEnd w:id="0"/>
      <w:r w:rsidRPr="00655195">
        <w:rPr>
          <w:sz w:val="16"/>
          <w:szCs w:val="16"/>
        </w:rPr>
        <w:t>(</w:t>
      </w:r>
      <w:r w:rsidRPr="004F5284">
        <w:rPr>
          <w:sz w:val="16"/>
          <w:szCs w:val="16"/>
        </w:rPr>
        <w:t>vgl.</w:t>
      </w:r>
      <w:r w:rsidRPr="00655195">
        <w:rPr>
          <w:sz w:val="16"/>
          <w:szCs w:val="16"/>
        </w:rPr>
        <w:t xml:space="preserve"> </w:t>
      </w:r>
      <w:r w:rsidRPr="004F5284">
        <w:rPr>
          <w:sz w:val="16"/>
          <w:szCs w:val="16"/>
        </w:rPr>
        <w:t>Feist-Ulshöfer-Engler-Wörner</w:t>
      </w:r>
      <w:r w:rsidRPr="00655195">
        <w:rPr>
          <w:sz w:val="16"/>
          <w:szCs w:val="16"/>
        </w:rPr>
        <w:t>: Technik und Management, Bildungsverlag EINS, S. 286 bis 289)</w:t>
      </w:r>
    </w:p>
    <w:sectPr w:rsidR="00655195" w:rsidRPr="00655195" w:rsidSect="0025035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F0A8D9" w14:textId="77777777" w:rsidR="00623E44" w:rsidRDefault="00623E44">
      <w:r>
        <w:separator/>
      </w:r>
    </w:p>
  </w:endnote>
  <w:endnote w:type="continuationSeparator" w:id="0">
    <w:p w14:paraId="6C18EB96" w14:textId="77777777" w:rsidR="00623E44" w:rsidRDefault="00623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2C97F2" w14:textId="77777777" w:rsidR="007B7303" w:rsidRDefault="007B730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182BF5" w14:textId="77777777" w:rsidR="007B7303" w:rsidRDefault="007B7303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844582" w14:textId="77777777" w:rsidR="007B7303" w:rsidRDefault="007B730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ADB474" w14:textId="77777777" w:rsidR="00623E44" w:rsidRDefault="00623E44">
      <w:r>
        <w:separator/>
      </w:r>
    </w:p>
  </w:footnote>
  <w:footnote w:type="continuationSeparator" w:id="0">
    <w:p w14:paraId="594E35E1" w14:textId="77777777" w:rsidR="00623E44" w:rsidRDefault="00623E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75568" w14:textId="77777777" w:rsidR="007B7303" w:rsidRDefault="007B730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E06BEB" w14:textId="77777777" w:rsidR="007B7303" w:rsidRDefault="007B7303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365AF0" w14:textId="77777777" w:rsidR="007B7303" w:rsidRDefault="007B730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535A3"/>
    <w:multiLevelType w:val="hybridMultilevel"/>
    <w:tmpl w:val="E32CB888"/>
    <w:lvl w:ilvl="0" w:tplc="00040C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47244C"/>
    <w:multiLevelType w:val="hybridMultilevel"/>
    <w:tmpl w:val="5CF44FC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ED098E"/>
    <w:multiLevelType w:val="hybridMultilevel"/>
    <w:tmpl w:val="58841E2E"/>
    <w:lvl w:ilvl="0" w:tplc="0407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278A25BB"/>
    <w:multiLevelType w:val="hybridMultilevel"/>
    <w:tmpl w:val="6D920ADC"/>
    <w:lvl w:ilvl="0" w:tplc="960CB398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E7030C"/>
    <w:multiLevelType w:val="hybridMultilevel"/>
    <w:tmpl w:val="057A62C6"/>
    <w:lvl w:ilvl="0" w:tplc="00040C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CE46090">
      <w:start w:val="5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ED950C8"/>
    <w:multiLevelType w:val="hybridMultilevel"/>
    <w:tmpl w:val="1A58E870"/>
    <w:lvl w:ilvl="0" w:tplc="00040CEC">
      <w:numFmt w:val="bullet"/>
      <w:lvlText w:val="-"/>
      <w:lvlJc w:val="left"/>
      <w:pPr>
        <w:tabs>
          <w:tab w:val="num" w:pos="630"/>
        </w:tabs>
        <w:ind w:left="630" w:hanging="360"/>
      </w:pPr>
      <w:rPr>
        <w:rFonts w:ascii="Times New Roman" w:eastAsia="Times New Roman" w:hAnsi="Times New Roman" w:cs="Times New Roman" w:hint="default"/>
      </w:rPr>
    </w:lvl>
    <w:lvl w:ilvl="1" w:tplc="0407000F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plc="04070005" w:tentative="1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950"/>
        </w:tabs>
        <w:ind w:left="49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670"/>
        </w:tabs>
        <w:ind w:left="567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390"/>
        </w:tabs>
        <w:ind w:left="6390" w:hanging="360"/>
      </w:pPr>
      <w:rPr>
        <w:rFonts w:ascii="Wingdings" w:hAnsi="Wingdings" w:hint="default"/>
      </w:rPr>
    </w:lvl>
  </w:abstractNum>
  <w:abstractNum w:abstractNumId="6" w15:restartNumberingAfterBreak="0">
    <w:nsid w:val="50E660D5"/>
    <w:multiLevelType w:val="hybridMultilevel"/>
    <w:tmpl w:val="14D0B9E6"/>
    <w:lvl w:ilvl="0" w:tplc="00040CEC">
      <w:numFmt w:val="bullet"/>
      <w:lvlText w:val="-"/>
      <w:lvlJc w:val="left"/>
      <w:pPr>
        <w:ind w:left="3058" w:hanging="360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ind w:left="377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49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21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93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65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37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09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818" w:hanging="360"/>
      </w:pPr>
      <w:rPr>
        <w:rFonts w:ascii="Wingdings" w:hAnsi="Wingdings" w:hint="default"/>
      </w:rPr>
    </w:lvl>
  </w:abstractNum>
  <w:abstractNum w:abstractNumId="7" w15:restartNumberingAfterBreak="0">
    <w:nsid w:val="5C655D37"/>
    <w:multiLevelType w:val="hybridMultilevel"/>
    <w:tmpl w:val="A72241DE"/>
    <w:lvl w:ilvl="0" w:tplc="960CB398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40639D"/>
    <w:multiLevelType w:val="hybridMultilevel"/>
    <w:tmpl w:val="8BA0E80C"/>
    <w:lvl w:ilvl="0" w:tplc="960CB398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A759AD"/>
    <w:multiLevelType w:val="hybridMultilevel"/>
    <w:tmpl w:val="321268B2"/>
    <w:lvl w:ilvl="0" w:tplc="00040CEC"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8"/>
  </w:num>
  <w:num w:numId="5">
    <w:abstractNumId w:val="7"/>
  </w:num>
  <w:num w:numId="6">
    <w:abstractNumId w:val="2"/>
  </w:num>
  <w:num w:numId="7">
    <w:abstractNumId w:val="6"/>
  </w:num>
  <w:num w:numId="8">
    <w:abstractNumId w:val="0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9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ED7"/>
    <w:rsid w:val="000B4C52"/>
    <w:rsid w:val="00243CE7"/>
    <w:rsid w:val="00250357"/>
    <w:rsid w:val="00313B71"/>
    <w:rsid w:val="003A24B9"/>
    <w:rsid w:val="004F5284"/>
    <w:rsid w:val="005F5966"/>
    <w:rsid w:val="00621D94"/>
    <w:rsid w:val="00623E44"/>
    <w:rsid w:val="00637C11"/>
    <w:rsid w:val="00655195"/>
    <w:rsid w:val="007B7303"/>
    <w:rsid w:val="00841ED7"/>
    <w:rsid w:val="008C7E67"/>
    <w:rsid w:val="009A7C07"/>
    <w:rsid w:val="00AA02AD"/>
    <w:rsid w:val="00E074A3"/>
    <w:rsid w:val="00E47956"/>
    <w:rsid w:val="00F403CD"/>
    <w:rsid w:val="00F47855"/>
    <w:rsid w:val="00FF2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6B433"/>
  <w15:chartTrackingRefBased/>
  <w15:docId w15:val="{110AB65E-EE05-4FB4-AC72-134ABEC5E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spacing w:line="480" w:lineRule="auto"/>
      <w:jc w:val="both"/>
      <w:outlineLvl w:val="0"/>
    </w:pPr>
    <w:rPr>
      <w:rFonts w:ascii="Arial" w:hAnsi="Arial"/>
      <w:b/>
      <w:bCs/>
      <w:sz w:val="32"/>
    </w:rPr>
  </w:style>
  <w:style w:type="paragraph" w:styleId="berschrift2">
    <w:name w:val="heading 2"/>
    <w:basedOn w:val="Standard"/>
    <w:next w:val="Standard"/>
    <w:qFormat/>
    <w:pPr>
      <w:keepNext/>
      <w:spacing w:before="240" w:after="60" w:line="360" w:lineRule="auto"/>
      <w:jc w:val="both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jc w:val="both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spacing w:line="360" w:lineRule="auto"/>
      <w:jc w:val="both"/>
    </w:pPr>
  </w:style>
  <w:style w:type="paragraph" w:customStyle="1" w:styleId="Tabellenverzeichnis">
    <w:name w:val="Tabellenverzeichnis"/>
    <w:basedOn w:val="Textkrper2"/>
  </w:style>
  <w:style w:type="paragraph" w:styleId="Textkrper2">
    <w:name w:val="Body Text 2"/>
    <w:basedOn w:val="Standard"/>
    <w:pPr>
      <w:spacing w:after="120" w:line="480" w:lineRule="auto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pPr>
      <w:tabs>
        <w:tab w:val="left" w:pos="450"/>
      </w:tabs>
      <w:ind w:left="450" w:hanging="180"/>
      <w:jc w:val="both"/>
    </w:pPr>
    <w:rPr>
      <w:sz w:val="22"/>
    </w:rPr>
  </w:style>
  <w:style w:type="table" w:styleId="Tabellenraster">
    <w:name w:val="Table Grid"/>
    <w:basedOn w:val="NormaleTabelle"/>
    <w:rsid w:val="00FF24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2830A739FA194184E26CBE2DEC022C" ma:contentTypeVersion="" ma:contentTypeDescription="Ein neues Dokument erstellen." ma:contentTypeScope="" ma:versionID="3d4a65edfb735a3e88cd33807e53f7e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C95C42-734E-484D-87E9-3C25E4B4FBB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75EF644-0F4C-4CB0-96F7-6EC596CAA0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928811-829F-4B11-AC95-6F9E05538E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391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AUSGANGSSITUATION:</vt:lpstr>
    </vt:vector>
  </TitlesOfParts>
  <Company>Unknown Organization</Company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AUSGANGSSITUATION:</dc:title>
  <dc:subject/>
  <dc:creator>Unknown User</dc:creator>
  <cp:keywords/>
  <dc:description/>
  <cp:lastModifiedBy>Barbian, Markus (ZSL)</cp:lastModifiedBy>
  <cp:revision>13</cp:revision>
  <cp:lastPrinted>2004-02-16T11:11:00Z</cp:lastPrinted>
  <dcterms:created xsi:type="dcterms:W3CDTF">2020-05-09T10:48:00Z</dcterms:created>
  <dcterms:modified xsi:type="dcterms:W3CDTF">2021-05-11T12:59:00Z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0x0101003B2830A739FA194184E26CBE2DEC022C</vt:lpwstr>
  </property>
</Properties>
</file>