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126B6" w14:textId="77777777" w:rsidR="002F33DC" w:rsidRDefault="002F33DC" w:rsidP="002F33DC">
      <w:pPr>
        <w:pStyle w:val="KeinLeerraum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Preispolitische Entscheidungen</w:t>
      </w:r>
    </w:p>
    <w:p w14:paraId="0C56E066" w14:textId="3E3396E6" w:rsidR="002F33DC" w:rsidRDefault="002F33DC" w:rsidP="002F33DC">
      <w:pPr>
        <w:pStyle w:val="KeinLeerraum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color w:val="2F5496" w:themeColor="accent1" w:themeShade="BF"/>
        </w:rPr>
      </w:pPr>
      <w:r>
        <w:rPr>
          <w:b/>
          <w:color w:val="2F5496" w:themeColor="accent1" w:themeShade="BF"/>
        </w:rPr>
        <w:t>Unter welchen Bedingungen ist Eigenfertigung gegenüber Fremdbezug vorteilhaft?</w:t>
      </w:r>
    </w:p>
    <w:p w14:paraId="16D9C370" w14:textId="50A226A7" w:rsidR="002F33DC" w:rsidRPr="002F33DC" w:rsidRDefault="002F33DC" w:rsidP="005E64B3">
      <w:pPr>
        <w:rPr>
          <w:bCs/>
          <w:sz w:val="16"/>
          <w:szCs w:val="16"/>
        </w:rPr>
      </w:pPr>
    </w:p>
    <w:p w14:paraId="0E60D67F" w14:textId="57C0059F" w:rsidR="005E64B3" w:rsidRPr="00721D81" w:rsidRDefault="00B217A1" w:rsidP="00B217A1">
      <w:pPr>
        <w:jc w:val="both"/>
        <w:rPr>
          <w:b/>
          <w:bCs/>
          <w:sz w:val="26"/>
          <w:szCs w:val="26"/>
        </w:rPr>
      </w:pPr>
      <w:r>
        <w:rPr>
          <w:noProof/>
          <w:lang w:eastAsia="de-DE"/>
        </w:rPr>
        <w:drawing>
          <wp:anchor distT="0" distB="0" distL="114300" distR="114300" simplePos="0" relativeHeight="251660800" behindDoc="0" locked="0" layoutInCell="1" allowOverlap="1" wp14:anchorId="04F1808A" wp14:editId="51936C47">
            <wp:simplePos x="0" y="0"/>
            <wp:positionH relativeFrom="margin">
              <wp:posOffset>4325620</wp:posOffset>
            </wp:positionH>
            <wp:positionV relativeFrom="margin">
              <wp:posOffset>570230</wp:posOffset>
            </wp:positionV>
            <wp:extent cx="2579370" cy="1714500"/>
            <wp:effectExtent l="0" t="0" r="0" b="0"/>
            <wp:wrapSquare wrapText="bothSides"/>
            <wp:docPr id="4" name="Grafik 4" descr="Nachtbaustelle, Baustelle, Bauarbeiten, Nachtarb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chtbaustelle, Baustelle, Bauarbeiten, Nachtarbei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7937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64B3" w:rsidRPr="00721D81">
        <w:rPr>
          <w:b/>
          <w:bCs/>
          <w:sz w:val="26"/>
          <w:szCs w:val="26"/>
        </w:rPr>
        <w:t xml:space="preserve">Fallstudie „Preispolitik“ (Teil </w:t>
      </w:r>
      <w:r w:rsidR="00055C5A">
        <w:rPr>
          <w:b/>
          <w:bCs/>
          <w:sz w:val="26"/>
          <w:szCs w:val="26"/>
        </w:rPr>
        <w:t>2</w:t>
      </w:r>
      <w:r w:rsidR="005E64B3" w:rsidRPr="00721D81">
        <w:rPr>
          <w:b/>
          <w:bCs/>
          <w:sz w:val="26"/>
          <w:szCs w:val="26"/>
        </w:rPr>
        <w:t>)</w:t>
      </w:r>
      <w:r w:rsidRPr="00B217A1">
        <w:t xml:space="preserve"> </w:t>
      </w:r>
    </w:p>
    <w:p w14:paraId="1C62457F" w14:textId="1D5F5220" w:rsidR="005E64B3" w:rsidRDefault="005E64B3" w:rsidP="002F33DC">
      <w:pPr>
        <w:spacing w:before="120" w:after="120"/>
      </w:pPr>
      <w:r>
        <w:t>Für die Hartwig Baumaschinen GmbH besteht die Möglichkeit, einen aus Asien importierten mobilen Lichtmast für Baustellen als Generalunternehmer auf dem europäischen Markt weiterzuverkaufen</w:t>
      </w:r>
      <w:r w:rsidR="00A53EEF">
        <w:t>. Genauso besteht die Möglichkeit</w:t>
      </w:r>
      <w:r>
        <w:t xml:space="preserve"> dank neuester Technik</w:t>
      </w:r>
      <w:r w:rsidR="00A53EEF">
        <w:t>, einen gleichartigen</w:t>
      </w:r>
      <w:r>
        <w:t xml:space="preserve"> </w:t>
      </w:r>
      <w:r w:rsidR="00A53EEF">
        <w:t xml:space="preserve">mobilen Lichtmast </w:t>
      </w:r>
      <w:r>
        <w:t xml:space="preserve">selbst herzustellen. Aufgrund einer </w:t>
      </w:r>
      <w:r w:rsidR="00B00BB6">
        <w:t>Marktanalyse</w:t>
      </w:r>
      <w:r>
        <w:t xml:space="preserve"> rechnet man mit einem </w:t>
      </w:r>
      <w:r w:rsidR="00737EA9">
        <w:t xml:space="preserve">jährlichen </w:t>
      </w:r>
      <w:r>
        <w:t>Absatz in Europa von 200 mobilen Lichtmasten.</w:t>
      </w:r>
    </w:p>
    <w:p w14:paraId="0110E2AF" w14:textId="0257B5DB" w:rsidR="005E64B3" w:rsidRDefault="00737EA9" w:rsidP="005E64B3">
      <w:pPr>
        <w:spacing w:after="120"/>
      </w:pPr>
      <w:r>
        <w:t>Das Unternehmen</w:t>
      </w:r>
      <w:r w:rsidR="005E64B3">
        <w:t xml:space="preserve"> aus Asien würde der Hartwig Baumaschinen GmbH 200 mobile Lichtmasten </w:t>
      </w:r>
      <w:r>
        <w:t>zum Einzelpreis von 3.390,00 €</w:t>
      </w:r>
      <w:r w:rsidR="005E64B3">
        <w:t xml:space="preserve"> liefern. Zusätzlich erhält die GmbH 10</w:t>
      </w:r>
      <w:r>
        <w:t> </w:t>
      </w:r>
      <w:r w:rsidR="005E64B3">
        <w:t>% Einführungsrabatt und 2</w:t>
      </w:r>
      <w:r>
        <w:t> </w:t>
      </w:r>
      <w:r w:rsidR="005E64B3">
        <w:t>% Skonto. Pro gelieferte</w:t>
      </w:r>
      <w:r>
        <w:t>n Lichtmast entstehen 250,00 €</w:t>
      </w:r>
      <w:r w:rsidR="005E64B3">
        <w:t xml:space="preserve"> Transportkosten. Der Han</w:t>
      </w:r>
      <w:bookmarkStart w:id="0" w:name="_GoBack"/>
      <w:bookmarkEnd w:id="0"/>
      <w:r w:rsidR="005E64B3">
        <w:t>dlungskostenzuschlagssatz beträgt laut Controlling-Abteilung 35</w:t>
      </w:r>
      <w:r>
        <w:t> </w:t>
      </w:r>
      <w:r w:rsidR="005E64B3">
        <w:t>%.</w:t>
      </w:r>
      <w:r w:rsidR="005E64B3" w:rsidRPr="00CA0600">
        <w:t xml:space="preserve"> </w:t>
      </w:r>
      <w:r w:rsidR="005E64B3">
        <w:br/>
        <w:t>Gehen Sie von folgenden Zuschlagssätzen der Baumaschinen GmbH aus:</w:t>
      </w:r>
    </w:p>
    <w:tbl>
      <w:tblPr>
        <w:tblW w:w="3560" w:type="dxa"/>
        <w:tblInd w:w="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1200"/>
      </w:tblGrid>
      <w:tr w:rsidR="005E64B3" w:rsidRPr="000A2D7C" w14:paraId="080D31F6" w14:textId="77777777" w:rsidTr="00737EA9">
        <w:trPr>
          <w:trHeight w:val="28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FE9E" w14:textId="1E970A8A" w:rsidR="005E64B3" w:rsidRPr="000A2D7C" w:rsidRDefault="005E64B3" w:rsidP="00B529B8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A2D7C">
              <w:rPr>
                <w:rFonts w:ascii="Calibri" w:eastAsia="Times New Roman" w:hAnsi="Calibri" w:cs="Calibri"/>
                <w:color w:val="000000"/>
                <w:lang w:eastAsia="de-DE"/>
              </w:rPr>
              <w:t>Gewinn</w:t>
            </w: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zuschlag</w:t>
            </w:r>
            <w:r w:rsidR="00737EA9">
              <w:rPr>
                <w:rFonts w:ascii="Calibri" w:eastAsia="Times New Roman" w:hAnsi="Calibri" w:cs="Calibri"/>
                <w:color w:val="000000"/>
                <w:lang w:eastAsia="de-DE"/>
              </w:rPr>
              <w:t>ssatz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EDF2" w14:textId="5AE7EF7E" w:rsidR="005E64B3" w:rsidRPr="000A2D7C" w:rsidRDefault="00737EA9" w:rsidP="00737EA9">
            <w:pPr>
              <w:ind w:right="247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30 </w:t>
            </w:r>
            <w:r w:rsidR="005E64B3" w:rsidRPr="000A2D7C">
              <w:rPr>
                <w:rFonts w:ascii="Calibri" w:eastAsia="Times New Roman" w:hAnsi="Calibri" w:cs="Calibri"/>
                <w:color w:val="000000"/>
                <w:lang w:eastAsia="de-DE"/>
              </w:rPr>
              <w:t>%</w:t>
            </w:r>
          </w:p>
        </w:tc>
      </w:tr>
      <w:tr w:rsidR="005E64B3" w:rsidRPr="000A2D7C" w14:paraId="2B350878" w14:textId="77777777" w:rsidTr="00737EA9">
        <w:trPr>
          <w:trHeight w:val="28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640F" w14:textId="77777777" w:rsidR="005E64B3" w:rsidRPr="000A2D7C" w:rsidRDefault="005E64B3" w:rsidP="00B529B8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B00BB6">
              <w:rPr>
                <w:rFonts w:ascii="Calibri" w:eastAsia="Times New Roman" w:hAnsi="Calibri" w:cs="Calibri"/>
                <w:color w:val="000000"/>
                <w:lang w:eastAsia="de-DE"/>
              </w:rPr>
              <w:t>Kundenskonto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8E67" w14:textId="41829475" w:rsidR="005E64B3" w:rsidRPr="000A2D7C" w:rsidRDefault="00737EA9" w:rsidP="00737EA9">
            <w:pPr>
              <w:ind w:right="247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3 </w:t>
            </w:r>
            <w:r w:rsidR="005E64B3" w:rsidRPr="000A2D7C">
              <w:rPr>
                <w:rFonts w:ascii="Calibri" w:eastAsia="Times New Roman" w:hAnsi="Calibri" w:cs="Calibri"/>
                <w:color w:val="000000"/>
                <w:lang w:eastAsia="de-DE"/>
              </w:rPr>
              <w:t>%</w:t>
            </w:r>
          </w:p>
        </w:tc>
      </w:tr>
      <w:tr w:rsidR="005E64B3" w:rsidRPr="000A2D7C" w14:paraId="1C41E14E" w14:textId="77777777" w:rsidTr="00737EA9">
        <w:trPr>
          <w:trHeight w:val="28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B198" w14:textId="77777777" w:rsidR="005E64B3" w:rsidRPr="000A2D7C" w:rsidRDefault="005E64B3" w:rsidP="00B529B8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A2D7C">
              <w:rPr>
                <w:rFonts w:ascii="Calibri" w:eastAsia="Times New Roman" w:hAnsi="Calibri" w:cs="Calibri"/>
                <w:color w:val="000000"/>
                <w:lang w:eastAsia="de-DE"/>
              </w:rPr>
              <w:t>Vertreterprovision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F16F" w14:textId="10DA9E27" w:rsidR="005E64B3" w:rsidRPr="000A2D7C" w:rsidRDefault="00737EA9" w:rsidP="00737EA9">
            <w:pPr>
              <w:ind w:right="247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5 </w:t>
            </w:r>
            <w:r w:rsidR="005E64B3" w:rsidRPr="000A2D7C">
              <w:rPr>
                <w:rFonts w:ascii="Calibri" w:eastAsia="Times New Roman" w:hAnsi="Calibri" w:cs="Calibri"/>
                <w:color w:val="000000"/>
                <w:lang w:eastAsia="de-DE"/>
              </w:rPr>
              <w:t>%</w:t>
            </w:r>
          </w:p>
        </w:tc>
      </w:tr>
      <w:tr w:rsidR="005E64B3" w:rsidRPr="000A2D7C" w14:paraId="25A78D8D" w14:textId="77777777" w:rsidTr="00737EA9">
        <w:trPr>
          <w:trHeight w:val="28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26BC" w14:textId="77777777" w:rsidR="005E64B3" w:rsidRPr="000A2D7C" w:rsidRDefault="005E64B3" w:rsidP="00B529B8">
            <w:pPr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0A2D7C">
              <w:rPr>
                <w:rFonts w:ascii="Calibri" w:eastAsia="Times New Roman" w:hAnsi="Calibri" w:cs="Calibri"/>
                <w:color w:val="000000"/>
                <w:lang w:eastAsia="de-DE"/>
              </w:rPr>
              <w:t>Kundenrabatt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B305" w14:textId="1CABA5ED" w:rsidR="005E64B3" w:rsidRPr="000A2D7C" w:rsidRDefault="00737EA9" w:rsidP="00737EA9">
            <w:pPr>
              <w:ind w:right="247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20 </w:t>
            </w:r>
            <w:r w:rsidR="005E64B3" w:rsidRPr="000A2D7C">
              <w:rPr>
                <w:rFonts w:ascii="Calibri" w:eastAsia="Times New Roman" w:hAnsi="Calibri" w:cs="Calibri"/>
                <w:color w:val="000000"/>
                <w:lang w:eastAsia="de-DE"/>
              </w:rPr>
              <w:t>%</w:t>
            </w:r>
          </w:p>
        </w:tc>
      </w:tr>
    </w:tbl>
    <w:p w14:paraId="75423EA8" w14:textId="77777777" w:rsidR="00A53EEF" w:rsidRDefault="00A53EEF" w:rsidP="002F33DC">
      <w:pPr>
        <w:spacing w:before="120"/>
      </w:pPr>
      <w:r>
        <w:t>Aus dem Controlling wurden folgende Informationen für eine Eigenfertigung zusammengetragen:</w:t>
      </w:r>
    </w:p>
    <w:p w14:paraId="096ABB2E" w14:textId="33415349" w:rsidR="00A53EEF" w:rsidRDefault="00A53EEF" w:rsidP="00A53EEF">
      <w:pPr>
        <w:pStyle w:val="Listenabsatz"/>
        <w:numPr>
          <w:ilvl w:val="0"/>
          <w:numId w:val="1"/>
        </w:numPr>
      </w:pPr>
      <w:r>
        <w:t>Fixkosten</w:t>
      </w:r>
      <w:r w:rsidR="00737EA9">
        <w:t xml:space="preserve"> </w:t>
      </w:r>
      <w:r w:rsidR="00737EA9" w:rsidRPr="00B00BB6">
        <w:t>p.</w:t>
      </w:r>
      <w:r w:rsidR="00B00BB6" w:rsidRPr="00B00BB6">
        <w:t> </w:t>
      </w:r>
      <w:r w:rsidR="00737EA9" w:rsidRPr="00B00BB6">
        <w:t>a.</w:t>
      </w:r>
      <w:r>
        <w:t xml:space="preserve"> 152.500,00</w:t>
      </w:r>
      <w:r w:rsidR="00737EA9">
        <w:t> </w:t>
      </w:r>
      <w:r w:rsidR="0020328C">
        <w:t>€</w:t>
      </w:r>
    </w:p>
    <w:p w14:paraId="5E9B88D5" w14:textId="6B9ACD39" w:rsidR="00A53EEF" w:rsidRDefault="000905BB" w:rsidP="00A53EEF">
      <w:pPr>
        <w:pStyle w:val="Listenabsatz"/>
        <w:numPr>
          <w:ilvl w:val="0"/>
          <w:numId w:val="1"/>
        </w:numPr>
      </w:pPr>
      <w:r>
        <w:t>v</w:t>
      </w:r>
      <w:r w:rsidR="00A53EEF">
        <w:t>ariab</w:t>
      </w:r>
      <w:r w:rsidR="0020328C">
        <w:t>le Kosten pro Stück 3.900,00</w:t>
      </w:r>
      <w:r w:rsidR="00737EA9">
        <w:t> </w:t>
      </w:r>
      <w:r w:rsidR="0020328C">
        <w:t>€</w:t>
      </w:r>
    </w:p>
    <w:p w14:paraId="0FDD4B44" w14:textId="5CF87840" w:rsidR="00A53EEF" w:rsidRDefault="000905BB" w:rsidP="00A53EEF">
      <w:pPr>
        <w:pStyle w:val="Listenabsatz"/>
        <w:numPr>
          <w:ilvl w:val="0"/>
          <w:numId w:val="1"/>
        </w:numPr>
      </w:pPr>
      <w:r>
        <w:t>m</w:t>
      </w:r>
      <w:r w:rsidR="00A53EEF" w:rsidRPr="006E3731">
        <w:t>ax. Kapazität: 500 Lichtmasten</w:t>
      </w:r>
    </w:p>
    <w:p w14:paraId="0E818409" w14:textId="5BB797BF" w:rsidR="00055C5A" w:rsidRDefault="00055C5A" w:rsidP="00055C5A"/>
    <w:p w14:paraId="5BF7A7B5" w14:textId="7DCA5294" w:rsidR="00055C5A" w:rsidRDefault="00055C5A" w:rsidP="00055C5A">
      <w:pPr>
        <w:rPr>
          <w:b/>
          <w:bCs/>
        </w:rPr>
      </w:pPr>
      <w:r w:rsidRPr="00055C5A">
        <w:rPr>
          <w:b/>
          <w:bCs/>
        </w:rPr>
        <w:t>Aufgabe 2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10206"/>
      </w:tblGrid>
      <w:tr w:rsidR="00D44F77" w14:paraId="639BA7F1" w14:textId="77777777" w:rsidTr="00A22053">
        <w:trPr>
          <w:trHeight w:val="567"/>
        </w:trPr>
        <w:tc>
          <w:tcPr>
            <w:tcW w:w="562" w:type="dxa"/>
          </w:tcPr>
          <w:p w14:paraId="1B571100" w14:textId="77777777" w:rsidR="00D44F77" w:rsidRDefault="00D44F77" w:rsidP="0020328C">
            <w:pPr>
              <w:spacing w:before="120"/>
              <w:rPr>
                <w:b/>
                <w:bCs/>
              </w:rPr>
            </w:pPr>
            <w:r>
              <w:t>2.1</w:t>
            </w:r>
          </w:p>
          <w:p w14:paraId="7E5CB5ED" w14:textId="5BAFED06" w:rsidR="00D44F77" w:rsidRPr="006E3731" w:rsidRDefault="00D44F77" w:rsidP="00055C5A">
            <w:pPr>
              <w:tabs>
                <w:tab w:val="left" w:pos="426"/>
              </w:tabs>
            </w:pPr>
          </w:p>
        </w:tc>
        <w:tc>
          <w:tcPr>
            <w:tcW w:w="10206" w:type="dxa"/>
          </w:tcPr>
          <w:p w14:paraId="0A43BC4E" w14:textId="099DB2B5" w:rsidR="00D44F77" w:rsidRPr="0020328C" w:rsidRDefault="00D44F77" w:rsidP="00737EA9">
            <w:pPr>
              <w:spacing w:before="120" w:after="120"/>
            </w:pPr>
            <w:r w:rsidRPr="006E3731">
              <w:t xml:space="preserve">Entscheiden Sie, ob ein Import von 200 Lichtmasten </w:t>
            </w:r>
            <w:r w:rsidR="000E1453">
              <w:t xml:space="preserve">im Vergleich zu einer eigenen Herstellung </w:t>
            </w:r>
            <w:r w:rsidR="00737EA9">
              <w:t>vorteilhaft</w:t>
            </w:r>
            <w:r w:rsidRPr="006E3731">
              <w:t xml:space="preserve"> ist. Berechnen Sie zusätzlich den Nettoverkaufspreis </w:t>
            </w:r>
            <w:r w:rsidR="00A22053">
              <w:t>eines</w:t>
            </w:r>
            <w:r w:rsidR="00A22053" w:rsidRPr="006E3731">
              <w:t xml:space="preserve"> Lichtmastes</w:t>
            </w:r>
            <w:r w:rsidRPr="006E3731">
              <w:t xml:space="preserve"> (Hilfsangebot </w:t>
            </w:r>
            <w:r>
              <w:t>2</w:t>
            </w:r>
            <w:r w:rsidRPr="006E3731">
              <w:t>.1)</w:t>
            </w:r>
            <w:r w:rsidR="0020328C">
              <w:t>.</w:t>
            </w:r>
          </w:p>
        </w:tc>
      </w:tr>
      <w:tr w:rsidR="00D44F77" w14:paraId="013865C3" w14:textId="77777777" w:rsidTr="00A22053">
        <w:trPr>
          <w:trHeight w:val="1207"/>
        </w:trPr>
        <w:tc>
          <w:tcPr>
            <w:tcW w:w="562" w:type="dxa"/>
          </w:tcPr>
          <w:p w14:paraId="2875F95A" w14:textId="27974862" w:rsidR="00D44F77" w:rsidRDefault="00737EA9" w:rsidP="00737EA9">
            <w:pPr>
              <w:spacing w:before="120"/>
            </w:pPr>
            <w:r>
              <w:t>2.2</w:t>
            </w:r>
          </w:p>
        </w:tc>
        <w:tc>
          <w:tcPr>
            <w:tcW w:w="10206" w:type="dxa"/>
          </w:tcPr>
          <w:p w14:paraId="40F7E5D1" w14:textId="745B87FD" w:rsidR="0020328C" w:rsidRDefault="00D44F77" w:rsidP="0020328C">
            <w:pPr>
              <w:spacing w:before="120" w:after="120"/>
            </w:pPr>
            <w:r w:rsidRPr="006E3731">
              <w:t xml:space="preserve">Um die Fertigungskapazität auszulasten, prüft die GmbH die Möglichkeit, zusätzlich auf außereuropäischen Märkten verstärkt auch </w:t>
            </w:r>
            <w:r w:rsidRPr="00737EA9">
              <w:t>den selbstproduzierten Lichtmast anzubieten.</w:t>
            </w:r>
            <w:r w:rsidR="0020328C" w:rsidRPr="00737EA9">
              <w:t xml:space="preserve"> Auf den Import würde dann verzichtet.</w:t>
            </w:r>
            <w:r w:rsidRPr="00737EA9">
              <w:t xml:space="preserve"> Allerdings müsste das Unternehmen den Barverkaufspreis,</w:t>
            </w:r>
            <w:r w:rsidR="00737EA9">
              <w:t xml:space="preserve"> den sie in Europa auf 5.700 €</w:t>
            </w:r>
            <w:r w:rsidRPr="00737EA9">
              <w:t xml:space="preserve"> festgelegt hat, dort deutlich senken, um genügend Nachfrager anzusprechen. </w:t>
            </w:r>
            <w:r w:rsidR="0020328C" w:rsidRPr="00737EA9">
              <w:t xml:space="preserve">Für die Entscheidung ist folgender Bereich der </w:t>
            </w:r>
            <w:r w:rsidRPr="00737EA9">
              <w:t>Preis-Absatz-Funktion (wel</w:t>
            </w:r>
            <w:r w:rsidR="0020328C" w:rsidRPr="00737EA9">
              <w:t>tweit) für dieses Produkt relevant:</w:t>
            </w:r>
            <w:r w:rsidRPr="00737EA9">
              <w:t xml:space="preserve"> </w:t>
            </w:r>
            <w:r w:rsidRPr="006E3731">
              <w:t>x(p) = 1.625 – 0,25p.</w:t>
            </w:r>
            <w:r>
              <w:t xml:space="preserve"> </w:t>
            </w:r>
            <w:r w:rsidR="0020328C">
              <w:br/>
            </w:r>
            <w:r w:rsidRPr="00E26A8B">
              <w:t>Der Preis für Europa kann dabei gehalten werden.</w:t>
            </w:r>
          </w:p>
        </w:tc>
      </w:tr>
      <w:tr w:rsidR="00055C5A" w14:paraId="37B5455F" w14:textId="77777777" w:rsidTr="00A22053">
        <w:tc>
          <w:tcPr>
            <w:tcW w:w="562" w:type="dxa"/>
          </w:tcPr>
          <w:p w14:paraId="6586BDD0" w14:textId="09A3216F" w:rsidR="00055C5A" w:rsidRDefault="00055C5A" w:rsidP="0020328C">
            <w:pPr>
              <w:spacing w:before="120"/>
              <w:rPr>
                <w:b/>
                <w:bCs/>
              </w:rPr>
            </w:pPr>
            <w:r>
              <w:t>2.2</w:t>
            </w:r>
            <w:r w:rsidR="00737EA9">
              <w:t>.1</w:t>
            </w:r>
          </w:p>
        </w:tc>
        <w:tc>
          <w:tcPr>
            <w:tcW w:w="10206" w:type="dxa"/>
          </w:tcPr>
          <w:p w14:paraId="7D2CB8AA" w14:textId="544E67AC" w:rsidR="00055C5A" w:rsidRPr="00737EA9" w:rsidRDefault="00055C5A" w:rsidP="00737EA9">
            <w:pPr>
              <w:spacing w:before="120" w:after="120"/>
            </w:pPr>
            <w:r w:rsidRPr="00737EA9">
              <w:t xml:space="preserve">Prüfen Sie rechnerisch, ob es </w:t>
            </w:r>
            <w:r w:rsidR="00737EA9" w:rsidRPr="00737EA9">
              <w:t>für die GmbH vorteilhaft</w:t>
            </w:r>
            <w:r w:rsidRPr="00737EA9">
              <w:t xml:space="preserve"> ist, neben </w:t>
            </w:r>
            <w:r w:rsidR="0020328C" w:rsidRPr="00737EA9">
              <w:t>der Eigenfertigung von</w:t>
            </w:r>
            <w:r w:rsidRPr="00737EA9">
              <w:t xml:space="preserve"> 200 Lichtmasten </w:t>
            </w:r>
            <w:r w:rsidR="0020328C" w:rsidRPr="00737EA9">
              <w:t>für den</w:t>
            </w:r>
            <w:r w:rsidRPr="00737EA9">
              <w:t xml:space="preserve"> europäischen Markt weitere selbsterstellte Lichtmasten (möglichst bis zur Kapazitätsgrenze) zu einem günstigeren Preis außerhalb von Europa abzusetzen. (Hilfsangebot </w:t>
            </w:r>
            <w:r w:rsidR="00A22053" w:rsidRPr="00737EA9">
              <w:t>2</w:t>
            </w:r>
            <w:r w:rsidRPr="00737EA9">
              <w:t>.2)</w:t>
            </w:r>
          </w:p>
        </w:tc>
      </w:tr>
      <w:tr w:rsidR="00055C5A" w14:paraId="6EB3CD3A" w14:textId="77777777" w:rsidTr="00463B26">
        <w:tc>
          <w:tcPr>
            <w:tcW w:w="562" w:type="dxa"/>
            <w:shd w:val="clear" w:color="auto" w:fill="auto"/>
          </w:tcPr>
          <w:p w14:paraId="403331D7" w14:textId="22E2E73B" w:rsidR="00055C5A" w:rsidRDefault="00055C5A" w:rsidP="00463B26">
            <w:pPr>
              <w:spacing w:before="120"/>
              <w:rPr>
                <w:b/>
                <w:bCs/>
              </w:rPr>
            </w:pPr>
            <w:r>
              <w:t>2</w:t>
            </w:r>
            <w:r w:rsidR="00737EA9">
              <w:t>.2.2</w:t>
            </w:r>
          </w:p>
        </w:tc>
        <w:tc>
          <w:tcPr>
            <w:tcW w:w="10206" w:type="dxa"/>
          </w:tcPr>
          <w:p w14:paraId="070BE744" w14:textId="3D51B309" w:rsidR="00055C5A" w:rsidRDefault="00055C5A" w:rsidP="00737EA9">
            <w:pPr>
              <w:spacing w:before="120" w:after="120"/>
              <w:rPr>
                <w:b/>
                <w:bCs/>
              </w:rPr>
            </w:pPr>
            <w:r w:rsidRPr="006E3731">
              <w:t xml:space="preserve">Stellen </w:t>
            </w:r>
            <w:r w:rsidR="00737EA9">
              <w:t>S</w:t>
            </w:r>
            <w:r w:rsidRPr="006E3731">
              <w:t xml:space="preserve">ie in einer Tabelle die </w:t>
            </w:r>
            <w:r w:rsidR="00737EA9">
              <w:t>verschiedenen Formen</w:t>
            </w:r>
            <w:r w:rsidRPr="006E3731">
              <w:t xml:space="preserve"> der Preisdifferenzierung für den Lichtmast dar.</w:t>
            </w:r>
          </w:p>
        </w:tc>
      </w:tr>
    </w:tbl>
    <w:p w14:paraId="5BA7B6F5" w14:textId="5A1D85C8" w:rsidR="00981CCF" w:rsidRDefault="00981CCF" w:rsidP="005E64B3"/>
    <w:tbl>
      <w:tblPr>
        <w:tblStyle w:val="Tabellenraster"/>
        <w:tblW w:w="10809" w:type="dxa"/>
        <w:tblLook w:val="04A0" w:firstRow="1" w:lastRow="0" w:firstColumn="1" w:lastColumn="0" w:noHBand="0" w:noVBand="1"/>
      </w:tblPr>
      <w:tblGrid>
        <w:gridCol w:w="5453"/>
        <w:gridCol w:w="5563"/>
      </w:tblGrid>
      <w:tr w:rsidR="00150895" w14:paraId="012D0208" w14:textId="77777777" w:rsidTr="002F33DC">
        <w:trPr>
          <w:trHeight w:val="1878"/>
        </w:trPr>
        <w:tc>
          <w:tcPr>
            <w:tcW w:w="5350" w:type="dxa"/>
          </w:tcPr>
          <w:p w14:paraId="32D6E3BF" w14:textId="77777777" w:rsidR="00981CCF" w:rsidRPr="00981CCF" w:rsidRDefault="00981CCF" w:rsidP="00150895">
            <w:pPr>
              <w:rPr>
                <w:b/>
              </w:rPr>
            </w:pPr>
            <w:r w:rsidRPr="00981CCF">
              <w:rPr>
                <w:noProof/>
                <w:lang w:eastAsia="de-DE"/>
              </w:rPr>
              <w:lastRenderedPageBreak/>
              <w:drawing>
                <wp:anchor distT="0" distB="0" distL="114300" distR="114300" simplePos="0" relativeHeight="251656704" behindDoc="0" locked="0" layoutInCell="1" allowOverlap="1" wp14:anchorId="71BD21B7" wp14:editId="114E2C9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104900" cy="1104900"/>
                  <wp:effectExtent l="0" t="0" r="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50895" w:rsidRPr="00981CCF">
              <w:rPr>
                <w:b/>
              </w:rPr>
              <w:t xml:space="preserve">Hilfsangebot </w:t>
            </w:r>
            <w:r w:rsidR="00055C5A" w:rsidRPr="00981CCF">
              <w:rPr>
                <w:b/>
              </w:rPr>
              <w:t>2</w:t>
            </w:r>
            <w:r w:rsidR="00150895" w:rsidRPr="00981CCF">
              <w:rPr>
                <w:b/>
              </w:rPr>
              <w:t>.1</w:t>
            </w:r>
          </w:p>
          <w:p w14:paraId="56C2FC44" w14:textId="75C21CC7" w:rsidR="00150895" w:rsidRPr="00981CCF" w:rsidRDefault="00150895" w:rsidP="00150895">
            <w:pPr>
              <w:rPr>
                <w:b/>
              </w:rPr>
            </w:pPr>
            <w:r w:rsidRPr="00981CCF">
              <w:rPr>
                <w:b/>
              </w:rPr>
              <w:t>(Handelskalkulation):</w:t>
            </w:r>
          </w:p>
          <w:p w14:paraId="74E9869F" w14:textId="5919D460" w:rsidR="00150895" w:rsidRDefault="00150895" w:rsidP="00150895"/>
          <w:p w14:paraId="1C57D09D" w14:textId="0EF0CF18" w:rsidR="00150895" w:rsidRDefault="00B217A1" w:rsidP="007F1075">
            <w:pPr>
              <w:rPr>
                <w:color w:val="C00000"/>
              </w:rPr>
            </w:pPr>
            <w:hyperlink r:id="rId13" w:history="1">
              <w:r w:rsidR="00150895" w:rsidRPr="00510B7C">
                <w:rPr>
                  <w:rStyle w:val="Hyperlink"/>
                </w:rPr>
                <w:t>https://studyflix.de/wirtschaftswissenschaften/handelskalkulation-1470</w:t>
              </w:r>
            </w:hyperlink>
          </w:p>
        </w:tc>
        <w:tc>
          <w:tcPr>
            <w:tcW w:w="5459" w:type="dxa"/>
          </w:tcPr>
          <w:p w14:paraId="225C8767" w14:textId="498327CF" w:rsidR="00981CCF" w:rsidRDefault="00981CCF" w:rsidP="00981CCF">
            <w:pPr>
              <w:pStyle w:val="Fuzeile"/>
              <w:rPr>
                <w:b/>
                <w:bCs/>
              </w:rPr>
            </w:pPr>
            <w:r w:rsidRPr="00981CCF">
              <w:rPr>
                <w:b/>
                <w:bCs/>
                <w:noProof/>
                <w:lang w:eastAsia="de-DE"/>
              </w:rPr>
              <w:drawing>
                <wp:anchor distT="0" distB="0" distL="114300" distR="114300" simplePos="0" relativeHeight="251658752" behindDoc="0" locked="0" layoutInCell="1" allowOverlap="1" wp14:anchorId="3F24C962" wp14:editId="37A85E5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095375" cy="1095375"/>
                  <wp:effectExtent l="0" t="0" r="9525" b="9525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0895" w:rsidRPr="00981CCF">
              <w:rPr>
                <w:b/>
                <w:bCs/>
              </w:rPr>
              <w:t xml:space="preserve">Hilfsangebot </w:t>
            </w:r>
            <w:r w:rsidR="000E1453">
              <w:rPr>
                <w:b/>
                <w:bCs/>
              </w:rPr>
              <w:t>2</w:t>
            </w:r>
            <w:r w:rsidR="00150895" w:rsidRPr="00981CCF">
              <w:rPr>
                <w:b/>
                <w:bCs/>
              </w:rPr>
              <w:t>.2</w:t>
            </w:r>
          </w:p>
          <w:p w14:paraId="6FEAE6E8" w14:textId="4A11A7BB" w:rsidR="00150895" w:rsidRPr="00981CCF" w:rsidRDefault="00150895" w:rsidP="00981CCF">
            <w:pPr>
              <w:pStyle w:val="Fuzeile"/>
              <w:rPr>
                <w:b/>
                <w:bCs/>
              </w:rPr>
            </w:pPr>
            <w:r w:rsidRPr="00981CCF">
              <w:rPr>
                <w:b/>
                <w:bCs/>
              </w:rPr>
              <w:t>(Preisdifferenzierung):</w:t>
            </w:r>
          </w:p>
          <w:p w14:paraId="21A94440" w14:textId="0A5C829B" w:rsidR="00150895" w:rsidRDefault="00150895" w:rsidP="00981CCF">
            <w:pPr>
              <w:pStyle w:val="Fuzeile"/>
            </w:pPr>
          </w:p>
          <w:p w14:paraId="0EC39B64" w14:textId="64E9EC27" w:rsidR="00150895" w:rsidRPr="00052B4D" w:rsidRDefault="00B217A1" w:rsidP="004415B6">
            <w:hyperlink r:id="rId15" w:history="1">
              <w:r w:rsidR="00150895" w:rsidRPr="004415B6">
                <w:rPr>
                  <w:rStyle w:val="Hyperlink"/>
                </w:rPr>
                <w:t>https://studyflix.de/wirtschaftswissenschaften/preisdifferenzierung-1413</w:t>
              </w:r>
            </w:hyperlink>
          </w:p>
        </w:tc>
      </w:tr>
    </w:tbl>
    <w:p w14:paraId="037DBA40" w14:textId="77777777" w:rsidR="00981CCF" w:rsidRDefault="00981CCF" w:rsidP="005E64B3">
      <w:pPr>
        <w:rPr>
          <w:color w:val="C00000"/>
        </w:rPr>
        <w:sectPr w:rsidR="00981CCF" w:rsidSect="00052B4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2240" w:h="15840"/>
          <w:pgMar w:top="720" w:right="720" w:bottom="720" w:left="720" w:header="709" w:footer="278" w:gutter="0"/>
          <w:cols w:space="708"/>
          <w:docGrid w:linePitch="360"/>
        </w:sectPr>
      </w:pPr>
    </w:p>
    <w:p w14:paraId="36B390F3" w14:textId="7C4A86A0" w:rsidR="005E64B3" w:rsidRPr="00D44F77" w:rsidRDefault="005E64B3" w:rsidP="005E64B3"/>
    <w:tbl>
      <w:tblPr>
        <w:tblStyle w:val="Tabellenraster"/>
        <w:tblpPr w:leftFromText="141" w:rightFromText="141" w:vertAnchor="text" w:horzAnchor="margin" w:tblpY="-14"/>
        <w:tblW w:w="10485" w:type="dxa"/>
        <w:tblLook w:val="04A0" w:firstRow="1" w:lastRow="0" w:firstColumn="1" w:lastColumn="0" w:noHBand="0" w:noVBand="1"/>
      </w:tblPr>
      <w:tblGrid>
        <w:gridCol w:w="988"/>
        <w:gridCol w:w="8080"/>
        <w:gridCol w:w="1417"/>
      </w:tblGrid>
      <w:tr w:rsidR="00D44F77" w:rsidRPr="00D44F77" w14:paraId="1D2D5BCE" w14:textId="77777777" w:rsidTr="00981CCF">
        <w:tc>
          <w:tcPr>
            <w:tcW w:w="9068" w:type="dxa"/>
            <w:gridSpan w:val="2"/>
            <w:tcBorders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0C13B5D2" w14:textId="699D1F42" w:rsidR="00981CCF" w:rsidRPr="00D44F77" w:rsidRDefault="00314756" w:rsidP="00981CCF">
            <w:r w:rsidRPr="00D44F77">
              <w:t>Nach dieser</w:t>
            </w:r>
            <w:r w:rsidR="00981CCF" w:rsidRPr="00D44F77">
              <w:t xml:space="preserve"> Einheit können </w:t>
            </w:r>
            <w:r w:rsidR="00981CCF" w:rsidRPr="000905BB">
              <w:t>Sie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</w:tcPr>
          <w:p w14:paraId="6B32F6A7" w14:textId="77777777" w:rsidR="00981CCF" w:rsidRPr="00D44F77" w:rsidRDefault="00981CCF" w:rsidP="00981CCF">
            <w:r w:rsidRPr="00D44F77">
              <w:t>Ich kann</w:t>
            </w:r>
            <w:r w:rsidRPr="000905BB">
              <w:t xml:space="preserve"> (</w:t>
            </w:r>
            <w:r w:rsidRPr="000905BB">
              <w:sym w:font="Wingdings" w:char="F0FE"/>
            </w:r>
            <w:r w:rsidRPr="000905BB">
              <w:t>)</w:t>
            </w:r>
          </w:p>
        </w:tc>
      </w:tr>
      <w:tr w:rsidR="00D44F77" w:rsidRPr="00D44F77" w14:paraId="0DF1F642" w14:textId="77777777" w:rsidTr="00981CCF">
        <w:tc>
          <w:tcPr>
            <w:tcW w:w="988" w:type="dxa"/>
            <w:vMerge w:val="restart"/>
            <w:tcBorders>
              <w:top w:val="nil"/>
              <w:right w:val="nil"/>
            </w:tcBorders>
            <w:shd w:val="clear" w:color="auto" w:fill="D0CECE" w:themeFill="background2" w:themeFillShade="E6"/>
          </w:tcPr>
          <w:p w14:paraId="7027C07B" w14:textId="77777777" w:rsidR="00981CCF" w:rsidRPr="00D44F77" w:rsidRDefault="00981CCF" w:rsidP="00981CCF">
            <w:pPr>
              <w:jc w:val="center"/>
            </w:pPr>
            <w:r w:rsidRPr="00D44F77">
              <w:rPr>
                <w:noProof/>
                <w:lang w:eastAsia="de-DE"/>
              </w:rPr>
              <w:drawing>
                <wp:anchor distT="0" distB="0" distL="114300" distR="114300" simplePos="0" relativeHeight="251659776" behindDoc="0" locked="0" layoutInCell="1" allowOverlap="1" wp14:anchorId="216F0358" wp14:editId="3AE010A0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101600</wp:posOffset>
                  </wp:positionV>
                  <wp:extent cx="421640" cy="409575"/>
                  <wp:effectExtent l="0" t="0" r="0" b="9525"/>
                  <wp:wrapSquare wrapText="bothSides"/>
                  <wp:docPr id="43" name="Grafik 43" descr="C:\Users\vo\AppData\Local\Microsoft\Windows\INetCache\Content.Word\Zi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\AppData\Local\Microsoft\Windows\INetCache\Content.Word\Zi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401015EF" w14:textId="2B8C83BC" w:rsidR="00981CCF" w:rsidRPr="00D44F77" w:rsidRDefault="00314756" w:rsidP="00737EA9">
            <w:pPr>
              <w:numPr>
                <w:ilvl w:val="0"/>
                <w:numId w:val="3"/>
              </w:numPr>
              <w:spacing w:before="120" w:after="120"/>
              <w:ind w:left="180" w:hanging="180"/>
            </w:pPr>
            <w:r w:rsidRPr="000905BB">
              <w:t>auf</w:t>
            </w:r>
            <w:r w:rsidRPr="00D44F77">
              <w:t xml:space="preserve"> Basis der Handelskalkulation und der Deckungsbeitragsrechnung entscheiden, ob bei einer gegebenen Absatzmenge die Eigenfertigung oder der Fremdbezug günstiger sind</w:t>
            </w:r>
            <w:r w:rsidR="00B00BB6"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26575A" w14:textId="77777777" w:rsidR="00981CCF" w:rsidRPr="00D44F77" w:rsidRDefault="00981CCF" w:rsidP="00981CCF">
            <w:pPr>
              <w:jc w:val="center"/>
            </w:pPr>
            <w:r w:rsidRPr="00D44F77">
              <w:sym w:font="Wingdings" w:char="F06F"/>
            </w:r>
          </w:p>
        </w:tc>
      </w:tr>
      <w:tr w:rsidR="00D44F77" w:rsidRPr="00D44F77" w14:paraId="4A3D9EDE" w14:textId="77777777" w:rsidTr="00981CCF">
        <w:tc>
          <w:tcPr>
            <w:tcW w:w="988" w:type="dxa"/>
            <w:vMerge/>
            <w:tcBorders>
              <w:right w:val="nil"/>
            </w:tcBorders>
            <w:shd w:val="clear" w:color="auto" w:fill="D0CECE" w:themeFill="background2" w:themeFillShade="E6"/>
          </w:tcPr>
          <w:p w14:paraId="1680FE4C" w14:textId="77777777" w:rsidR="00981CCF" w:rsidRPr="00D44F77" w:rsidRDefault="00981CCF" w:rsidP="00981CCF"/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6DA8658D" w14:textId="360D5142" w:rsidR="00981CCF" w:rsidRPr="00D44F77" w:rsidRDefault="00314756" w:rsidP="00737EA9">
            <w:pPr>
              <w:numPr>
                <w:ilvl w:val="0"/>
                <w:numId w:val="3"/>
              </w:numPr>
              <w:spacing w:after="120"/>
              <w:ind w:left="180" w:hanging="180"/>
            </w:pPr>
            <w:r w:rsidRPr="000905BB">
              <w:t>den</w:t>
            </w:r>
            <w:r w:rsidRPr="00D44F77">
              <w:t xml:space="preserve"> Nettoverkaufspreis eines Produktes kalkulieren</w:t>
            </w:r>
            <w:r w:rsidR="00B00BB6"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04CB80C" w14:textId="77777777" w:rsidR="00981CCF" w:rsidRPr="00D44F77" w:rsidRDefault="00981CCF" w:rsidP="00981CCF">
            <w:pPr>
              <w:jc w:val="center"/>
            </w:pPr>
            <w:r w:rsidRPr="00D44F77">
              <w:sym w:font="Wingdings" w:char="F06F"/>
            </w:r>
          </w:p>
        </w:tc>
      </w:tr>
      <w:tr w:rsidR="00D44F77" w:rsidRPr="00D44F77" w14:paraId="6F69F87E" w14:textId="77777777" w:rsidTr="00737EA9">
        <w:tc>
          <w:tcPr>
            <w:tcW w:w="988" w:type="dxa"/>
            <w:vMerge/>
            <w:tcBorders>
              <w:right w:val="nil"/>
            </w:tcBorders>
            <w:shd w:val="clear" w:color="auto" w:fill="D0CECE" w:themeFill="background2" w:themeFillShade="E6"/>
          </w:tcPr>
          <w:p w14:paraId="390483E4" w14:textId="77777777" w:rsidR="00981CCF" w:rsidRPr="00D44F77" w:rsidRDefault="00981CCF" w:rsidP="00981CCF"/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7D44821D" w14:textId="03434DB1" w:rsidR="00981CCF" w:rsidRPr="00D44F77" w:rsidRDefault="00314756" w:rsidP="00737EA9">
            <w:pPr>
              <w:numPr>
                <w:ilvl w:val="0"/>
                <w:numId w:val="3"/>
              </w:numPr>
              <w:spacing w:after="120"/>
              <w:ind w:left="180" w:hanging="180"/>
            </w:pPr>
            <w:r w:rsidRPr="000905BB">
              <w:t>den</w:t>
            </w:r>
            <w:r w:rsidRPr="00D44F77">
              <w:t xml:space="preserve"> Einfluss einer höheren Kapazitätsauslastung auf das Betriebsergebnis ermitteln</w:t>
            </w:r>
            <w:r w:rsidR="00B00BB6"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8408CE5" w14:textId="77777777" w:rsidR="00981CCF" w:rsidRPr="00D44F77" w:rsidRDefault="00981CCF" w:rsidP="00981CCF">
            <w:pPr>
              <w:jc w:val="center"/>
            </w:pPr>
            <w:r w:rsidRPr="00D44F77">
              <w:sym w:font="Wingdings" w:char="F06F"/>
            </w:r>
          </w:p>
        </w:tc>
      </w:tr>
      <w:tr w:rsidR="00D44F77" w:rsidRPr="00D44F77" w14:paraId="5DD50ECB" w14:textId="77777777" w:rsidTr="00737EA9">
        <w:trPr>
          <w:trHeight w:val="43"/>
        </w:trPr>
        <w:tc>
          <w:tcPr>
            <w:tcW w:w="988" w:type="dxa"/>
            <w:vMerge/>
            <w:tcBorders>
              <w:right w:val="nil"/>
            </w:tcBorders>
            <w:shd w:val="clear" w:color="auto" w:fill="D0CECE" w:themeFill="background2" w:themeFillShade="E6"/>
          </w:tcPr>
          <w:p w14:paraId="4F6EE8AB" w14:textId="77777777" w:rsidR="00981CCF" w:rsidRPr="00D44F77" w:rsidRDefault="00981CCF" w:rsidP="00981CCF"/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CE0BB5D" w14:textId="6AC473B7" w:rsidR="00981CCF" w:rsidRPr="00D44F77" w:rsidRDefault="00314756" w:rsidP="00737EA9">
            <w:pPr>
              <w:numPr>
                <w:ilvl w:val="0"/>
                <w:numId w:val="3"/>
              </w:numPr>
              <w:spacing w:after="120"/>
              <w:ind w:left="180" w:hanging="180"/>
            </w:pPr>
            <w:r w:rsidRPr="00D44F77">
              <w:t>Möglichkeiten der Preisdifferenzierung für Lichtmasten erläutern.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480D76C" w14:textId="77777777" w:rsidR="00981CCF" w:rsidRPr="00D44F77" w:rsidRDefault="00981CCF" w:rsidP="00981CCF">
            <w:pPr>
              <w:jc w:val="center"/>
            </w:pPr>
            <w:r w:rsidRPr="00D44F77">
              <w:sym w:font="Wingdings" w:char="F06F"/>
            </w:r>
          </w:p>
        </w:tc>
      </w:tr>
    </w:tbl>
    <w:p w14:paraId="3FAF7A63" w14:textId="591C2F0A" w:rsidR="00981CCF" w:rsidRPr="00D44F77" w:rsidRDefault="00981CCF" w:rsidP="005E64B3"/>
    <w:p w14:paraId="25B95A3D" w14:textId="77777777" w:rsidR="00981CCF" w:rsidRPr="00D44F77" w:rsidRDefault="00981CCF" w:rsidP="005E64B3"/>
    <w:p w14:paraId="21CC7BEB" w14:textId="77777777" w:rsidR="005E64B3" w:rsidRDefault="005E64B3">
      <w:pPr>
        <w:sectPr w:rsidR="005E64B3" w:rsidSect="00052B4D">
          <w:pgSz w:w="12240" w:h="15840"/>
          <w:pgMar w:top="720" w:right="720" w:bottom="720" w:left="720" w:header="709" w:footer="278" w:gutter="0"/>
          <w:cols w:space="708"/>
          <w:docGrid w:linePitch="360"/>
        </w:sectPr>
      </w:pPr>
    </w:p>
    <w:p w14:paraId="3CBAA9CF" w14:textId="77777777" w:rsidR="005E64B3" w:rsidRPr="00D44F77" w:rsidRDefault="005E64B3" w:rsidP="005E64B3">
      <w:pPr>
        <w:pStyle w:val="Listenabsatz"/>
        <w:ind w:left="0"/>
        <w:rPr>
          <w:color w:val="FF0000"/>
        </w:rPr>
      </w:pPr>
    </w:p>
    <w:p w14:paraId="60112FF5" w14:textId="49C609B6" w:rsidR="005E64B3" w:rsidRPr="00D44F77" w:rsidRDefault="005E64B3" w:rsidP="005E64B3">
      <w:pPr>
        <w:pStyle w:val="Listenabsatz"/>
        <w:ind w:left="0"/>
        <w:rPr>
          <w:b/>
          <w:color w:val="FF0000"/>
          <w:sz w:val="26"/>
          <w:szCs w:val="26"/>
        </w:rPr>
      </w:pPr>
      <w:r w:rsidRPr="00D44F77">
        <w:rPr>
          <w:b/>
          <w:color w:val="FF0000"/>
          <w:sz w:val="26"/>
          <w:szCs w:val="26"/>
        </w:rPr>
        <w:t xml:space="preserve">Lösung </w:t>
      </w:r>
      <w:r w:rsidR="00E26A8B" w:rsidRPr="00D44F77">
        <w:rPr>
          <w:b/>
          <w:color w:val="FF0000"/>
          <w:sz w:val="26"/>
          <w:szCs w:val="26"/>
        </w:rPr>
        <w:t xml:space="preserve">Fallstudie (Teil </w:t>
      </w:r>
      <w:r w:rsidRPr="00D44F77">
        <w:rPr>
          <w:b/>
          <w:color w:val="FF0000"/>
          <w:sz w:val="26"/>
          <w:szCs w:val="26"/>
        </w:rPr>
        <w:t>II</w:t>
      </w:r>
      <w:r w:rsidR="00E26A8B" w:rsidRPr="00D44F77">
        <w:rPr>
          <w:b/>
          <w:color w:val="FF0000"/>
          <w:sz w:val="26"/>
          <w:szCs w:val="26"/>
        </w:rPr>
        <w:t>)</w:t>
      </w:r>
    </w:p>
    <w:p w14:paraId="0E69A7F8" w14:textId="77777777" w:rsidR="005E64B3" w:rsidRPr="00D44F77" w:rsidRDefault="00150895" w:rsidP="005E64B3">
      <w:pPr>
        <w:pStyle w:val="Listenabsatz"/>
        <w:ind w:left="0"/>
        <w:rPr>
          <w:color w:val="FF0000"/>
        </w:rPr>
      </w:pPr>
      <w:r w:rsidRPr="00D44F77">
        <w:rPr>
          <w:color w:val="FF0000"/>
        </w:rPr>
        <w:t>2.1</w:t>
      </w:r>
    </w:p>
    <w:p w14:paraId="065D8008" w14:textId="0CA2BB65" w:rsidR="005E64B3" w:rsidRDefault="00A22053" w:rsidP="005E64B3">
      <w:pPr>
        <w:pStyle w:val="Listenabsatz"/>
        <w:ind w:left="0"/>
        <w:rPr>
          <w:color w:val="FF0000"/>
        </w:rPr>
      </w:pPr>
      <w:r>
        <w:rPr>
          <w:color w:val="FF0000"/>
        </w:rPr>
        <w:t>Anmerkung: Wenn man in die Tabelle einen Doppelklick macht, erscheint die hinterlegte Exceltabelle.</w:t>
      </w:r>
    </w:p>
    <w:p w14:paraId="5E706803" w14:textId="77777777" w:rsidR="00BA4D5C" w:rsidRPr="00D44F77" w:rsidRDefault="00BA4D5C" w:rsidP="005E64B3">
      <w:pPr>
        <w:pStyle w:val="Listenabsatz"/>
        <w:ind w:left="0"/>
        <w:rPr>
          <w:color w:val="FF0000"/>
        </w:rPr>
      </w:pPr>
    </w:p>
    <w:bookmarkStart w:id="1" w:name="_MON_1643725235"/>
    <w:bookmarkEnd w:id="1"/>
    <w:p w14:paraId="4C056974" w14:textId="19186F10" w:rsidR="005E64B3" w:rsidRPr="00D44F77" w:rsidRDefault="0073053B" w:rsidP="005E64B3">
      <w:pPr>
        <w:pStyle w:val="Listenabsatz"/>
        <w:ind w:left="0"/>
        <w:rPr>
          <w:color w:val="FF0000"/>
        </w:rPr>
      </w:pPr>
      <w:r w:rsidRPr="00D44F77">
        <w:rPr>
          <w:color w:val="FF0000"/>
        </w:rPr>
        <w:object w:dxaOrig="10777" w:dyaOrig="6681" w14:anchorId="4140DD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pt;height:271.5pt" o:ole="">
            <v:imagedata r:id="rId23" o:title=""/>
          </v:shape>
          <o:OLEObject Type="Embed" ProgID="Excel.Sheet.12" ShapeID="_x0000_i1025" DrawAspect="Content" ObjectID="_1682245112" r:id="rId24"/>
        </w:object>
      </w:r>
    </w:p>
    <w:p w14:paraId="06AB69FA" w14:textId="77777777" w:rsidR="005E64B3" w:rsidRPr="00D44F77" w:rsidRDefault="005E64B3" w:rsidP="005E64B3">
      <w:pPr>
        <w:rPr>
          <w:color w:val="FF0000"/>
        </w:rPr>
      </w:pPr>
    </w:p>
    <w:p w14:paraId="790D3F55" w14:textId="3F9787CB" w:rsidR="005E64B3" w:rsidRPr="00D44F77" w:rsidRDefault="005E64B3" w:rsidP="005E64B3">
      <w:pPr>
        <w:rPr>
          <w:color w:val="FF0000"/>
        </w:rPr>
      </w:pPr>
      <w:r w:rsidRPr="00D44F77">
        <w:rPr>
          <w:color w:val="FF0000"/>
        </w:rPr>
        <w:t>Der Einkauf aus Asien ist bei einer Stückzahl von 200 Lichtmasten günstiger</w:t>
      </w:r>
      <w:r w:rsidR="00AD0FDF" w:rsidRPr="00D44F77">
        <w:rPr>
          <w:color w:val="FF0000"/>
        </w:rPr>
        <w:t>.</w:t>
      </w:r>
      <w:r w:rsidR="00052B4D" w:rsidRPr="00D44F77">
        <w:rPr>
          <w:color w:val="FF0000"/>
        </w:rPr>
        <w:br/>
      </w:r>
      <w:r w:rsidR="00AD0FDF" w:rsidRPr="00D44F77">
        <w:rPr>
          <w:color w:val="FF0000"/>
        </w:rPr>
        <w:t>Der Listenverkaufspreis beträgt 7.7</w:t>
      </w:r>
      <w:r w:rsidR="00A22053">
        <w:rPr>
          <w:color w:val="FF0000"/>
        </w:rPr>
        <w:t>25</w:t>
      </w:r>
      <w:r w:rsidR="00AD0FDF" w:rsidRPr="00D44F77">
        <w:rPr>
          <w:color w:val="FF0000"/>
        </w:rPr>
        <w:t>,</w:t>
      </w:r>
      <w:r w:rsidR="00A22053">
        <w:rPr>
          <w:color w:val="FF0000"/>
        </w:rPr>
        <w:t>77</w:t>
      </w:r>
      <w:r w:rsidR="00737EA9">
        <w:rPr>
          <w:color w:val="FF0000"/>
        </w:rPr>
        <w:t> </w:t>
      </w:r>
      <w:r w:rsidR="00B00BB6">
        <w:rPr>
          <w:color w:val="FF0000"/>
        </w:rPr>
        <w:t>€x€</w:t>
      </w:r>
      <w:r w:rsidR="00B00BB6" w:rsidRPr="000905BB">
        <w:rPr>
          <w:color w:val="FF0000"/>
        </w:rPr>
        <w:t>wèV</w:t>
      </w:r>
      <w:r w:rsidR="00B00BB6">
        <w:rPr>
          <w:color w:val="FF0000"/>
        </w:rPr>
        <w:t>~]|</w:t>
      </w:r>
      <w:r w:rsidR="00B00BB6" w:rsidRPr="000905BB">
        <w:rPr>
          <w:color w:val="FF0000"/>
        </w:rPr>
        <w:t>wŒ</w:t>
      </w:r>
      <w:r w:rsidR="00B00BB6">
        <w:rPr>
          <w:rFonts w:ascii="Calibri" w:hAnsi="Calibri" w:cs="Calibri"/>
          <w:color w:val="FF0000"/>
        </w:rPr>
        <w:t>˜</w:t>
      </w:r>
      <w:r w:rsidR="00B00BB6">
        <w:rPr>
          <w:color w:val="FF0000"/>
        </w:rPr>
        <w:t>$~]|w.</w:t>
      </w:r>
    </w:p>
    <w:p w14:paraId="0C43A3D5" w14:textId="026D88C1" w:rsidR="005E64B3" w:rsidRDefault="005E64B3" w:rsidP="005E64B3">
      <w:pPr>
        <w:rPr>
          <w:color w:val="FF0000"/>
        </w:rPr>
      </w:pPr>
    </w:p>
    <w:p w14:paraId="3F23FB14" w14:textId="77777777" w:rsidR="00737EA9" w:rsidRPr="00D44F77" w:rsidRDefault="00737EA9" w:rsidP="005E64B3">
      <w:pPr>
        <w:rPr>
          <w:color w:val="FF0000"/>
        </w:rPr>
      </w:pPr>
    </w:p>
    <w:p w14:paraId="19F0D0E9" w14:textId="20E76814" w:rsidR="005E64B3" w:rsidRPr="00737EA9" w:rsidRDefault="00150895" w:rsidP="005E64B3">
      <w:pPr>
        <w:rPr>
          <w:b/>
          <w:color w:val="FF0000"/>
        </w:rPr>
      </w:pPr>
      <w:r w:rsidRPr="00737EA9">
        <w:rPr>
          <w:b/>
          <w:color w:val="FF0000"/>
        </w:rPr>
        <w:t>2.2</w:t>
      </w:r>
      <w:r w:rsidR="00737EA9" w:rsidRPr="00737EA9">
        <w:rPr>
          <w:b/>
          <w:color w:val="FF0000"/>
        </w:rPr>
        <w:t>.1</w:t>
      </w:r>
    </w:p>
    <w:p w14:paraId="468B4CC4" w14:textId="77777777" w:rsidR="005E64B3" w:rsidRPr="00D44F77" w:rsidRDefault="005E64B3" w:rsidP="005E64B3">
      <w:pPr>
        <w:rPr>
          <w:color w:val="FF0000"/>
        </w:rPr>
      </w:pPr>
      <w:r w:rsidRPr="00D44F77">
        <w:rPr>
          <w:color w:val="FF0000"/>
        </w:rPr>
        <w:t>Deckungsbeitrag ohne Preisdifferenzierung:</w:t>
      </w:r>
    </w:p>
    <w:p w14:paraId="690CD809" w14:textId="58802E9B" w:rsidR="005E64B3" w:rsidRPr="00D44F77" w:rsidRDefault="005E64B3" w:rsidP="005E64B3">
      <w:pPr>
        <w:rPr>
          <w:color w:val="FF0000"/>
        </w:rPr>
      </w:pPr>
      <w:r w:rsidRPr="00D44F77">
        <w:rPr>
          <w:color w:val="FF0000"/>
        </w:rPr>
        <w:t xml:space="preserve">DB = 200 </w:t>
      </w:r>
      <w:r w:rsidRPr="000905BB">
        <w:rPr>
          <w:color w:val="FF0000"/>
        </w:rPr>
        <w:t>St</w:t>
      </w:r>
      <w:r w:rsidRPr="00D44F77">
        <w:rPr>
          <w:color w:val="FF0000"/>
        </w:rPr>
        <w:t xml:space="preserve"> * (5.700</w:t>
      </w:r>
      <w:r w:rsidR="00737EA9">
        <w:rPr>
          <w:color w:val="FF0000"/>
        </w:rPr>
        <w:t> </w:t>
      </w:r>
      <w:r w:rsidRPr="00D44F77">
        <w:rPr>
          <w:color w:val="FF0000"/>
        </w:rPr>
        <w:t>€ – 3.900</w:t>
      </w:r>
      <w:r w:rsidR="00737EA9">
        <w:rPr>
          <w:color w:val="FF0000"/>
        </w:rPr>
        <w:t> </w:t>
      </w:r>
      <w:r w:rsidRPr="00D44F77">
        <w:rPr>
          <w:color w:val="FF0000"/>
        </w:rPr>
        <w:t>€) = 360.000</w:t>
      </w:r>
      <w:r w:rsidR="00737EA9">
        <w:rPr>
          <w:color w:val="FF0000"/>
        </w:rPr>
        <w:t> </w:t>
      </w:r>
      <w:r w:rsidRPr="00D44F77">
        <w:rPr>
          <w:color w:val="FF0000"/>
        </w:rPr>
        <w:t>€</w:t>
      </w:r>
    </w:p>
    <w:p w14:paraId="2F667D23" w14:textId="77777777" w:rsidR="005E64B3" w:rsidRPr="00D44F77" w:rsidRDefault="005E64B3" w:rsidP="00737EA9">
      <w:pPr>
        <w:spacing w:before="120"/>
        <w:rPr>
          <w:color w:val="FF0000"/>
        </w:rPr>
      </w:pPr>
      <w:r w:rsidRPr="00D44F77">
        <w:rPr>
          <w:color w:val="FF0000"/>
        </w:rPr>
        <w:t>Angebotspreis bei 500 St.</w:t>
      </w:r>
    </w:p>
    <w:p w14:paraId="09DB84EE" w14:textId="01B6BB28" w:rsidR="005E64B3" w:rsidRPr="00D44F77" w:rsidRDefault="002F33DC" w:rsidP="005E64B3">
      <w:pPr>
        <w:rPr>
          <w:color w:val="FF0000"/>
        </w:rPr>
      </w:pPr>
      <w:r>
        <w:rPr>
          <w:color w:val="FF0000"/>
        </w:rPr>
        <w:t>p</w:t>
      </w:r>
      <w:r w:rsidR="005E64B3" w:rsidRPr="00D44F77">
        <w:rPr>
          <w:color w:val="FF0000"/>
        </w:rPr>
        <w:t>(500) = 4.500</w:t>
      </w:r>
      <w:r w:rsidR="00737EA9">
        <w:rPr>
          <w:color w:val="FF0000"/>
        </w:rPr>
        <w:t> </w:t>
      </w:r>
      <w:r w:rsidR="005E64B3" w:rsidRPr="00D44F77">
        <w:rPr>
          <w:color w:val="FF0000"/>
        </w:rPr>
        <w:t>€</w:t>
      </w:r>
    </w:p>
    <w:p w14:paraId="7325B871" w14:textId="777A6B6F" w:rsidR="005E64B3" w:rsidRPr="00D44F77" w:rsidRDefault="005E64B3" w:rsidP="00737EA9">
      <w:pPr>
        <w:spacing w:before="120"/>
        <w:rPr>
          <w:color w:val="FF0000"/>
        </w:rPr>
      </w:pPr>
      <w:r w:rsidRPr="00D44F77">
        <w:rPr>
          <w:color w:val="FF0000"/>
        </w:rPr>
        <w:t>DB = 200</w:t>
      </w:r>
      <w:r w:rsidR="00737EA9">
        <w:rPr>
          <w:color w:val="FF0000"/>
        </w:rPr>
        <w:t> </w:t>
      </w:r>
      <w:r w:rsidRPr="00D44F77">
        <w:rPr>
          <w:color w:val="FF0000"/>
        </w:rPr>
        <w:t>St. * 1.800</w:t>
      </w:r>
      <w:r w:rsidR="00737EA9">
        <w:rPr>
          <w:color w:val="FF0000"/>
        </w:rPr>
        <w:t> </w:t>
      </w:r>
      <w:r w:rsidRPr="00D44F77">
        <w:rPr>
          <w:color w:val="FF0000"/>
        </w:rPr>
        <w:t>€ + 300</w:t>
      </w:r>
      <w:r w:rsidR="00737EA9">
        <w:rPr>
          <w:color w:val="FF0000"/>
        </w:rPr>
        <w:t> </w:t>
      </w:r>
      <w:r w:rsidRPr="00D44F77">
        <w:rPr>
          <w:color w:val="FF0000"/>
        </w:rPr>
        <w:t>St. * 600</w:t>
      </w:r>
      <w:r w:rsidR="00737EA9">
        <w:rPr>
          <w:color w:val="FF0000"/>
        </w:rPr>
        <w:t> </w:t>
      </w:r>
      <w:r w:rsidRPr="00D44F77">
        <w:rPr>
          <w:color w:val="FF0000"/>
        </w:rPr>
        <w:t>€ = 540.000</w:t>
      </w:r>
      <w:r w:rsidR="00737EA9">
        <w:rPr>
          <w:color w:val="FF0000"/>
        </w:rPr>
        <w:t> </w:t>
      </w:r>
      <w:r w:rsidRPr="00D44F77">
        <w:rPr>
          <w:color w:val="FF0000"/>
        </w:rPr>
        <w:t>€</w:t>
      </w:r>
    </w:p>
    <w:p w14:paraId="70AF114E" w14:textId="65E9864D" w:rsidR="005E64B3" w:rsidRPr="00D44F77" w:rsidRDefault="005E64B3" w:rsidP="00737EA9">
      <w:pPr>
        <w:spacing w:before="120"/>
        <w:rPr>
          <w:color w:val="FF0000"/>
        </w:rPr>
      </w:pPr>
      <w:r w:rsidRPr="00D44F77">
        <w:rPr>
          <w:color w:val="FF0000"/>
        </w:rPr>
        <w:t>Durch die Preisdifferenzierung würde der Deckungsbeitrag um 180.000</w:t>
      </w:r>
      <w:r w:rsidR="00737EA9">
        <w:rPr>
          <w:color w:val="FF0000"/>
        </w:rPr>
        <w:t> </w:t>
      </w:r>
      <w:r w:rsidRPr="00D44F77">
        <w:rPr>
          <w:color w:val="FF0000"/>
        </w:rPr>
        <w:t>€ steigen.</w:t>
      </w:r>
    </w:p>
    <w:p w14:paraId="0737D021" w14:textId="011FA094" w:rsidR="005E64B3" w:rsidRDefault="005E64B3" w:rsidP="005E64B3">
      <w:pPr>
        <w:rPr>
          <w:color w:val="FF0000"/>
        </w:rPr>
      </w:pPr>
    </w:p>
    <w:p w14:paraId="356003B7" w14:textId="77777777" w:rsidR="00737EA9" w:rsidRPr="00D44F77" w:rsidRDefault="00737EA9" w:rsidP="005E64B3">
      <w:pPr>
        <w:rPr>
          <w:color w:val="FF0000"/>
        </w:rPr>
      </w:pPr>
    </w:p>
    <w:p w14:paraId="23905503" w14:textId="0C54D86B" w:rsidR="00052B4D" w:rsidRPr="00737EA9" w:rsidRDefault="00D50D21" w:rsidP="00737EA9">
      <w:pPr>
        <w:spacing w:after="120"/>
        <w:rPr>
          <w:b/>
          <w:color w:val="FF0000"/>
        </w:rPr>
      </w:pPr>
      <w:r w:rsidRPr="00737EA9">
        <w:rPr>
          <w:b/>
          <w:color w:val="FF0000"/>
        </w:rPr>
        <w:t>2.</w:t>
      </w:r>
      <w:r w:rsidR="00737EA9" w:rsidRPr="00737EA9">
        <w:rPr>
          <w:b/>
          <w:color w:val="FF0000"/>
        </w:rPr>
        <w:t>2.2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97"/>
        <w:gridCol w:w="6431"/>
      </w:tblGrid>
      <w:tr w:rsidR="00D44F77" w:rsidRPr="00D44F77" w14:paraId="42DC3251" w14:textId="77777777" w:rsidTr="00D50D21">
        <w:tc>
          <w:tcPr>
            <w:tcW w:w="3197" w:type="dxa"/>
          </w:tcPr>
          <w:p w14:paraId="1FFA55CD" w14:textId="77777777" w:rsidR="00D50D21" w:rsidRPr="00D44F77" w:rsidRDefault="00D50D21" w:rsidP="00B529B8">
            <w:pPr>
              <w:rPr>
                <w:color w:val="FF0000"/>
              </w:rPr>
            </w:pPr>
            <w:r w:rsidRPr="00D44F77">
              <w:rPr>
                <w:color w:val="FF0000"/>
              </w:rPr>
              <w:t>Preisdifferenzierung</w:t>
            </w:r>
          </w:p>
        </w:tc>
        <w:tc>
          <w:tcPr>
            <w:tcW w:w="6431" w:type="dxa"/>
          </w:tcPr>
          <w:p w14:paraId="61BA4B00" w14:textId="77777777" w:rsidR="00D50D21" w:rsidRPr="00D44F77" w:rsidRDefault="00D50D21" w:rsidP="00B529B8">
            <w:pPr>
              <w:rPr>
                <w:color w:val="FF0000"/>
              </w:rPr>
            </w:pPr>
            <w:r w:rsidRPr="00D44F77">
              <w:rPr>
                <w:color w:val="FF0000"/>
              </w:rPr>
              <w:t>Beispiel</w:t>
            </w:r>
          </w:p>
        </w:tc>
      </w:tr>
      <w:tr w:rsidR="00D44F77" w:rsidRPr="00D44F77" w14:paraId="067134BE" w14:textId="77777777" w:rsidTr="00D50D21">
        <w:tc>
          <w:tcPr>
            <w:tcW w:w="3197" w:type="dxa"/>
          </w:tcPr>
          <w:p w14:paraId="148315CF" w14:textId="77777777" w:rsidR="00D50D21" w:rsidRPr="00D44F77" w:rsidRDefault="00D50D21" w:rsidP="00B529B8">
            <w:pPr>
              <w:rPr>
                <w:color w:val="FF0000"/>
              </w:rPr>
            </w:pPr>
            <w:r w:rsidRPr="000905BB">
              <w:rPr>
                <w:color w:val="FF0000"/>
              </w:rPr>
              <w:t>räumlich</w:t>
            </w:r>
          </w:p>
        </w:tc>
        <w:tc>
          <w:tcPr>
            <w:tcW w:w="6431" w:type="dxa"/>
          </w:tcPr>
          <w:p w14:paraId="03E86B83" w14:textId="7264AD4B" w:rsidR="00D50D21" w:rsidRPr="00D44F77" w:rsidRDefault="004F118D" w:rsidP="00B529B8">
            <w:pPr>
              <w:rPr>
                <w:color w:val="FF0000"/>
              </w:rPr>
            </w:pPr>
            <w:r w:rsidRPr="00D44F77">
              <w:rPr>
                <w:color w:val="FF0000"/>
              </w:rPr>
              <w:t>Verkauf der Maschine zu unterschiedlichen Preisen in unterschiedlichen Ländern.</w:t>
            </w:r>
          </w:p>
        </w:tc>
      </w:tr>
      <w:tr w:rsidR="00D44F77" w:rsidRPr="00D44F77" w14:paraId="3AC259C2" w14:textId="77777777" w:rsidTr="00D50D21">
        <w:tc>
          <w:tcPr>
            <w:tcW w:w="3197" w:type="dxa"/>
          </w:tcPr>
          <w:p w14:paraId="400120AF" w14:textId="77777777" w:rsidR="00D50D21" w:rsidRPr="00D44F77" w:rsidRDefault="00D50D21" w:rsidP="00B529B8">
            <w:pPr>
              <w:rPr>
                <w:color w:val="FF0000"/>
              </w:rPr>
            </w:pPr>
            <w:r w:rsidRPr="000905BB">
              <w:rPr>
                <w:color w:val="FF0000"/>
              </w:rPr>
              <w:t>zeitlich</w:t>
            </w:r>
          </w:p>
        </w:tc>
        <w:tc>
          <w:tcPr>
            <w:tcW w:w="6431" w:type="dxa"/>
          </w:tcPr>
          <w:p w14:paraId="064FB43E" w14:textId="47C645E7" w:rsidR="00D50D21" w:rsidRPr="00D44F77" w:rsidRDefault="004F118D" w:rsidP="00B529B8">
            <w:pPr>
              <w:rPr>
                <w:color w:val="FF0000"/>
              </w:rPr>
            </w:pPr>
            <w:r w:rsidRPr="00D44F77">
              <w:rPr>
                <w:color w:val="FF0000"/>
              </w:rPr>
              <w:t>V</w:t>
            </w:r>
            <w:r w:rsidR="001F6B54" w:rsidRPr="00D44F77">
              <w:rPr>
                <w:color w:val="FF0000"/>
              </w:rPr>
              <w:t>erkauf zu Beginn</w:t>
            </w:r>
            <w:r w:rsidR="003D2890" w:rsidRPr="00D44F77">
              <w:rPr>
                <w:color w:val="FF0000"/>
              </w:rPr>
              <w:t xml:space="preserve"> der Markteinführung</w:t>
            </w:r>
            <w:r w:rsidR="00737EA9">
              <w:rPr>
                <w:color w:val="FF0000"/>
              </w:rPr>
              <w:t xml:space="preserve"> teurer</w:t>
            </w:r>
            <w:r w:rsidR="001F6B54" w:rsidRPr="00D44F77">
              <w:rPr>
                <w:color w:val="FF0000"/>
              </w:rPr>
              <w:t>, mit der Zeit billiger. V</w:t>
            </w:r>
            <w:r w:rsidRPr="00D44F77">
              <w:rPr>
                <w:color w:val="FF0000"/>
              </w:rPr>
              <w:t>erkauf der Maschine im Winter teurer als im Sommer, da</w:t>
            </w:r>
            <w:r w:rsidR="00B00BB6">
              <w:rPr>
                <w:color w:val="FF0000"/>
              </w:rPr>
              <w:t xml:space="preserve"> es</w:t>
            </w:r>
            <w:r w:rsidRPr="00D44F77">
              <w:rPr>
                <w:color w:val="FF0000"/>
              </w:rPr>
              <w:t xml:space="preserve"> im Sommer länger hell ist.</w:t>
            </w:r>
          </w:p>
        </w:tc>
      </w:tr>
      <w:tr w:rsidR="00D44F77" w:rsidRPr="00D44F77" w14:paraId="33BEAF4C" w14:textId="77777777" w:rsidTr="00D50D21">
        <w:tc>
          <w:tcPr>
            <w:tcW w:w="3197" w:type="dxa"/>
          </w:tcPr>
          <w:p w14:paraId="4CFA39E6" w14:textId="77777777" w:rsidR="00D50D21" w:rsidRPr="00D44F77" w:rsidRDefault="00D50D21" w:rsidP="00B529B8">
            <w:pPr>
              <w:rPr>
                <w:color w:val="FF0000"/>
              </w:rPr>
            </w:pPr>
            <w:r w:rsidRPr="000905BB">
              <w:rPr>
                <w:color w:val="FF0000"/>
              </w:rPr>
              <w:t>sachlich</w:t>
            </w:r>
          </w:p>
        </w:tc>
        <w:tc>
          <w:tcPr>
            <w:tcW w:w="6431" w:type="dxa"/>
          </w:tcPr>
          <w:p w14:paraId="368BFEE7" w14:textId="7F3A3AD3" w:rsidR="00D50D21" w:rsidRPr="00D44F77" w:rsidRDefault="00DE29E5" w:rsidP="00B529B8">
            <w:pPr>
              <w:rPr>
                <w:color w:val="FF0000"/>
              </w:rPr>
            </w:pPr>
            <w:r w:rsidRPr="00D44F77">
              <w:rPr>
                <w:color w:val="FF0000"/>
              </w:rPr>
              <w:t xml:space="preserve">Für Unternehmen aus der Privatwirtschaft teurer verkaufen als für Rotes Kreuz, Feuerwehr, </w:t>
            </w:r>
            <w:r w:rsidR="00B00BB6">
              <w:rPr>
                <w:color w:val="FF0000"/>
              </w:rPr>
              <w:t>THW.</w:t>
            </w:r>
          </w:p>
        </w:tc>
      </w:tr>
      <w:tr w:rsidR="00D44F77" w:rsidRPr="00D44F77" w14:paraId="5F840941" w14:textId="77777777" w:rsidTr="00D50D21">
        <w:tc>
          <w:tcPr>
            <w:tcW w:w="3197" w:type="dxa"/>
          </w:tcPr>
          <w:p w14:paraId="3557C61C" w14:textId="77777777" w:rsidR="00D50D21" w:rsidRPr="00D44F77" w:rsidRDefault="00D50D21" w:rsidP="00B529B8">
            <w:pPr>
              <w:rPr>
                <w:color w:val="FF0000"/>
              </w:rPr>
            </w:pPr>
            <w:r w:rsidRPr="000905BB">
              <w:rPr>
                <w:color w:val="FF0000"/>
              </w:rPr>
              <w:t>nach</w:t>
            </w:r>
            <w:r w:rsidRPr="00D44F77">
              <w:rPr>
                <w:color w:val="FF0000"/>
              </w:rPr>
              <w:t xml:space="preserve"> der Menge</w:t>
            </w:r>
          </w:p>
        </w:tc>
        <w:tc>
          <w:tcPr>
            <w:tcW w:w="6431" w:type="dxa"/>
          </w:tcPr>
          <w:p w14:paraId="0357EF4D" w14:textId="619A72D1" w:rsidR="00D50D21" w:rsidRPr="00D44F77" w:rsidRDefault="004F118D" w:rsidP="00B529B8">
            <w:pPr>
              <w:rPr>
                <w:color w:val="FF0000"/>
              </w:rPr>
            </w:pPr>
            <w:r w:rsidRPr="00D44F77">
              <w:rPr>
                <w:color w:val="FF0000"/>
              </w:rPr>
              <w:t>Mengenrabatte bei Abnahme größerer Mengen</w:t>
            </w:r>
          </w:p>
        </w:tc>
      </w:tr>
      <w:tr w:rsidR="00D44F77" w:rsidRPr="00D44F77" w14:paraId="16C65262" w14:textId="77777777" w:rsidTr="00D50D21">
        <w:tc>
          <w:tcPr>
            <w:tcW w:w="3197" w:type="dxa"/>
          </w:tcPr>
          <w:p w14:paraId="6763E9DD" w14:textId="77777777" w:rsidR="00D50D21" w:rsidRPr="00D44F77" w:rsidRDefault="00D50D21" w:rsidP="00B529B8">
            <w:pPr>
              <w:rPr>
                <w:color w:val="FF0000"/>
              </w:rPr>
            </w:pPr>
            <w:r w:rsidRPr="000905BB">
              <w:rPr>
                <w:color w:val="FF0000"/>
              </w:rPr>
              <w:t>personelle</w:t>
            </w:r>
          </w:p>
        </w:tc>
        <w:tc>
          <w:tcPr>
            <w:tcW w:w="6431" w:type="dxa"/>
          </w:tcPr>
          <w:p w14:paraId="7F0FA8A9" w14:textId="57EE84DE" w:rsidR="00DE29E5" w:rsidRPr="00D44F77" w:rsidRDefault="004F118D" w:rsidP="00DE29E5">
            <w:pPr>
              <w:rPr>
                <w:color w:val="FF0000"/>
              </w:rPr>
            </w:pPr>
            <w:r w:rsidRPr="00D44F77">
              <w:rPr>
                <w:color w:val="FF0000"/>
              </w:rPr>
              <w:t>Stammkundenrabatt für langjährige Kunden</w:t>
            </w:r>
            <w:r w:rsidR="00DE29E5" w:rsidRPr="00D44F77">
              <w:rPr>
                <w:color w:val="FF0000"/>
              </w:rPr>
              <w:t xml:space="preserve">. </w:t>
            </w:r>
          </w:p>
        </w:tc>
      </w:tr>
    </w:tbl>
    <w:p w14:paraId="108DD3F9" w14:textId="607E60D8" w:rsidR="00721D81" w:rsidRPr="00D44F77" w:rsidRDefault="00721D81">
      <w:pPr>
        <w:rPr>
          <w:color w:val="FF0000"/>
        </w:rPr>
      </w:pPr>
    </w:p>
    <w:sectPr w:rsidR="00721D81" w:rsidRPr="00D44F77" w:rsidSect="00052B4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8EA5F" w14:textId="77777777" w:rsidR="009A294A" w:rsidRDefault="009A294A" w:rsidP="00B55287">
      <w:r>
        <w:separator/>
      </w:r>
    </w:p>
  </w:endnote>
  <w:endnote w:type="continuationSeparator" w:id="0">
    <w:p w14:paraId="40046CF7" w14:textId="77777777" w:rsidR="009A294A" w:rsidRDefault="009A294A" w:rsidP="00B5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465AA" w14:textId="77777777" w:rsidR="00B00BB6" w:rsidRDefault="00B00B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4E666" w14:textId="742A1F08" w:rsidR="00055C5A" w:rsidRPr="006066C3" w:rsidRDefault="006066C3" w:rsidP="006066C3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5387"/>
        <w:tab w:val="right" w:pos="10773"/>
      </w:tabs>
      <w:rPr>
        <w:sz w:val="16"/>
        <w:szCs w:val="16"/>
      </w:rPr>
    </w:pPr>
    <w:r w:rsidRPr="006066C3">
      <w:rPr>
        <w:sz w:val="16"/>
        <w:szCs w:val="16"/>
      </w:rPr>
      <w:t>April 2020</w:t>
    </w:r>
    <w:r w:rsidRPr="006066C3">
      <w:rPr>
        <w:sz w:val="16"/>
        <w:szCs w:val="16"/>
      </w:rPr>
      <w:tab/>
    </w:r>
    <w:r w:rsidRPr="006066C3">
      <w:rPr>
        <w:sz w:val="16"/>
        <w:szCs w:val="16"/>
      </w:rPr>
      <w:fldChar w:fldCharType="begin"/>
    </w:r>
    <w:r w:rsidRPr="006066C3">
      <w:rPr>
        <w:sz w:val="16"/>
        <w:szCs w:val="16"/>
      </w:rPr>
      <w:instrText>PAGE   \* MERGEFORMAT</w:instrText>
    </w:r>
    <w:r w:rsidRPr="006066C3">
      <w:rPr>
        <w:sz w:val="16"/>
        <w:szCs w:val="16"/>
      </w:rPr>
      <w:fldChar w:fldCharType="separate"/>
    </w:r>
    <w:r w:rsidR="00B217A1">
      <w:rPr>
        <w:noProof/>
        <w:sz w:val="16"/>
        <w:szCs w:val="16"/>
      </w:rPr>
      <w:t>1</w:t>
    </w:r>
    <w:r w:rsidRPr="006066C3">
      <w:rPr>
        <w:sz w:val="16"/>
        <w:szCs w:val="16"/>
      </w:rPr>
      <w:fldChar w:fldCharType="end"/>
    </w:r>
    <w:r w:rsidRPr="006066C3">
      <w:rPr>
        <w:sz w:val="16"/>
        <w:szCs w:val="16"/>
      </w:rPr>
      <w:tab/>
    </w:r>
    <w:r w:rsidRPr="006066C3">
      <w:rPr>
        <w:sz w:val="16"/>
        <w:szCs w:val="16"/>
      </w:rPr>
      <w:fldChar w:fldCharType="begin"/>
    </w:r>
    <w:r w:rsidRPr="006066C3">
      <w:rPr>
        <w:sz w:val="16"/>
        <w:szCs w:val="16"/>
      </w:rPr>
      <w:instrText xml:space="preserve"> FILENAME   \* MERGEFORMAT </w:instrText>
    </w:r>
    <w:r w:rsidRPr="006066C3">
      <w:rPr>
        <w:sz w:val="16"/>
        <w:szCs w:val="16"/>
      </w:rPr>
      <w:fldChar w:fldCharType="separate"/>
    </w:r>
    <w:r w:rsidR="002F33DC">
      <w:rPr>
        <w:noProof/>
        <w:sz w:val="16"/>
        <w:szCs w:val="16"/>
      </w:rPr>
      <w:t>2_1_Fallstudie_Teil_2_01_04</w:t>
    </w:r>
    <w:r w:rsidRPr="006066C3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6E2BD" w14:textId="77777777" w:rsidR="00B00BB6" w:rsidRDefault="00B00B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CF549" w14:textId="77777777" w:rsidR="009A294A" w:rsidRDefault="009A294A" w:rsidP="00B55287">
      <w:r>
        <w:separator/>
      </w:r>
    </w:p>
  </w:footnote>
  <w:footnote w:type="continuationSeparator" w:id="0">
    <w:p w14:paraId="79BECC20" w14:textId="77777777" w:rsidR="009A294A" w:rsidRDefault="009A294A" w:rsidP="00B55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1BF84" w14:textId="77777777" w:rsidR="00B00BB6" w:rsidRDefault="00B00B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C39C8" w14:textId="76F7483F" w:rsidR="00B55287" w:rsidRPr="00721D81" w:rsidRDefault="00721D81" w:rsidP="00721D81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/>
      <w:textAlignment w:val="baseline"/>
    </w:pPr>
    <w:r w:rsidRPr="000905BB">
      <w:rPr>
        <w:rFonts w:eastAsia="Times New Roman" w:cstheme="minorHAnsi"/>
        <w:color w:val="000000" w:themeColor="text1"/>
        <w:sz w:val="24"/>
        <w:szCs w:val="24"/>
        <w:lang w:eastAsia="de-DE"/>
      </w:rPr>
      <w:t>WGW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>: Fallstudie Preispolitik (BPE 8)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ab/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ab/>
    </w:r>
    <w:r w:rsidRPr="000905BB">
      <w:rPr>
        <w:rFonts w:eastAsia="Times New Roman" w:cstheme="minorHAnsi"/>
        <w:color w:val="000000" w:themeColor="text1"/>
        <w:sz w:val="24"/>
        <w:szCs w:val="24"/>
        <w:lang w:eastAsia="de-DE"/>
      </w:rPr>
      <w:t>VBWL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F59A6" w14:textId="77777777" w:rsidR="00B00BB6" w:rsidRDefault="00B00B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A1F"/>
    <w:multiLevelType w:val="hybridMultilevel"/>
    <w:tmpl w:val="EBE07C9C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1F0786"/>
    <w:multiLevelType w:val="hybridMultilevel"/>
    <w:tmpl w:val="BB88E6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F60045"/>
    <w:multiLevelType w:val="hybridMultilevel"/>
    <w:tmpl w:val="8DA8FF7A"/>
    <w:lvl w:ilvl="0" w:tplc="3A0086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B3"/>
    <w:rsid w:val="00052B4D"/>
    <w:rsid w:val="00055C5A"/>
    <w:rsid w:val="00057451"/>
    <w:rsid w:val="000905BB"/>
    <w:rsid w:val="000B2F2C"/>
    <w:rsid w:val="000E1453"/>
    <w:rsid w:val="00150895"/>
    <w:rsid w:val="001F6B54"/>
    <w:rsid w:val="0020328C"/>
    <w:rsid w:val="0026189B"/>
    <w:rsid w:val="002F33DC"/>
    <w:rsid w:val="00311A1B"/>
    <w:rsid w:val="00314756"/>
    <w:rsid w:val="003D2890"/>
    <w:rsid w:val="003D6234"/>
    <w:rsid w:val="004415B6"/>
    <w:rsid w:val="00445D75"/>
    <w:rsid w:val="00463B26"/>
    <w:rsid w:val="004C7E78"/>
    <w:rsid w:val="004F118D"/>
    <w:rsid w:val="005E1DAA"/>
    <w:rsid w:val="005E64B3"/>
    <w:rsid w:val="006066C3"/>
    <w:rsid w:val="006A722F"/>
    <w:rsid w:val="006E3731"/>
    <w:rsid w:val="00721D81"/>
    <w:rsid w:val="0073053B"/>
    <w:rsid w:val="00735241"/>
    <w:rsid w:val="00737EA9"/>
    <w:rsid w:val="007C78DD"/>
    <w:rsid w:val="007F1075"/>
    <w:rsid w:val="0095791B"/>
    <w:rsid w:val="00981CCF"/>
    <w:rsid w:val="009A294A"/>
    <w:rsid w:val="009B1BF3"/>
    <w:rsid w:val="00A22053"/>
    <w:rsid w:val="00A53EEF"/>
    <w:rsid w:val="00A70E05"/>
    <w:rsid w:val="00A831D3"/>
    <w:rsid w:val="00AD0FDF"/>
    <w:rsid w:val="00B00BB6"/>
    <w:rsid w:val="00B01551"/>
    <w:rsid w:val="00B217A1"/>
    <w:rsid w:val="00B276EB"/>
    <w:rsid w:val="00B55287"/>
    <w:rsid w:val="00B74EFD"/>
    <w:rsid w:val="00BA4D5C"/>
    <w:rsid w:val="00BA5C4C"/>
    <w:rsid w:val="00C60B4C"/>
    <w:rsid w:val="00D25B0C"/>
    <w:rsid w:val="00D44F77"/>
    <w:rsid w:val="00D50D21"/>
    <w:rsid w:val="00DB13BC"/>
    <w:rsid w:val="00DD3FA0"/>
    <w:rsid w:val="00DE29E5"/>
    <w:rsid w:val="00E26A8B"/>
    <w:rsid w:val="00E8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EF59790"/>
  <w15:docId w15:val="{F4E68D28-A302-4423-BCE1-6111FD89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0D21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E64B3"/>
    <w:pPr>
      <w:ind w:left="720"/>
      <w:contextualSpacing/>
    </w:pPr>
  </w:style>
  <w:style w:type="table" w:styleId="Tabellenraster">
    <w:name w:val="Table Grid"/>
    <w:basedOn w:val="NormaleTabelle"/>
    <w:uiPriority w:val="39"/>
    <w:rsid w:val="005E64B3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E64B3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E64B3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373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3731"/>
    <w:rPr>
      <w:rFonts w:ascii="Segoe UI" w:hAnsi="Segoe UI" w:cs="Segoe UI"/>
      <w:sz w:val="18"/>
      <w:szCs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552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5287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B552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5287"/>
    <w:rPr>
      <w:lang w:val="de-DE"/>
    </w:rPr>
  </w:style>
  <w:style w:type="paragraph" w:styleId="KeinLeerraum">
    <w:name w:val="No Spacing"/>
    <w:uiPriority w:val="1"/>
    <w:qFormat/>
    <w:rsid w:val="002F33DC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tudyflix.de/wirtschaftswissenschaften/handelskalkulation-1470" TargetMode="Externa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package" Target="embeddings/Microsoft_Excel-Arbeitsblatt.xlsx"/><Relationship Id="rId5" Type="http://schemas.openxmlformats.org/officeDocument/2006/relationships/numbering" Target="numbering.xml"/><Relationship Id="rId15" Type="http://schemas.openxmlformats.org/officeDocument/2006/relationships/hyperlink" Target="https://studyflix.de/wirtschaftswissenschaften/preisdifferenzierung-1413" TargetMode="External"/><Relationship Id="rId23" Type="http://schemas.openxmlformats.org/officeDocument/2006/relationships/image" Target="media/image5.emf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66C17-8631-4E38-8614-4CAC8B71E2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1B34D-4DF7-451C-ADB8-D29D6168C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826340-8013-44CF-95FB-201555C7C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0650F2-A395-4831-8A72-489EE64C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Leif Harting</dc:creator>
  <cp:lastModifiedBy>Barbian, Markus (ZSL)</cp:lastModifiedBy>
  <cp:revision>5</cp:revision>
  <cp:lastPrinted>2020-04-06T11:32:00Z</cp:lastPrinted>
  <dcterms:created xsi:type="dcterms:W3CDTF">2020-04-16T13:55:00Z</dcterms:created>
  <dcterms:modified xsi:type="dcterms:W3CDTF">2021-05-11T11:31:00Z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