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Pr="00F26388" w:rsidRDefault="000C3EA5" w:rsidP="00B0455F">
      <w:pPr>
        <w:rPr>
          <w:rFonts w:cs="Arial"/>
          <w:sz w:val="22"/>
          <w:szCs w:val="22"/>
        </w:rPr>
      </w:pPr>
    </w:p>
    <w:p w:rsidR="00B0455F" w:rsidRPr="00F26388" w:rsidRDefault="00B0455F" w:rsidP="00B0455F">
      <w:pPr>
        <w:rPr>
          <w:rFonts w:cs="Arial"/>
          <w:sz w:val="22"/>
          <w:szCs w:val="22"/>
        </w:rPr>
      </w:pPr>
    </w:p>
    <w:p w:rsidR="00B0455F" w:rsidRPr="00F2638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F26388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:rsidR="00F64CE8" w:rsidRPr="00F26388" w:rsidRDefault="00F64CE8" w:rsidP="00F64CE8">
            <w:pPr>
              <w:pStyle w:val="Tabellenstil1"/>
              <w:rPr>
                <w:rFonts w:ascii="Arial" w:hAnsi="Arial" w:cs="Arial"/>
                <w:b w:val="0"/>
                <w:bCs w:val="0"/>
                <w:noProof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b w:val="0"/>
                <w:bCs w:val="0"/>
                <w:noProof/>
                <w:color w:val="FFFFFF" w:themeColor="background1"/>
                <w:sz w:val="22"/>
                <w:szCs w:val="22"/>
              </w:rPr>
              <w:t>Tablet</w:t>
            </w:r>
          </w:p>
          <w:p w:rsidR="00F64CE8" w:rsidRPr="00F26388" w:rsidRDefault="00F64CE8" w:rsidP="00F64CE8">
            <w:pPr>
              <w:pStyle w:val="Tabellenstil1"/>
              <w:rPr>
                <w:rFonts w:ascii="Arial" w:hAnsi="Arial" w:cs="Arial"/>
                <w:b w:val="0"/>
                <w:bCs w:val="0"/>
                <w:noProof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b w:val="0"/>
                <w:bCs w:val="0"/>
                <w:noProof/>
                <w:color w:val="FFFFFF" w:themeColor="background1"/>
                <w:sz w:val="22"/>
                <w:szCs w:val="22"/>
              </w:rPr>
              <w:t>Arbeitsblätter</w:t>
            </w:r>
          </w:p>
          <w:p w:rsidR="00F64CE8" w:rsidRPr="00F26388" w:rsidRDefault="00F64CE8" w:rsidP="00F64CE8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Webseiten (insb. GeoGebra und </w:t>
            </w:r>
            <w:proofErr w:type="spellStart"/>
            <w:r w:rsidRPr="00F26388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LearningSnack</w:t>
            </w:r>
            <w:proofErr w:type="spellEnd"/>
            <w:r w:rsidRPr="00F26388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</w:p>
          <w:p w:rsidR="00F64CE8" w:rsidRPr="00733CD0" w:rsidRDefault="00733CD0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733CD0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Alle Abbildungen sind lizenzfrei der Website </w:t>
            </w:r>
            <w:hyperlink r:id="rId10" w:history="1">
              <w:r w:rsidRPr="00733CD0">
                <w:rPr>
                  <w:rStyle w:val="Hyperlink"/>
                  <w:rFonts w:ascii="Arial" w:hAnsi="Arial" w:cs="Arial"/>
                  <w:b w:val="0"/>
                  <w:bCs w:val="0"/>
                  <w:color w:val="FFFFFF" w:themeColor="background1"/>
                  <w:sz w:val="22"/>
                  <w:szCs w:val="22"/>
                </w:rPr>
                <w:t>www.pixabay.com</w:t>
              </w:r>
            </w:hyperlink>
            <w:r w:rsidRPr="00733CD0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 entnommen</w:t>
            </w:r>
          </w:p>
        </w:tc>
      </w:tr>
      <w:tr w:rsidR="00B0455F" w:rsidRPr="00F26388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F26388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F2638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F26388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F64CE8" w:rsidP="00260E1B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52805"/>
                  <wp:effectExtent l="0" t="0" r="0" b="0"/>
                  <wp:docPr id="8" name="Grafik 8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26388">
            <w:pPr>
              <w:pStyle w:val="Tabellenstil2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Lehrkraft erhält Chat-Nachricht (Learning-Snack), in der die Klasse bei einer symmetrischen Fragestellung um Hilfe gebeten wird.</w:t>
            </w:r>
          </w:p>
          <w:p w:rsidR="00B0455F" w:rsidRPr="00F26388" w:rsidRDefault="00F64CE8" w:rsidP="00F26388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A9727F">
              <w:rPr>
                <w:rFonts w:ascii="Arial" w:hAnsi="Arial" w:cs="Arial"/>
              </w:rPr>
              <w:t>Diskussion und Entscheidungsfindung im Plenum.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26388">
            <w:pPr>
              <w:pStyle w:val="Tabellenstil2"/>
              <w:rPr>
                <w:rStyle w:val="Hyperlink"/>
                <w:rFonts w:ascii="Arial" w:hAnsi="Arial" w:cs="Arial"/>
                <w:sz w:val="18"/>
                <w:szCs w:val="18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Learning Snack </w:t>
            </w:r>
            <w:hyperlink r:id="rId12" w:history="1">
              <w:r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https://www.learningsnacks.de/share/44901/f742a4d6c04944e11fc717911556828603aa5e66</w:t>
              </w:r>
            </w:hyperlink>
          </w:p>
          <w:p w:rsidR="00F64CE8" w:rsidRPr="00F26388" w:rsidRDefault="00F64CE8" w:rsidP="00F64CE8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noProof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44777DC8" wp14:editId="37212AB6">
                  <wp:extent cx="1328468" cy="1328468"/>
                  <wp:effectExtent l="0" t="0" r="5080" b="508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de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438" cy="132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455F" w:rsidRPr="00F26388" w:rsidRDefault="00F64CE8" w:rsidP="00F64CE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Tablet </w:t>
            </w:r>
            <w:r w:rsidR="00A92CF9">
              <w:rPr>
                <w:rFonts w:ascii="Arial" w:hAnsi="Arial" w:cs="Arial"/>
                <w:sz w:val="22"/>
                <w:szCs w:val="22"/>
                <w:lang w:val="de-DE"/>
              </w:rPr>
              <w:t xml:space="preserve">der Lehrkraft am </w:t>
            </w: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455F" w:rsidRPr="00F26388" w:rsidRDefault="00F64CE8" w:rsidP="00260E1B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F64CE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49300" cy="7366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inzel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Lernenden bearbeiten auf ihrem Tablet den Learning Snack und die darin verlinkten GeoGebra-Bücher.</w:t>
            </w:r>
          </w:p>
          <w:p w:rsidR="00F64CE8" w:rsidRPr="00F26388" w:rsidRDefault="00F64CE8" w:rsidP="00F26388">
            <w:pPr>
              <w:pStyle w:val="Listenabsatz"/>
              <w:numPr>
                <w:ilvl w:val="0"/>
                <w:numId w:val="2"/>
              </w:numPr>
              <w:rPr>
                <w:rFonts w:cs="Arial"/>
              </w:rPr>
            </w:pPr>
            <w:r w:rsidRPr="00A9727F">
              <w:rPr>
                <w:rFonts w:ascii="Arial" w:hAnsi="Arial" w:cs="Arial"/>
              </w:rPr>
              <w:t>Sicherung auf separatem Arbeitsblatt.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Learning Snack </w:t>
            </w:r>
          </w:p>
          <w:p w:rsidR="00F64CE8" w:rsidRPr="00F26388" w:rsidRDefault="006275A4" w:rsidP="00F26388">
            <w:pPr>
              <w:pStyle w:val="Tabellenstil2"/>
              <w:rPr>
                <w:rStyle w:val="Hyperlink"/>
                <w:rFonts w:ascii="Arial" w:hAnsi="Arial" w:cs="Arial"/>
                <w:sz w:val="18"/>
                <w:szCs w:val="18"/>
                <w:lang w:val="de-DE"/>
              </w:rPr>
            </w:pPr>
            <w:hyperlink r:id="rId15" w:history="1">
              <w:r w:rsidR="00F64CE8"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https://www.learningsnacks.de/share/44898/a7f37186a7a0a53195ce4af50d473cd318414fc0</w:t>
              </w:r>
            </w:hyperlink>
          </w:p>
          <w:p w:rsidR="00F64CE8" w:rsidRPr="00F26388" w:rsidRDefault="00F64CE8" w:rsidP="00F64CE8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Style w:val="Hyperlink"/>
                <w:rFonts w:ascii="Arial" w:hAnsi="Arial" w:cs="Arial"/>
                <w:noProof/>
                <w:sz w:val="22"/>
                <w:szCs w:val="22"/>
                <w:lang w:val="de-DE"/>
              </w:rPr>
              <w:drawing>
                <wp:inline distT="0" distB="0" distL="0" distR="0" wp14:anchorId="2752D638" wp14:editId="2FF0FC7C">
                  <wp:extent cx="1261110" cy="1261110"/>
                  <wp:effectExtent l="0" t="0" r="0" b="0"/>
                  <wp:docPr id="9" name="Bild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CE8" w:rsidRPr="00F26388" w:rsidRDefault="00F64CE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Arbeitsblatt 1 </w:t>
            </w:r>
          </w:p>
          <w:p w:rsidR="00F64CE8" w:rsidRDefault="00113C47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13C47">
              <w:rPr>
                <w:rFonts w:ascii="Arial" w:hAnsi="Arial" w:cs="Arial"/>
                <w:sz w:val="18"/>
                <w:szCs w:val="18"/>
                <w:lang w:val="de-DE"/>
              </w:rPr>
              <w:t>02-3-1_AM01_Symmetrie</w:t>
            </w:r>
            <w:r w:rsidR="00A9727F">
              <w:rPr>
                <w:rFonts w:ascii="Arial" w:hAnsi="Arial" w:cs="Arial"/>
                <w:sz w:val="18"/>
                <w:szCs w:val="18"/>
                <w:lang w:val="de-DE"/>
              </w:rPr>
              <w:t>_AB1</w:t>
            </w: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25‘</w:t>
            </w:r>
          </w:p>
        </w:tc>
      </w:tr>
      <w:tr w:rsidR="00F64CE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lastRenderedPageBreak/>
              <w:t>Puffer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Die Lernenden bearbeiten das im Learning-Snack verlinkte Domino (Learning-Apps)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6275A4" w:rsidP="00F26388">
            <w:pPr>
              <w:ind w:left="10"/>
              <w:rPr>
                <w:rFonts w:cs="Arial"/>
                <w:sz w:val="18"/>
                <w:szCs w:val="18"/>
              </w:rPr>
            </w:pPr>
            <w:hyperlink r:id="rId17" w:history="1">
              <w:r w:rsidR="00F64CE8" w:rsidRPr="00F26388">
                <w:rPr>
                  <w:rStyle w:val="Hyperlink"/>
                  <w:rFonts w:cs="Arial"/>
                  <w:sz w:val="18"/>
                  <w:szCs w:val="18"/>
                </w:rPr>
                <w:t>https://learningapps.org/display?v=pn7vh9qaj20</w:t>
              </w:r>
            </w:hyperlink>
          </w:p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B8E5777" wp14:editId="4EBE4F2A">
                  <wp:extent cx="1324610" cy="1324610"/>
                  <wp:effectExtent l="0" t="0" r="0" b="0"/>
                  <wp:docPr id="12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</w:p>
        </w:tc>
      </w:tr>
      <w:tr w:rsidR="00F64CE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572770"/>
                  <wp:effectExtent l="0" t="0" r="0" b="0"/>
                  <wp:docPr id="13" name="Grafik 1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inzelvortrag_Präsenattion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Ein Lernender stellt die Notizen auf dem Arbeitsblatt vor</w:t>
            </w:r>
          </w:p>
          <w:p w:rsidR="00F64CE8" w:rsidRPr="00F26388" w:rsidRDefault="00F64CE8" w:rsidP="00F64CE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Klasse korrigiert und ergänzt.</w:t>
            </w:r>
          </w:p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Default="00F2638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Beamer</w:t>
            </w:r>
          </w:p>
          <w:p w:rsidR="00113C47" w:rsidRDefault="00113C47" w:rsidP="00113C47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13C47">
              <w:rPr>
                <w:rFonts w:ascii="Arial" w:hAnsi="Arial" w:cs="Arial"/>
                <w:sz w:val="18"/>
                <w:szCs w:val="18"/>
                <w:lang w:val="de-DE"/>
              </w:rPr>
              <w:t>02-4-1_LHAM01_Symmetrie</w:t>
            </w:r>
            <w:r w:rsidR="00A9727F">
              <w:rPr>
                <w:rFonts w:ascii="Arial" w:hAnsi="Arial" w:cs="Arial"/>
                <w:sz w:val="18"/>
                <w:szCs w:val="18"/>
                <w:lang w:val="de-DE"/>
              </w:rPr>
              <w:t>_AB1</w:t>
            </w:r>
          </w:p>
          <w:p w:rsidR="00113C47" w:rsidRPr="00F26388" w:rsidRDefault="00113C47" w:rsidP="00F64CE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F64CE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rPr>
                <w:rFonts w:cs="Arial"/>
                <w:noProof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C5FCA23" wp14:editId="41DA8485">
                  <wp:extent cx="749300" cy="736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inzel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64CE8" w:rsidP="00F64CE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Lernenden bearbeiten auf ihrem Tablet den Learning Snack und die darin verlinkten GeoGebra-Bücher.</w:t>
            </w:r>
          </w:p>
          <w:p w:rsidR="00F64CE8" w:rsidRPr="00F26388" w:rsidRDefault="00F64CE8" w:rsidP="00F64CE8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64CE8" w:rsidRPr="00F26388" w:rsidRDefault="00F64CE8" w:rsidP="00F64CE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Sicherung auf separatem Arbeitsblatt.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Learning Snack </w:t>
            </w:r>
          </w:p>
          <w:p w:rsidR="00F26388" w:rsidRPr="00F26388" w:rsidRDefault="006275A4" w:rsidP="00F26388">
            <w:pPr>
              <w:pStyle w:val="Tabellenstil2"/>
              <w:ind w:left="218"/>
              <w:rPr>
                <w:rStyle w:val="Hyperlink"/>
                <w:rFonts w:ascii="Arial" w:hAnsi="Arial" w:cs="Arial"/>
                <w:sz w:val="18"/>
                <w:szCs w:val="18"/>
                <w:lang w:val="de-DE"/>
              </w:rPr>
            </w:pPr>
            <w:hyperlink r:id="rId20" w:history="1">
              <w:r w:rsidR="00F26388"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https://www.learningsnacks.de/share/44911/cda0b947e29c592ef14eeeeff206e42c84d631fd</w:t>
              </w:r>
            </w:hyperlink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noProof/>
                <w:sz w:val="22"/>
                <w:szCs w:val="22"/>
                <w:lang w:val="de-DE"/>
              </w:rPr>
              <w:drawing>
                <wp:inline distT="0" distB="0" distL="0" distR="0" wp14:anchorId="7920DE75" wp14:editId="7D0339B8">
                  <wp:extent cx="1400175" cy="1141730"/>
                  <wp:effectExtent l="0" t="0" r="0" b="1270"/>
                  <wp:docPr id="15" name="Bild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68" b="92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Arbeitsblatt 2</w:t>
            </w:r>
          </w:p>
          <w:p w:rsidR="00F64CE8" w:rsidRDefault="00113C47" w:rsidP="00F26388">
            <w:pPr>
              <w:rPr>
                <w:rFonts w:cs="Arial"/>
                <w:sz w:val="18"/>
                <w:szCs w:val="18"/>
              </w:rPr>
            </w:pPr>
            <w:r w:rsidRPr="00113C47">
              <w:rPr>
                <w:rFonts w:cs="Arial"/>
                <w:sz w:val="18"/>
                <w:szCs w:val="18"/>
              </w:rPr>
              <w:t>02-3-2_AM02_Symmetrie</w:t>
            </w:r>
            <w:r w:rsidR="00A9727F">
              <w:rPr>
                <w:rFonts w:cs="Arial"/>
                <w:sz w:val="18"/>
                <w:szCs w:val="18"/>
              </w:rPr>
              <w:t>_AB2</w:t>
            </w:r>
          </w:p>
          <w:p w:rsidR="00113C47" w:rsidRPr="00F26388" w:rsidRDefault="00113C47" w:rsidP="00F2638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4CE8" w:rsidRPr="00F26388" w:rsidRDefault="00F2638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20‘</w:t>
            </w:r>
          </w:p>
        </w:tc>
      </w:tr>
      <w:tr w:rsidR="00F2638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64CE8">
            <w:pPr>
              <w:rPr>
                <w:rFonts w:cs="Arial"/>
                <w:noProof/>
                <w:sz w:val="22"/>
                <w:szCs w:val="22"/>
              </w:rPr>
            </w:pPr>
            <w:r w:rsidRPr="00F26388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B3DDAA6" wp14:editId="2EF9E3D4">
                  <wp:extent cx="812800" cy="572770"/>
                  <wp:effectExtent l="0" t="0" r="0" b="0"/>
                  <wp:docPr id="16" name="Grafik 16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inzelvortrag_Präsenattion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2638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Ein Lernender stellt die Notizen auf dem Arbeitsblatt vor.</w:t>
            </w:r>
          </w:p>
          <w:p w:rsidR="00F26388" w:rsidRPr="00F26388" w:rsidRDefault="00F26388" w:rsidP="00F26388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Klasse korrigiert und ergänzt.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</w:p>
          <w:p w:rsidR="00113C47" w:rsidRPr="00F26388" w:rsidRDefault="00113C47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9727F">
              <w:rPr>
                <w:rFonts w:ascii="Arial" w:eastAsia="Times New Roman" w:hAnsi="Arial" w:cs="Arial"/>
                <w:color w:val="auto"/>
                <w:sz w:val="18"/>
                <w:szCs w:val="18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02-4-2_LHAM02_Symmetrie</w:t>
            </w:r>
            <w:r w:rsidR="00A9727F">
              <w:rPr>
                <w:rFonts w:ascii="Arial" w:eastAsia="Times New Roman" w:hAnsi="Arial" w:cs="Arial"/>
                <w:color w:val="auto"/>
                <w:sz w:val="18"/>
                <w:szCs w:val="18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_AB2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64CE8">
            <w:pPr>
              <w:rPr>
                <w:rFonts w:cs="Arial"/>
                <w:sz w:val="22"/>
                <w:szCs w:val="22"/>
              </w:rPr>
            </w:pPr>
            <w:r w:rsidRPr="00F26388">
              <w:rPr>
                <w:rFonts w:cs="Arial"/>
                <w:sz w:val="22"/>
                <w:szCs w:val="22"/>
              </w:rPr>
              <w:t>10‘</w:t>
            </w:r>
          </w:p>
        </w:tc>
      </w:tr>
      <w:tr w:rsidR="00F26388" w:rsidRPr="00F26388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812800" cy="852805"/>
                  <wp:effectExtent l="0" t="0" r="0" b="0"/>
                  <wp:docPr id="19" name="Grafik 1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lenum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113C47" w:rsidRDefault="00113C47" w:rsidP="00F26388">
            <w:pPr>
              <w:rPr>
                <w:rFonts w:cs="Arial"/>
                <w:noProof/>
                <w:sz w:val="22"/>
                <w:szCs w:val="22"/>
              </w:rPr>
            </w:pPr>
          </w:p>
          <w:p w:rsidR="00F26388" w:rsidRPr="00F26388" w:rsidRDefault="00F26388" w:rsidP="00F26388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t>Alternativen/Puffer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Zur weiteren Übung bieten sich je nach Klassensituation und verbleibender Zeit folgende Inhalte an:</w:t>
            </w:r>
          </w:p>
          <w:p w:rsidR="00F26388" w:rsidRPr="00F26388" w:rsidRDefault="00F26388" w:rsidP="00F26388">
            <w:pPr>
              <w:pStyle w:val="Tabellenstil2"/>
              <w:numPr>
                <w:ilvl w:val="0"/>
                <w:numId w:val="5"/>
              </w:numPr>
              <w:ind w:left="252" w:hanging="25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Lernstandkontrolle findet spielerisch mit Hilfe eines </w:t>
            </w:r>
            <w:proofErr w:type="spellStart"/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Kahoot</w:t>
            </w:r>
            <w:proofErr w:type="spellEnd"/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 statt.</w:t>
            </w: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numPr>
                <w:ilvl w:val="0"/>
                <w:numId w:val="5"/>
              </w:numPr>
              <w:ind w:left="252" w:hanging="25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Lernenden vertiefen ihr Wissen zur Symmetrie spielerisch mit einer </w:t>
            </w: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lastRenderedPageBreak/>
              <w:t>abgewandelten Variante von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“Schiffe versenken“.</w:t>
            </w: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numPr>
                <w:ilvl w:val="0"/>
                <w:numId w:val="5"/>
              </w:numPr>
              <w:ind w:left="252" w:hanging="25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Lernenden fotografieren im Schulhaus achse</w:t>
            </w:r>
            <w:r w:rsidR="00A92CF9">
              <w:rPr>
                <w:rFonts w:ascii="Arial" w:hAnsi="Arial" w:cs="Arial"/>
                <w:sz w:val="22"/>
                <w:szCs w:val="22"/>
                <w:lang w:val="de-DE"/>
              </w:rPr>
              <w:t>n</w:t>
            </w: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 xml:space="preserve">- und punktsymmetrische Gegenstände, zeichnen die Symmetrieachsen/-zentren ein und sammeln diese auf einem von der Lehrkraft erstellten </w:t>
            </w:r>
            <w:proofErr w:type="spellStart"/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Padlet</w:t>
            </w:r>
            <w:proofErr w:type="spellEnd"/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</w:p>
          <w:p w:rsidR="00F26388" w:rsidRPr="00F26388" w:rsidRDefault="00F26388" w:rsidP="00F26388">
            <w:pPr>
              <w:pStyle w:val="Tabellenstil2"/>
              <w:numPr>
                <w:ilvl w:val="0"/>
                <w:numId w:val="5"/>
              </w:numPr>
              <w:ind w:left="252" w:hanging="25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sz w:val="22"/>
                <w:szCs w:val="22"/>
                <w:lang w:val="de-DE"/>
              </w:rPr>
              <w:t>Die Lernenden bearbeiten ausgewählte Aufgaben aus dem Schulbuch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Pr="00F26388" w:rsidRDefault="00F26388" w:rsidP="00F26388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F26388" w:rsidRDefault="00F26388" w:rsidP="00F26388">
            <w:pPr>
              <w:pStyle w:val="Tabellenstil2"/>
              <w:ind w:left="218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F26388" w:rsidRPr="00F26388" w:rsidRDefault="006275A4" w:rsidP="00F26388">
            <w:pPr>
              <w:pStyle w:val="Tabellenstil2"/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</w:pPr>
            <w:hyperlink r:id="rId22" w:history="1">
              <w:r w:rsidR="00F26388"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https://create.kahoot.it/share/symmetrien-finden-kniffelig/1987a821-671c-401a-bdb7-6b11b8e180b9</w:t>
              </w:r>
            </w:hyperlink>
          </w:p>
          <w:p w:rsidR="00F26388" w:rsidRPr="00F26388" w:rsidRDefault="00F26388" w:rsidP="00113C47">
            <w:pPr>
              <w:pStyle w:val="Tabellenstil2"/>
              <w:ind w:left="41"/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noProof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0400BC31" wp14:editId="2B405EB2">
                  <wp:extent cx="1388853" cy="1086928"/>
                  <wp:effectExtent l="0" t="0" r="1905" b="0"/>
                  <wp:docPr id="17" name="Grafik 17" descr="C:\Users\User\AppData\Local\Microsoft\Windows\INetCache\Content.Word\frame (18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Microsoft\Windows\INetCache\Content.Word\frame (18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01" b="9938"/>
                          <a:stretch/>
                        </pic:blipFill>
                        <pic:spPr bwMode="auto">
                          <a:xfrm>
                            <a:off x="0" y="0"/>
                            <a:ext cx="1388985" cy="1087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26388" w:rsidRPr="00F26388" w:rsidRDefault="006275A4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24" w:history="1">
              <w:r w:rsidR="00F26388"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https://lehrerfortbildung-bw.de/u_matnatech/mathematik/bs/6bg/6bg2/4kongruenz/6versenken/</w:t>
              </w:r>
            </w:hyperlink>
          </w:p>
          <w:p w:rsidR="00F26388" w:rsidRPr="00F26388" w:rsidRDefault="00F26388" w:rsidP="00113C47">
            <w:pPr>
              <w:pStyle w:val="Tabellenstil2"/>
              <w:ind w:left="41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26388">
              <w:rPr>
                <w:rFonts w:ascii="Arial" w:hAnsi="Arial" w:cs="Arial"/>
                <w:noProof/>
                <w:sz w:val="22"/>
                <w:szCs w:val="22"/>
                <w:lang w:val="de-DE"/>
              </w:rPr>
              <w:lastRenderedPageBreak/>
              <w:drawing>
                <wp:inline distT="0" distB="0" distL="0" distR="0" wp14:anchorId="5F7DA3A9" wp14:editId="71FC71CB">
                  <wp:extent cx="1431290" cy="1141730"/>
                  <wp:effectExtent l="0" t="0" r="3810" b="1270"/>
                  <wp:docPr id="18" name="Bild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24" b="108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6388" w:rsidRDefault="00F26388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113C47" w:rsidRDefault="00113C47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113C47" w:rsidRDefault="00113C47" w:rsidP="00F26388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26388" w:rsidRPr="00A92CF9" w:rsidRDefault="006275A4" w:rsidP="00F26388">
            <w:pPr>
              <w:pStyle w:val="Tabellenstil2"/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26" w:history="1">
              <w:r w:rsidR="00F26388" w:rsidRPr="00F26388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www.padlet.com</w:t>
              </w:r>
            </w:hyperlink>
            <w:bookmarkStart w:id="0" w:name="_GoBack"/>
            <w:bookmarkEnd w:id="0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15‘</w:t>
            </w: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30‘</w:t>
            </w: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Default="00F26388" w:rsidP="00F26388">
            <w:pPr>
              <w:rPr>
                <w:rFonts w:cs="Arial"/>
                <w:sz w:val="22"/>
                <w:szCs w:val="22"/>
              </w:rPr>
            </w:pPr>
          </w:p>
          <w:p w:rsidR="00F26388" w:rsidRPr="00F26388" w:rsidRDefault="00F26388" w:rsidP="00F2638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60‘</w:t>
            </w:r>
          </w:p>
        </w:tc>
      </w:tr>
    </w:tbl>
    <w:p w:rsidR="00B0455F" w:rsidRPr="00F26388" w:rsidRDefault="00B0455F" w:rsidP="00F26388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F26388" w:rsidSect="00FC0F4A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5A4" w:rsidRDefault="006275A4" w:rsidP="001676EC">
      <w:r>
        <w:separator/>
      </w:r>
    </w:p>
  </w:endnote>
  <w:endnote w:type="continuationSeparator" w:id="0">
    <w:p w:rsidR="006275A4" w:rsidRDefault="006275A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5A4" w:rsidRDefault="006275A4" w:rsidP="001676EC">
      <w:r>
        <w:separator/>
      </w:r>
    </w:p>
  </w:footnote>
  <w:footnote w:type="continuationSeparator" w:id="0">
    <w:p w:rsidR="006275A4" w:rsidRDefault="006275A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:rsidTr="00C30833">
      <w:trPr>
        <w:trHeight w:val="300"/>
      </w:trPr>
      <w:tc>
        <w:tcPr>
          <w:tcW w:w="1425" w:type="dxa"/>
        </w:tcPr>
        <w:p w:rsidR="001676EC" w:rsidRPr="00F64CE8" w:rsidRDefault="001676EC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F64CE8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</w:t>
          </w:r>
          <w:r w:rsidR="00A66171" w:rsidRPr="00F64CE8">
            <w:rPr>
              <w:rFonts w:cs="Arial"/>
              <w:b/>
              <w:bCs/>
              <w:color w:val="FFFFFF" w:themeColor="background1"/>
              <w:sz w:val="22"/>
              <w:szCs w:val="22"/>
            </w:rPr>
            <w:t>hema</w:t>
          </w:r>
        </w:p>
      </w:tc>
      <w:tc>
        <w:tcPr>
          <w:tcW w:w="6560" w:type="dxa"/>
        </w:tcPr>
        <w:p w:rsidR="001676EC" w:rsidRPr="00F64CE8" w:rsidRDefault="00F64CE8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F64CE8">
            <w:rPr>
              <w:rFonts w:cs="Arial"/>
              <w:b/>
              <w:bCs/>
              <w:color w:val="FFFFFF" w:themeColor="background1"/>
              <w:sz w:val="22"/>
              <w:szCs w:val="22"/>
            </w:rPr>
            <w:t>Symmetrie</w:t>
          </w:r>
        </w:p>
      </w:tc>
    </w:tr>
  </w:tbl>
  <w:p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:rsidTr="00C30833">
      <w:trPr>
        <w:trHeight w:val="300"/>
      </w:trPr>
      <w:tc>
        <w:tcPr>
          <w:tcW w:w="1537" w:type="dxa"/>
        </w:tcPr>
        <w:p w:rsidR="001676EC" w:rsidRPr="00F64CE8" w:rsidRDefault="00A66171" w:rsidP="00A66171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F64CE8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:rsidR="001676EC" w:rsidRPr="00F64CE8" w:rsidRDefault="00F64CE8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F64CE8">
            <w:rPr>
              <w:rFonts w:cs="Arial"/>
              <w:b/>
              <w:bCs/>
              <w:color w:val="FFFFFF" w:themeColor="background1"/>
              <w:sz w:val="22"/>
              <w:szCs w:val="22"/>
            </w:rPr>
            <w:t>Symmetrie</w:t>
          </w:r>
        </w:p>
      </w:tc>
    </w:tr>
    <w:tr w:rsidR="001676EC" w:rsidRPr="008D002F" w:rsidTr="00C30833">
      <w:trPr>
        <w:trHeight w:val="300"/>
      </w:trPr>
      <w:tc>
        <w:tcPr>
          <w:tcW w:w="1537" w:type="dxa"/>
        </w:tcPr>
        <w:p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:rsidR="001676EC" w:rsidRPr="008D002F" w:rsidRDefault="00F64CE8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86998"/>
    <w:multiLevelType w:val="hybridMultilevel"/>
    <w:tmpl w:val="58E0EBEA"/>
    <w:lvl w:ilvl="0" w:tplc="17AA2132">
      <w:start w:val="1"/>
      <w:numFmt w:val="bullet"/>
      <w:lvlText w:val="•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8EE2EFD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EA1615F"/>
    <w:multiLevelType w:val="hybridMultilevel"/>
    <w:tmpl w:val="756404FE"/>
    <w:lvl w:ilvl="0" w:tplc="17AA2132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A70D9"/>
    <w:multiLevelType w:val="hybridMultilevel"/>
    <w:tmpl w:val="2638B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D31C7B"/>
    <w:multiLevelType w:val="hybridMultilevel"/>
    <w:tmpl w:val="9AA89F3A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53FCB"/>
    <w:rsid w:val="00077EC8"/>
    <w:rsid w:val="00097918"/>
    <w:rsid w:val="000C1165"/>
    <w:rsid w:val="000C3EA5"/>
    <w:rsid w:val="00113C47"/>
    <w:rsid w:val="00145D69"/>
    <w:rsid w:val="001676EC"/>
    <w:rsid w:val="002444B1"/>
    <w:rsid w:val="00260E1B"/>
    <w:rsid w:val="002E3BE5"/>
    <w:rsid w:val="00551808"/>
    <w:rsid w:val="00604C59"/>
    <w:rsid w:val="006275A4"/>
    <w:rsid w:val="00671265"/>
    <w:rsid w:val="00733CD0"/>
    <w:rsid w:val="00827355"/>
    <w:rsid w:val="00886C96"/>
    <w:rsid w:val="008D002F"/>
    <w:rsid w:val="00902B60"/>
    <w:rsid w:val="00A66171"/>
    <w:rsid w:val="00A92CF9"/>
    <w:rsid w:val="00A9727F"/>
    <w:rsid w:val="00B0455F"/>
    <w:rsid w:val="00C10209"/>
    <w:rsid w:val="00C16349"/>
    <w:rsid w:val="00C30833"/>
    <w:rsid w:val="00DA2950"/>
    <w:rsid w:val="00F26388"/>
    <w:rsid w:val="00F47EBA"/>
    <w:rsid w:val="00F64CE8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99B32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64CE8"/>
    <w:rPr>
      <w:u w:val="single"/>
    </w:rPr>
  </w:style>
  <w:style w:type="paragraph" w:styleId="Listenabsatz">
    <w:name w:val="List Paragraph"/>
    <w:basedOn w:val="Standard"/>
    <w:uiPriority w:val="34"/>
    <w:qFormat/>
    <w:rsid w:val="00F64CE8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styleId="BesuchterLink">
    <w:name w:val="FollowedHyperlink"/>
    <w:basedOn w:val="Absatz-Standardschriftart"/>
    <w:uiPriority w:val="99"/>
    <w:semiHidden/>
    <w:unhideWhenUsed/>
    <w:rsid w:val="00F263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yperlink" Target="http://www.padle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hyperlink" Target="https://www.learningsnacks.de/share/44901/f742a4d6c04944e11fc717911556828603aa5e66" TargetMode="External"/><Relationship Id="rId17" Type="http://schemas.openxmlformats.org/officeDocument/2006/relationships/hyperlink" Target="https://learningapps.org/display?v=pn7vh9qaj20" TargetMode="External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learningsnacks.de/share/44911/cda0b947e29c592ef14eeeeff206e42c84d631fd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lehrerfortbildung-bw.de/u_matnatech/mathematik/bs/6bg/6bg2/4kongruenz/6versenken/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learningsnacks.de/share/44898/a7f37186a7a0a53195ce4af50d473cd318414fc0" TargetMode="External"/><Relationship Id="rId23" Type="http://schemas.openxmlformats.org/officeDocument/2006/relationships/image" Target="media/image8.png"/><Relationship Id="rId28" Type="http://schemas.openxmlformats.org/officeDocument/2006/relationships/footer" Target="footer1.xml"/><Relationship Id="rId10" Type="http://schemas.openxmlformats.org/officeDocument/2006/relationships/hyperlink" Target="http://www.pixabay.com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yperlink" Target="https://create.kahoot.it/share/symmetrien-finden-kniffelig/1987a821-671c-401a-bdb7-6b11b8e180b9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5</cp:revision>
  <dcterms:created xsi:type="dcterms:W3CDTF">2020-05-03T12:25:00Z</dcterms:created>
  <dcterms:modified xsi:type="dcterms:W3CDTF">2020-12-17T12:57:00Z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