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B0455F"/>
    <w:p w:rsidR="00B0455F" w:rsidRDefault="00B0455F" w:rsidP="00B0455F"/>
    <w:p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:rsidR="00214480" w:rsidRPr="00214480" w:rsidRDefault="00214480" w:rsidP="00214480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214480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Tablet/PC mit aktiver Internetverbindung</w:t>
            </w:r>
          </w:p>
          <w:p w:rsidR="00214480" w:rsidRDefault="00214480" w:rsidP="00214480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214480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 mit Apple TV oder ähnliches</w:t>
            </w:r>
          </w:p>
          <w:p w:rsidR="00E10398" w:rsidRDefault="00C5512B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PowerPoint</w:t>
            </w:r>
          </w:p>
          <w:p w:rsidR="00C5512B" w:rsidRDefault="00C5512B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App zur Gruppeneinteilung</w:t>
            </w:r>
          </w:p>
          <w:p w:rsidR="00F94A19" w:rsidRDefault="00F94A19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LearningSnacks und GeoGebra über QR-Code</w:t>
            </w:r>
          </w:p>
          <w:p w:rsidR="00F94A19" w:rsidRDefault="00F94A19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Kollaboratives Tool (z. B. </w:t>
            </w:r>
            <w:proofErr w:type="spellStart"/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Padlet</w:t>
            </w:r>
            <w:proofErr w:type="spellEnd"/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oder Moodle)</w:t>
            </w:r>
          </w:p>
          <w:p w:rsidR="00214480" w:rsidRPr="00974F53" w:rsidRDefault="00214480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Arbeitsblätter</w:t>
            </w:r>
          </w:p>
        </w:tc>
      </w:tr>
      <w:tr w:rsidR="00B0455F" w:rsidRPr="008D002F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:rsidTr="00C5512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:rsidTr="00C5512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3307A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12800" cy="846455"/>
                  <wp:effectExtent l="0" t="0" r="635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12B" w:rsidRPr="00C5512B" w:rsidRDefault="00C5512B" w:rsidP="00C5512B">
            <w:pPr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>Die Lehrkraft zeigt eine PowerPoint-Präsentation und erklärt dabei, welcher Sachverhalt dargestellt wird:</w:t>
            </w:r>
          </w:p>
          <w:p w:rsidR="00C5512B" w:rsidRPr="00C5512B" w:rsidRDefault="00C5512B" w:rsidP="00C5512B">
            <w:pPr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 xml:space="preserve">In der London National Gallery wurde eingebrochen und etwas gestohlen. Es wurden 8 verdächtige Personen festgenommen. Die </w:t>
            </w:r>
            <w:r>
              <w:rPr>
                <w:rFonts w:cs="Arial"/>
                <w:sz w:val="22"/>
                <w:szCs w:val="22"/>
              </w:rPr>
              <w:t>Lernenden</w:t>
            </w:r>
            <w:r w:rsidRPr="00C5512B">
              <w:rPr>
                <w:rFonts w:cs="Arial"/>
                <w:sz w:val="22"/>
                <w:szCs w:val="22"/>
              </w:rPr>
              <w:t xml:space="preserve"> müssen die Täter überführen.</w:t>
            </w:r>
          </w:p>
          <w:p w:rsidR="00C5512B" w:rsidRPr="00C5512B" w:rsidRDefault="00C5512B" w:rsidP="00C5512B">
            <w:pPr>
              <w:rPr>
                <w:rFonts w:cs="Arial"/>
                <w:sz w:val="22"/>
                <w:szCs w:val="22"/>
              </w:rPr>
            </w:pPr>
          </w:p>
          <w:p w:rsidR="00C5512B" w:rsidRPr="00C5512B" w:rsidRDefault="00C5512B" w:rsidP="00C5512B">
            <w:pPr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>Die Lehrkraft teilt die Experten in Expertengruppen ein. Je eine verdächtige Person soll von 2-4 Experten (je nach Klassenstärke) auf ein Alibi untersucht werden. Dabei ist zu beachten, dass die Gruppen nach Leistungsniveau differenziert sind:</w:t>
            </w:r>
          </w:p>
          <w:p w:rsidR="00C5512B" w:rsidRPr="00C5512B" w:rsidRDefault="00C5512B" w:rsidP="00C5512B">
            <w:pPr>
              <w:pStyle w:val="Listenabsatz"/>
              <w:numPr>
                <w:ilvl w:val="0"/>
                <w:numId w:val="3"/>
              </w:numPr>
              <w:ind w:left="262" w:hanging="279"/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 xml:space="preserve">Die Gruppen 1 und 2 sind für sehr schwache </w:t>
            </w:r>
            <w:r>
              <w:rPr>
                <w:rFonts w:cs="Arial"/>
                <w:sz w:val="22"/>
                <w:szCs w:val="22"/>
              </w:rPr>
              <w:t>Lernende</w:t>
            </w:r>
            <w:r w:rsidRPr="00C5512B">
              <w:rPr>
                <w:rFonts w:cs="Arial"/>
                <w:sz w:val="22"/>
                <w:szCs w:val="22"/>
              </w:rPr>
              <w:t>.</w:t>
            </w:r>
          </w:p>
          <w:p w:rsidR="00C5512B" w:rsidRPr="00C5512B" w:rsidRDefault="00C5512B" w:rsidP="00C5512B">
            <w:pPr>
              <w:pStyle w:val="Listenabsatz"/>
              <w:numPr>
                <w:ilvl w:val="0"/>
                <w:numId w:val="3"/>
              </w:numPr>
              <w:ind w:left="262" w:hanging="279"/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 xml:space="preserve">Die Gruppen 3 und 4 sind für schwache </w:t>
            </w:r>
            <w:r>
              <w:rPr>
                <w:rFonts w:cs="Arial"/>
                <w:sz w:val="22"/>
                <w:szCs w:val="22"/>
              </w:rPr>
              <w:t>Lernende</w:t>
            </w:r>
            <w:r w:rsidRPr="00C5512B">
              <w:rPr>
                <w:rFonts w:cs="Arial"/>
                <w:sz w:val="22"/>
                <w:szCs w:val="22"/>
              </w:rPr>
              <w:t>.</w:t>
            </w:r>
          </w:p>
          <w:p w:rsidR="00C5512B" w:rsidRPr="00C5512B" w:rsidRDefault="00C5512B" w:rsidP="00C5512B">
            <w:pPr>
              <w:pStyle w:val="Listenabsatz"/>
              <w:numPr>
                <w:ilvl w:val="0"/>
                <w:numId w:val="3"/>
              </w:numPr>
              <w:ind w:left="262" w:hanging="279"/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 xml:space="preserve">Die Gruppen 5 und 6 sind für stärkere </w:t>
            </w:r>
            <w:r>
              <w:rPr>
                <w:rFonts w:cs="Arial"/>
                <w:sz w:val="22"/>
                <w:szCs w:val="22"/>
              </w:rPr>
              <w:t>Lernende</w:t>
            </w:r>
            <w:r w:rsidRPr="00C5512B">
              <w:rPr>
                <w:rFonts w:cs="Arial"/>
                <w:sz w:val="22"/>
                <w:szCs w:val="22"/>
              </w:rPr>
              <w:t>.</w:t>
            </w:r>
          </w:p>
          <w:p w:rsidR="00C5512B" w:rsidRPr="00C5512B" w:rsidRDefault="00C5512B" w:rsidP="00C5512B">
            <w:pPr>
              <w:pStyle w:val="Listenabsatz"/>
              <w:numPr>
                <w:ilvl w:val="0"/>
                <w:numId w:val="3"/>
              </w:numPr>
              <w:ind w:left="262" w:hanging="279"/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 xml:space="preserve">Die Gruppen 7 und 8 sind für starke </w:t>
            </w:r>
            <w:r>
              <w:rPr>
                <w:rFonts w:cs="Arial"/>
                <w:sz w:val="22"/>
                <w:szCs w:val="22"/>
              </w:rPr>
              <w:t>Lernende</w:t>
            </w:r>
            <w:r w:rsidRPr="00C5512B">
              <w:rPr>
                <w:rFonts w:cs="Arial"/>
                <w:sz w:val="22"/>
                <w:szCs w:val="22"/>
              </w:rPr>
              <w:t>.</w:t>
            </w:r>
          </w:p>
          <w:p w:rsidR="00C5512B" w:rsidRPr="00C5512B" w:rsidRDefault="00C5512B" w:rsidP="00C5512B">
            <w:pPr>
              <w:rPr>
                <w:rFonts w:cs="Arial"/>
                <w:sz w:val="22"/>
                <w:szCs w:val="22"/>
              </w:rPr>
            </w:pPr>
          </w:p>
          <w:p w:rsidR="00B0455F" w:rsidRPr="00974F53" w:rsidRDefault="00C5512B" w:rsidP="00C5512B">
            <w:pPr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>Je zwei Gruppen unterscheiden sich inhaltlich nicht. Lediglich Zahlenwerte können unterschiedlich sein.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Default="00C5512B" w:rsidP="00974F53">
            <w:pPr>
              <w:pStyle w:val="Tabellenstil2"/>
              <w:rPr>
                <w:rFonts w:ascii="Arial" w:hAnsi="Arial" w:cs="Arial"/>
                <w:sz w:val="22"/>
                <w:szCs w:val="16"/>
                <w:lang w:val="de-DE"/>
              </w:rPr>
            </w:pPr>
            <w:r w:rsidRPr="00C5512B">
              <w:rPr>
                <w:rFonts w:ascii="Arial" w:hAnsi="Arial" w:cs="Arial"/>
                <w:sz w:val="22"/>
                <w:szCs w:val="16"/>
                <w:lang w:val="de-DE"/>
              </w:rPr>
              <w:t>Power</w:t>
            </w:r>
            <w:r>
              <w:rPr>
                <w:rFonts w:ascii="Arial" w:hAnsi="Arial" w:cs="Arial"/>
                <w:sz w:val="22"/>
                <w:szCs w:val="16"/>
                <w:lang w:val="de-DE"/>
              </w:rPr>
              <w:t>Point-Präsentation</w:t>
            </w:r>
          </w:p>
          <w:p w:rsidR="00C5512B" w:rsidRPr="00974F53" w:rsidRDefault="00C5512B" w:rsidP="00974F53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5512B">
              <w:rPr>
                <w:rFonts w:ascii="Arial" w:hAnsi="Arial" w:cs="Arial"/>
                <w:sz w:val="16"/>
                <w:szCs w:val="16"/>
                <w:lang w:val="de-DE"/>
              </w:rPr>
              <w:t>14-3-1_AM01_Kreis_Einstieg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C5512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A6597E">
              <w:rPr>
                <w:rFonts w:cs="Arial"/>
                <w:sz w:val="22"/>
                <w:szCs w:val="22"/>
              </w:rPr>
              <w:t>‘</w:t>
            </w:r>
          </w:p>
        </w:tc>
      </w:tr>
      <w:tr w:rsidR="00B0455F" w:rsidRPr="008D002F" w:rsidTr="00C5512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974F53" w:rsidRDefault="00C5512B" w:rsidP="00260E1B">
            <w:pPr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 xml:space="preserve">Bei der Gruppeneinteilung nach schwachen und starken </w:t>
            </w:r>
            <w:r>
              <w:rPr>
                <w:rFonts w:cs="Arial"/>
                <w:sz w:val="22"/>
                <w:szCs w:val="22"/>
              </w:rPr>
              <w:t>Lernenden</w:t>
            </w:r>
            <w:r w:rsidRPr="00C5512B">
              <w:rPr>
                <w:rFonts w:cs="Arial"/>
                <w:sz w:val="22"/>
                <w:szCs w:val="22"/>
              </w:rPr>
              <w:t xml:space="preserve"> kann z. B. die App </w:t>
            </w:r>
            <w:proofErr w:type="spellStart"/>
            <w:r w:rsidRPr="00C5512B">
              <w:rPr>
                <w:rFonts w:cs="Arial"/>
                <w:sz w:val="22"/>
                <w:szCs w:val="22"/>
              </w:rPr>
              <w:t>Teammaker</w:t>
            </w:r>
            <w:proofErr w:type="spellEnd"/>
            <w:r w:rsidRPr="00C5512B">
              <w:rPr>
                <w:rFonts w:cs="Arial"/>
                <w:sz w:val="22"/>
                <w:szCs w:val="22"/>
              </w:rPr>
              <w:t xml:space="preserve"> oder die App </w:t>
            </w:r>
            <w:proofErr w:type="spellStart"/>
            <w:r w:rsidRPr="00C5512B">
              <w:rPr>
                <w:rFonts w:cs="Arial"/>
                <w:sz w:val="22"/>
                <w:szCs w:val="22"/>
              </w:rPr>
              <w:t>TeamShake</w:t>
            </w:r>
            <w:proofErr w:type="spellEnd"/>
            <w:r w:rsidRPr="00C5512B">
              <w:rPr>
                <w:rFonts w:cs="Arial"/>
                <w:sz w:val="22"/>
                <w:szCs w:val="22"/>
              </w:rPr>
              <w:t xml:space="preserve"> helfen. Hier können die </w:t>
            </w:r>
            <w:r>
              <w:rPr>
                <w:rFonts w:cs="Arial"/>
                <w:sz w:val="22"/>
                <w:szCs w:val="22"/>
              </w:rPr>
              <w:t>Lernenden</w:t>
            </w:r>
            <w:r w:rsidRPr="00C5512B">
              <w:rPr>
                <w:rFonts w:cs="Arial"/>
                <w:sz w:val="22"/>
                <w:szCs w:val="22"/>
              </w:rPr>
              <w:t xml:space="preserve"> im Hintergrund des Programms in Leistungsstufen eingeteilt werden. Sie werden dann automatisch in Gruppen mit gleichem Leistungsniveau </w:t>
            </w:r>
            <w:r w:rsidRPr="00C5512B">
              <w:rPr>
                <w:rFonts w:cs="Arial"/>
                <w:sz w:val="22"/>
                <w:szCs w:val="22"/>
              </w:rPr>
              <w:lastRenderedPageBreak/>
              <w:t xml:space="preserve">zugeteilt ohne, dass die </w:t>
            </w:r>
            <w:r>
              <w:rPr>
                <w:rFonts w:cs="Arial"/>
                <w:sz w:val="22"/>
                <w:szCs w:val="22"/>
              </w:rPr>
              <w:t>Lernenden</w:t>
            </w:r>
            <w:r w:rsidRPr="00C5512B">
              <w:rPr>
                <w:rFonts w:cs="Arial"/>
                <w:sz w:val="22"/>
                <w:szCs w:val="22"/>
              </w:rPr>
              <w:t xml:space="preserve"> dies merken.</w:t>
            </w:r>
          </w:p>
        </w:tc>
        <w:tc>
          <w:tcPr>
            <w:tcW w:w="22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C5512B" w:rsidRDefault="00C5512B" w:rsidP="00974F53">
            <w:pPr>
              <w:rPr>
                <w:rFonts w:cs="Arial"/>
                <w:sz w:val="22"/>
                <w:szCs w:val="16"/>
              </w:rPr>
            </w:pPr>
            <w:r w:rsidRPr="00C5512B">
              <w:rPr>
                <w:rFonts w:cs="Arial"/>
                <w:sz w:val="22"/>
                <w:szCs w:val="16"/>
              </w:rPr>
              <w:lastRenderedPageBreak/>
              <w:t>App zur Gruppeneinteilung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B0455F" w:rsidRPr="008D002F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974F53" w:rsidRDefault="003307A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12800" cy="812800"/>
                  <wp:effectExtent l="0" t="0" r="6350" b="635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uppenpuzzl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2F18" w:rsidRPr="00974F53" w:rsidRDefault="00C5512B" w:rsidP="00260E1B">
            <w:pPr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>Die Lernenden erhalten in Ihren Expertengruppen jeweils ein Arbeitsblatt mit einer ihnen zugeteilten verdächtigen Person. Sie finden heraus, ob das Alibi der Person wasserdicht ist.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Default="00C5512B" w:rsidP="00974F53">
            <w:pPr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 w:rsidRPr="00C5512B">
              <w:rPr>
                <w:rFonts w:cs="Arial"/>
                <w:sz w:val="22"/>
                <w:szCs w:val="22"/>
                <w:lang w:val="en-US"/>
              </w:rPr>
              <w:t>Arbeitsblatt</w:t>
            </w:r>
            <w:proofErr w:type="spellEnd"/>
            <w:r w:rsidRPr="00C5512B">
              <w:rPr>
                <w:rFonts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5512B">
              <w:rPr>
                <w:rFonts w:cs="Arial"/>
                <w:sz w:val="22"/>
                <w:szCs w:val="22"/>
                <w:lang w:val="en-US"/>
              </w:rPr>
              <w:t>verlinkt</w:t>
            </w:r>
            <w:proofErr w:type="spellEnd"/>
            <w:r w:rsidRPr="00C5512B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5512B">
              <w:rPr>
                <w:rFonts w:cs="Arial"/>
                <w:sz w:val="22"/>
                <w:szCs w:val="22"/>
                <w:lang w:val="en-US"/>
              </w:rPr>
              <w:t>mit</w:t>
            </w:r>
            <w:proofErr w:type="spellEnd"/>
            <w:r w:rsidRPr="00C5512B">
              <w:rPr>
                <w:rFonts w:cs="Arial"/>
                <w:sz w:val="22"/>
                <w:szCs w:val="22"/>
                <w:lang w:val="en-US"/>
              </w:rPr>
              <w:t xml:space="preserve"> LearningSnacks und </w:t>
            </w:r>
            <w:proofErr w:type="spellStart"/>
            <w:r w:rsidRPr="00C5512B">
              <w:rPr>
                <w:rFonts w:cs="Arial"/>
                <w:sz w:val="22"/>
                <w:szCs w:val="22"/>
                <w:lang w:val="en-US"/>
              </w:rPr>
              <w:t>evtl</w:t>
            </w:r>
            <w:proofErr w:type="spellEnd"/>
            <w:r w:rsidRPr="00C5512B">
              <w:rPr>
                <w:rFonts w:cs="Arial"/>
                <w:sz w:val="22"/>
                <w:szCs w:val="22"/>
                <w:lang w:val="en-US"/>
              </w:rPr>
              <w:t xml:space="preserve">. GeoGebra </w:t>
            </w:r>
            <w:proofErr w:type="spellStart"/>
            <w:r w:rsidRPr="00C5512B">
              <w:rPr>
                <w:rFonts w:cs="Arial"/>
                <w:sz w:val="22"/>
                <w:szCs w:val="22"/>
                <w:lang w:val="en-US"/>
              </w:rPr>
              <w:t>über</w:t>
            </w:r>
            <w:proofErr w:type="spellEnd"/>
            <w:r w:rsidRPr="00C5512B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5512B">
              <w:rPr>
                <w:rFonts w:cs="Arial"/>
                <w:sz w:val="22"/>
                <w:szCs w:val="22"/>
                <w:lang w:val="en-US"/>
              </w:rPr>
              <w:t>anklickbare</w:t>
            </w:r>
            <w:proofErr w:type="spellEnd"/>
            <w:r w:rsidRPr="00C5512B">
              <w:rPr>
                <w:rFonts w:cs="Arial"/>
                <w:sz w:val="22"/>
                <w:szCs w:val="22"/>
                <w:lang w:val="en-US"/>
              </w:rPr>
              <w:t xml:space="preserve"> QR-Codes</w:t>
            </w:r>
          </w:p>
          <w:p w:rsidR="00C5512B" w:rsidRDefault="00C5512B" w:rsidP="00F94A19">
            <w:pPr>
              <w:pStyle w:val="Listenabsatz"/>
              <w:numPr>
                <w:ilvl w:val="0"/>
                <w:numId w:val="4"/>
              </w:numPr>
              <w:ind w:left="402" w:hanging="325"/>
              <w:rPr>
                <w:rFonts w:cs="Arial"/>
                <w:sz w:val="16"/>
                <w:szCs w:val="22"/>
                <w:lang w:val="en-US"/>
              </w:rPr>
            </w:pPr>
            <w:r w:rsidRPr="00F94A19">
              <w:rPr>
                <w:rFonts w:cs="Arial"/>
                <w:sz w:val="16"/>
                <w:szCs w:val="22"/>
                <w:lang w:val="en-US"/>
              </w:rPr>
              <w:t>14-3-2_AM02_Kreis_A</w:t>
            </w:r>
            <w:r w:rsidR="00B21B7B">
              <w:rPr>
                <w:rFonts w:cs="Arial"/>
                <w:sz w:val="16"/>
                <w:szCs w:val="22"/>
                <w:lang w:val="en-US"/>
              </w:rPr>
              <w:t>B</w:t>
            </w:r>
            <w:r w:rsidR="00F94A19">
              <w:rPr>
                <w:rFonts w:cs="Arial"/>
                <w:sz w:val="16"/>
                <w:szCs w:val="22"/>
                <w:lang w:val="en-US"/>
              </w:rPr>
              <w:t>1</w:t>
            </w:r>
          </w:p>
          <w:p w:rsidR="00F94A19" w:rsidRPr="00F94A19" w:rsidRDefault="00F94A19" w:rsidP="00F94A19">
            <w:pPr>
              <w:pStyle w:val="Listenabsatz"/>
              <w:numPr>
                <w:ilvl w:val="0"/>
                <w:numId w:val="4"/>
              </w:numPr>
              <w:ind w:left="402" w:hanging="325"/>
              <w:rPr>
                <w:rFonts w:cs="Arial"/>
                <w:sz w:val="16"/>
                <w:szCs w:val="22"/>
                <w:lang w:val="en-US"/>
              </w:rPr>
            </w:pPr>
            <w:r w:rsidRPr="00F94A19">
              <w:rPr>
                <w:rFonts w:cs="Arial"/>
                <w:sz w:val="16"/>
                <w:szCs w:val="22"/>
                <w:lang w:val="en-US"/>
              </w:rPr>
              <w:t>14-4-1_LHAM02_Kreis_A</w:t>
            </w:r>
            <w:r w:rsidR="00B21B7B">
              <w:rPr>
                <w:rFonts w:cs="Arial"/>
                <w:sz w:val="16"/>
                <w:szCs w:val="22"/>
                <w:lang w:val="en-US"/>
              </w:rPr>
              <w:t>B</w:t>
            </w:r>
            <w:r w:rsidRPr="00F94A19">
              <w:rPr>
                <w:rFonts w:cs="Arial"/>
                <w:sz w:val="16"/>
                <w:szCs w:val="22"/>
                <w:lang w:val="en-US"/>
              </w:rPr>
              <w:t>1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974F53" w:rsidRDefault="00C5512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A6597E">
              <w:rPr>
                <w:rFonts w:cs="Arial"/>
                <w:sz w:val="22"/>
                <w:szCs w:val="22"/>
              </w:rPr>
              <w:t>‘</w:t>
            </w:r>
          </w:p>
        </w:tc>
      </w:tr>
      <w:tr w:rsidR="00B0455F" w:rsidRPr="008D002F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3307AF" w:rsidRDefault="003307A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73DB84D" wp14:editId="15D45F8E">
                  <wp:extent cx="812800" cy="812800"/>
                  <wp:effectExtent l="0" t="0" r="6350" b="635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uppenpuzzl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974F53" w:rsidRDefault="00C5512B" w:rsidP="00260E1B">
            <w:pPr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 xml:space="preserve">Die Lernenden laden ihre Ergebnisse in einem kollaborativen Tool (z. B. </w:t>
            </w:r>
            <w:proofErr w:type="spellStart"/>
            <w:r w:rsidRPr="00C5512B">
              <w:rPr>
                <w:rFonts w:cs="Arial"/>
                <w:sz w:val="22"/>
                <w:szCs w:val="22"/>
              </w:rPr>
              <w:t>Padlet</w:t>
            </w:r>
            <w:proofErr w:type="spellEnd"/>
            <w:r w:rsidRPr="00C5512B">
              <w:rPr>
                <w:rFonts w:cs="Arial"/>
                <w:sz w:val="22"/>
                <w:szCs w:val="22"/>
              </w:rPr>
              <w:t xml:space="preserve"> oder Moodle) hoch. Sie erklären sich gegenseitig kurz (!) das Vorgehen der Expertengruppe.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C5512B" w:rsidP="00260E1B">
            <w:pPr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 xml:space="preserve">Kollaboratives Tool (z. B. </w:t>
            </w:r>
            <w:proofErr w:type="spellStart"/>
            <w:r w:rsidRPr="00C5512B">
              <w:rPr>
                <w:rFonts w:cs="Arial"/>
                <w:sz w:val="22"/>
                <w:szCs w:val="22"/>
              </w:rPr>
              <w:t>Padlet</w:t>
            </w:r>
            <w:proofErr w:type="spellEnd"/>
            <w:r w:rsidRPr="00C5512B">
              <w:rPr>
                <w:rFonts w:cs="Arial"/>
                <w:sz w:val="22"/>
                <w:szCs w:val="22"/>
              </w:rPr>
              <w:t xml:space="preserve"> oder Moodle)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C5512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A6597E">
              <w:rPr>
                <w:rFonts w:cs="Arial"/>
                <w:sz w:val="22"/>
                <w:szCs w:val="22"/>
              </w:rPr>
              <w:t>‘</w:t>
            </w:r>
          </w:p>
        </w:tc>
      </w:tr>
      <w:tr w:rsidR="00974F53" w:rsidRPr="008D002F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F53" w:rsidRPr="003307AF" w:rsidRDefault="003307A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1E28C1B" wp14:editId="7B25D50D">
                  <wp:extent cx="812800" cy="846455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12B" w:rsidRPr="00C5512B" w:rsidRDefault="00C5512B" w:rsidP="00C5512B">
            <w:pPr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>Blick in die Formelsammlung/Merkhilfe</w:t>
            </w:r>
          </w:p>
          <w:p w:rsidR="00C5512B" w:rsidRPr="00C5512B" w:rsidRDefault="00C5512B" w:rsidP="00C5512B">
            <w:pPr>
              <w:rPr>
                <w:rFonts w:cs="Arial"/>
                <w:sz w:val="22"/>
                <w:szCs w:val="22"/>
              </w:rPr>
            </w:pPr>
          </w:p>
          <w:p w:rsidR="00974F53" w:rsidRPr="00974F53" w:rsidRDefault="00C5512B" w:rsidP="00C5512B">
            <w:pPr>
              <w:rPr>
                <w:rFonts w:cs="Arial"/>
                <w:sz w:val="22"/>
                <w:szCs w:val="22"/>
              </w:rPr>
            </w:pPr>
            <w:r w:rsidRPr="00C5512B">
              <w:rPr>
                <w:rFonts w:cs="Arial"/>
                <w:sz w:val="22"/>
                <w:szCs w:val="22"/>
              </w:rPr>
              <w:t xml:space="preserve">Gemeinsamer Abschluss der Stunde mit einer Hausaufgabe. Evtl. kann die Aufgabe auch als Puffer für schnellere Schülerinnen und Schüler dienen. Die Schülerinnen und Schüler sollen die einzig übriggebliebene verdächtige Person, </w:t>
            </w:r>
            <w:proofErr w:type="spellStart"/>
            <w:r w:rsidRPr="00C5512B">
              <w:rPr>
                <w:rFonts w:cs="Arial"/>
                <w:sz w:val="22"/>
                <w:szCs w:val="22"/>
              </w:rPr>
              <w:t>Mrs.</w:t>
            </w:r>
            <w:proofErr w:type="spellEnd"/>
            <w:r w:rsidRPr="00C5512B">
              <w:rPr>
                <w:rFonts w:cs="Arial"/>
                <w:sz w:val="22"/>
                <w:szCs w:val="22"/>
              </w:rPr>
              <w:t xml:space="preserve"> Smith, überführen.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12B" w:rsidRPr="00C5512B" w:rsidRDefault="00C5512B" w:rsidP="00C5512B">
            <w:pPr>
              <w:rPr>
                <w:rFonts w:cs="Arial"/>
                <w:sz w:val="22"/>
                <w:szCs w:val="16"/>
              </w:rPr>
            </w:pPr>
            <w:r w:rsidRPr="00C5512B">
              <w:rPr>
                <w:rFonts w:cs="Arial"/>
                <w:sz w:val="22"/>
                <w:szCs w:val="16"/>
              </w:rPr>
              <w:t>Arbeitsblatt</w:t>
            </w:r>
          </w:p>
          <w:p w:rsidR="00974F53" w:rsidRDefault="00C5512B" w:rsidP="00F94A19">
            <w:pPr>
              <w:pStyle w:val="Listenabsatz"/>
              <w:numPr>
                <w:ilvl w:val="0"/>
                <w:numId w:val="5"/>
              </w:numPr>
              <w:ind w:left="402" w:hanging="280"/>
              <w:rPr>
                <w:rFonts w:cs="Arial"/>
                <w:sz w:val="16"/>
                <w:szCs w:val="16"/>
              </w:rPr>
            </w:pPr>
            <w:r w:rsidRPr="00F94A19">
              <w:rPr>
                <w:rFonts w:cs="Arial"/>
                <w:sz w:val="16"/>
                <w:szCs w:val="16"/>
              </w:rPr>
              <w:t>14-3-3_AM03_Kreis_A</w:t>
            </w:r>
            <w:r w:rsidR="00B21B7B">
              <w:rPr>
                <w:rFonts w:cs="Arial"/>
                <w:sz w:val="16"/>
                <w:szCs w:val="16"/>
              </w:rPr>
              <w:t>B</w:t>
            </w:r>
            <w:r w:rsidR="00F94A19">
              <w:rPr>
                <w:rFonts w:cs="Arial"/>
                <w:sz w:val="16"/>
                <w:szCs w:val="16"/>
              </w:rPr>
              <w:t>2</w:t>
            </w:r>
          </w:p>
          <w:p w:rsidR="00F94A19" w:rsidRPr="00F94A19" w:rsidRDefault="00F94A19" w:rsidP="00F94A19">
            <w:pPr>
              <w:pStyle w:val="Listenabsatz"/>
              <w:numPr>
                <w:ilvl w:val="0"/>
                <w:numId w:val="5"/>
              </w:numPr>
              <w:ind w:left="402" w:hanging="280"/>
              <w:rPr>
                <w:rFonts w:cs="Arial"/>
                <w:sz w:val="16"/>
                <w:szCs w:val="16"/>
              </w:rPr>
            </w:pPr>
            <w:r w:rsidRPr="00F94A19">
              <w:rPr>
                <w:rFonts w:cs="Arial"/>
                <w:sz w:val="16"/>
                <w:szCs w:val="16"/>
              </w:rPr>
              <w:t>14-4-2_LHAM03_Kreis_A</w:t>
            </w:r>
            <w:r w:rsidR="00B21B7B">
              <w:rPr>
                <w:rFonts w:cs="Arial"/>
                <w:sz w:val="16"/>
                <w:szCs w:val="16"/>
              </w:rPr>
              <w:t>B</w:t>
            </w:r>
            <w:bookmarkStart w:id="0" w:name="_GoBack"/>
            <w:bookmarkEnd w:id="0"/>
            <w:r w:rsidRPr="00F94A19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4F53" w:rsidRDefault="00F94A1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A6597E">
              <w:rPr>
                <w:rFonts w:cs="Arial"/>
                <w:sz w:val="22"/>
                <w:szCs w:val="22"/>
              </w:rPr>
              <w:t>‘</w:t>
            </w:r>
          </w:p>
        </w:tc>
      </w:tr>
    </w:tbl>
    <w:p w:rsidR="008D002F" w:rsidRDefault="008D002F" w:rsidP="00B0455F"/>
    <w:p w:rsidR="00B0455F" w:rsidRPr="00341834" w:rsidRDefault="00B0455F" w:rsidP="00E10398">
      <w:pPr>
        <w:spacing w:after="160" w:line="259" w:lineRule="auto"/>
        <w:rPr>
          <w:sz w:val="2"/>
          <w:szCs w:val="2"/>
        </w:rPr>
      </w:pPr>
    </w:p>
    <w:sectPr w:rsidR="00B0455F" w:rsidRPr="00341834" w:rsidSect="00261A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843" w:right="1417" w:bottom="1560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8C3" w:rsidRDefault="00C868C3" w:rsidP="001676EC">
      <w:r>
        <w:separator/>
      </w:r>
    </w:p>
  </w:endnote>
  <w:endnote w:type="continuationSeparator" w:id="0">
    <w:p w:rsidR="00C868C3" w:rsidRDefault="00C868C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A48" w:rsidRDefault="00F13A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A2F18" w:rsidRPr="007A2F1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1312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A2F18" w:rsidRPr="007A2F1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31" name="Grafik 3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5408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32" name="Grafik 32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A2F18" w:rsidRPr="007A2F1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53120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A2F18" w:rsidRPr="007A2F1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34" name="Grafik 34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5168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35" name="Grafik 3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8C3" w:rsidRDefault="00C868C3" w:rsidP="001676EC">
      <w:r>
        <w:separator/>
      </w:r>
    </w:p>
  </w:footnote>
  <w:footnote w:type="continuationSeparator" w:id="0">
    <w:p w:rsidR="00C868C3" w:rsidRDefault="00C868C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A48" w:rsidRDefault="00F13A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:rsidTr="00C30833">
      <w:trPr>
        <w:trHeight w:val="300"/>
      </w:trPr>
      <w:tc>
        <w:tcPr>
          <w:tcW w:w="1425" w:type="dxa"/>
        </w:tcPr>
        <w:p w:rsidR="001676EC" w:rsidRPr="00F13A48" w:rsidRDefault="001676EC" w:rsidP="001676EC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F13A48">
            <w:rPr>
              <w:rFonts w:cs="Arial"/>
              <w:b/>
              <w:color w:val="FFFFFF" w:themeColor="background1"/>
              <w:sz w:val="22"/>
              <w:szCs w:val="22"/>
            </w:rPr>
            <w:t>T</w:t>
          </w:r>
          <w:r w:rsidR="00A66171" w:rsidRPr="00F13A48">
            <w:rPr>
              <w:rFonts w:cs="Arial"/>
              <w:b/>
              <w:color w:val="FFFFFF" w:themeColor="background1"/>
              <w:sz w:val="22"/>
              <w:szCs w:val="22"/>
            </w:rPr>
            <w:t>hema</w:t>
          </w:r>
        </w:p>
      </w:tc>
      <w:tc>
        <w:tcPr>
          <w:tcW w:w="6560" w:type="dxa"/>
        </w:tcPr>
        <w:p w:rsidR="001676EC" w:rsidRPr="00F13A48" w:rsidRDefault="00C5512B" w:rsidP="001676EC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F13A48">
            <w:rPr>
              <w:rFonts w:cs="Arial"/>
              <w:b/>
              <w:color w:val="FFFFFF" w:themeColor="background1"/>
              <w:sz w:val="22"/>
              <w:szCs w:val="22"/>
            </w:rPr>
            <w:t>Wiederholung Kreis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49024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30" name="Grafik 30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51072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33" name="Grafik 33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:rsidTr="00C30833">
      <w:trPr>
        <w:trHeight w:val="300"/>
      </w:trPr>
      <w:tc>
        <w:tcPr>
          <w:tcW w:w="1537" w:type="dxa"/>
        </w:tcPr>
        <w:p w:rsidR="001676EC" w:rsidRPr="00F13A48" w:rsidRDefault="00A66171" w:rsidP="00A66171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F13A48">
            <w:rPr>
              <w:rFonts w:cs="Arial"/>
              <w:b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:rsidR="001676EC" w:rsidRPr="00F13A48" w:rsidRDefault="00C5512B" w:rsidP="001676EC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F13A48">
            <w:rPr>
              <w:rFonts w:cs="Arial"/>
              <w:b/>
              <w:color w:val="FFFFFF" w:themeColor="background1"/>
              <w:sz w:val="22"/>
              <w:szCs w:val="22"/>
            </w:rPr>
            <w:t>Wiederholung Kreis</w:t>
          </w:r>
        </w:p>
      </w:tc>
    </w:tr>
    <w:tr w:rsidR="001676EC" w:rsidRPr="008D002F" w:rsidTr="00C30833">
      <w:trPr>
        <w:trHeight w:val="300"/>
      </w:trPr>
      <w:tc>
        <w:tcPr>
          <w:tcW w:w="1537" w:type="dxa"/>
        </w:tcPr>
        <w:p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:rsidR="001676EC" w:rsidRPr="008D002F" w:rsidRDefault="00F94A19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Erweiterte Geometrie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F13CE"/>
    <w:multiLevelType w:val="hybridMultilevel"/>
    <w:tmpl w:val="08CE3120"/>
    <w:lvl w:ilvl="0" w:tplc="9834A7A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507D4"/>
    <w:multiLevelType w:val="hybridMultilevel"/>
    <w:tmpl w:val="FF3EB7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91F05"/>
    <w:multiLevelType w:val="hybridMultilevel"/>
    <w:tmpl w:val="21448FE8"/>
    <w:lvl w:ilvl="0" w:tplc="9834A7A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6D75BE"/>
    <w:multiLevelType w:val="hybridMultilevel"/>
    <w:tmpl w:val="772A1F94"/>
    <w:lvl w:ilvl="0" w:tplc="9834A7A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0E09"/>
    <w:rsid w:val="00097918"/>
    <w:rsid w:val="000C1165"/>
    <w:rsid w:val="000C3EA5"/>
    <w:rsid w:val="00145D69"/>
    <w:rsid w:val="00155F59"/>
    <w:rsid w:val="001676EC"/>
    <w:rsid w:val="002023C8"/>
    <w:rsid w:val="00214480"/>
    <w:rsid w:val="002444B1"/>
    <w:rsid w:val="00260E1B"/>
    <w:rsid w:val="00261A8D"/>
    <w:rsid w:val="002A2B03"/>
    <w:rsid w:val="002B094B"/>
    <w:rsid w:val="002E3BE5"/>
    <w:rsid w:val="003307AF"/>
    <w:rsid w:val="00341834"/>
    <w:rsid w:val="004F72E8"/>
    <w:rsid w:val="0050641D"/>
    <w:rsid w:val="00551808"/>
    <w:rsid w:val="005A4B78"/>
    <w:rsid w:val="00604C59"/>
    <w:rsid w:val="00625302"/>
    <w:rsid w:val="00671265"/>
    <w:rsid w:val="007A2F18"/>
    <w:rsid w:val="00827355"/>
    <w:rsid w:val="00883AA9"/>
    <w:rsid w:val="00886C96"/>
    <w:rsid w:val="008D002F"/>
    <w:rsid w:val="00902B60"/>
    <w:rsid w:val="00930417"/>
    <w:rsid w:val="0094031E"/>
    <w:rsid w:val="00974F53"/>
    <w:rsid w:val="009C6F53"/>
    <w:rsid w:val="00A3200D"/>
    <w:rsid w:val="00A6597E"/>
    <w:rsid w:val="00A66171"/>
    <w:rsid w:val="00AF3867"/>
    <w:rsid w:val="00B0455F"/>
    <w:rsid w:val="00B21B7B"/>
    <w:rsid w:val="00C10209"/>
    <w:rsid w:val="00C30833"/>
    <w:rsid w:val="00C5512B"/>
    <w:rsid w:val="00C868C3"/>
    <w:rsid w:val="00D04EAC"/>
    <w:rsid w:val="00E10398"/>
    <w:rsid w:val="00F13A48"/>
    <w:rsid w:val="00F34795"/>
    <w:rsid w:val="00F47EBA"/>
    <w:rsid w:val="00F94A19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67C41"/>
  <w15:docId w15:val="{B3851B8F-D963-4E2B-BF14-7374727A9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C55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768D4-1E70-4DEC-97D4-6F5FB65E0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23</cp:revision>
  <dcterms:created xsi:type="dcterms:W3CDTF">2020-03-22T10:06:00Z</dcterms:created>
  <dcterms:modified xsi:type="dcterms:W3CDTF">2020-07-09T16:25:00Z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