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D4A" w:rsidRPr="00995AAC" w:rsidRDefault="003512FF" w:rsidP="003512FF">
      <w:pPr>
        <w:pStyle w:val="KeinLeerraum"/>
        <w:rPr>
          <w:b/>
          <w:sz w:val="24"/>
        </w:rPr>
      </w:pPr>
      <w:r w:rsidRPr="00995AAC">
        <w:rPr>
          <w:b/>
          <w:sz w:val="24"/>
        </w:rPr>
        <w:t>Entnazifizierung in Heilbronn</w:t>
      </w:r>
    </w:p>
    <w:p w:rsidR="003512FF" w:rsidRPr="00995AAC" w:rsidRDefault="003512FF" w:rsidP="003512FF">
      <w:pPr>
        <w:pStyle w:val="KeinLeerraum"/>
        <w:pBdr>
          <w:bottom w:val="single" w:sz="12" w:space="1" w:color="auto"/>
        </w:pBdr>
        <w:rPr>
          <w:sz w:val="24"/>
        </w:rPr>
      </w:pPr>
      <w:r w:rsidRPr="00995AAC">
        <w:rPr>
          <w:sz w:val="24"/>
        </w:rPr>
        <w:t>Die Politik der Besatzungsmächte</w:t>
      </w:r>
    </w:p>
    <w:p w:rsidR="003512FF" w:rsidRDefault="003512FF" w:rsidP="003512FF">
      <w:pPr>
        <w:pStyle w:val="KeinLeerraum"/>
      </w:pPr>
    </w:p>
    <w:p w:rsidR="003512FF" w:rsidRDefault="003512FF" w:rsidP="003512FF">
      <w:pPr>
        <w:pStyle w:val="KeinLeerraum"/>
        <w:rPr>
          <w:b/>
        </w:rPr>
      </w:pPr>
      <w:r w:rsidRPr="003512FF">
        <w:rPr>
          <w:b/>
        </w:rPr>
        <w:t>D 1</w:t>
      </w:r>
      <w:r>
        <w:rPr>
          <w:b/>
        </w:rPr>
        <w:t>.</w:t>
      </w:r>
      <w:r w:rsidRPr="003512FF">
        <w:rPr>
          <w:b/>
        </w:rPr>
        <w:t xml:space="preserve"> Beschlüsse der Potsdamer Konferenz</w:t>
      </w:r>
    </w:p>
    <w:p w:rsidR="003512FF" w:rsidRDefault="00CC5775" w:rsidP="003512FF">
      <w:pPr>
        <w:pStyle w:val="KeinLeerraum"/>
        <w:jc w:val="both"/>
      </w:pPr>
      <w:r>
        <w:t xml:space="preserve">Die drei Hauptsiegermächte (USA, </w:t>
      </w:r>
      <w:r w:rsidR="003512FF">
        <w:t>Sowjetun</w:t>
      </w:r>
      <w:r>
        <w:t>ion,</w:t>
      </w:r>
      <w:r w:rsidR="003512FF">
        <w:t xml:space="preserve"> Großbritannien</w:t>
      </w:r>
      <w:r>
        <w:t>)</w:t>
      </w:r>
      <w:r w:rsidR="003512FF">
        <w:t xml:space="preserve"> vereinbarten auf der Potsdamer Konferenz im Sommer 1945 grundsätzliche politische Leitlinien zur Umgestaltung des besiegten Deutschland. Dazu gehörten Denazifizierung (auch Entnazifizierung genannt), Demilitarisierung, Demokratisierung und Dezentralisierung, </w:t>
      </w:r>
      <w:r>
        <w:t xml:space="preserve">nach ihren Anfangsbuchstaben </w:t>
      </w:r>
      <w:r w:rsidR="003512FF">
        <w:t>auch als die „4 großen D“ bezeichnet.</w:t>
      </w:r>
    </w:p>
    <w:p w:rsidR="0074190B" w:rsidRDefault="003512FF" w:rsidP="003512FF">
      <w:pPr>
        <w:pStyle w:val="KeinLeerraum"/>
        <w:jc w:val="both"/>
      </w:pPr>
      <w:r>
        <w:t>Für die deutsche Bevölkerung war in den ersten Nachkriegsjahren die Entna</w:t>
      </w:r>
      <w:r w:rsidR="00CC5775">
        <w:t>zifizierung von besonders unmittelbarer</w:t>
      </w:r>
      <w:r>
        <w:t xml:space="preserve"> Bedeutung</w:t>
      </w:r>
      <w:r w:rsidR="0074190B">
        <w:t>, da die Besatzungsmächte versuchten, über Gerichte und Spruchkammern die Schuld des Einzelnen an den nationalsozialistischen Verbrechen zu ergründen und zu bestrafen. Die erwachsenen Deutschen wurden demnach in 5 Kategorien eingeteilt:</w:t>
      </w:r>
    </w:p>
    <w:p w:rsidR="0074190B" w:rsidRDefault="0074190B" w:rsidP="0074190B">
      <w:pPr>
        <w:pStyle w:val="KeinLeerraum"/>
        <w:numPr>
          <w:ilvl w:val="0"/>
          <w:numId w:val="1"/>
        </w:numPr>
        <w:jc w:val="both"/>
      </w:pPr>
      <w:r>
        <w:t>Hauptschuldige (Kriegsverbrecher)</w:t>
      </w:r>
    </w:p>
    <w:p w:rsidR="0074190B" w:rsidRDefault="0074190B" w:rsidP="0074190B">
      <w:pPr>
        <w:pStyle w:val="KeinLeerraum"/>
        <w:numPr>
          <w:ilvl w:val="0"/>
          <w:numId w:val="1"/>
        </w:numPr>
        <w:jc w:val="both"/>
      </w:pPr>
      <w:r>
        <w:t>Belastete</w:t>
      </w:r>
    </w:p>
    <w:p w:rsidR="0074190B" w:rsidRDefault="0074190B" w:rsidP="0074190B">
      <w:pPr>
        <w:pStyle w:val="KeinLeerraum"/>
        <w:numPr>
          <w:ilvl w:val="0"/>
          <w:numId w:val="1"/>
        </w:numPr>
        <w:jc w:val="both"/>
      </w:pPr>
      <w:r>
        <w:t>Minderbelastete</w:t>
      </w:r>
    </w:p>
    <w:p w:rsidR="0074190B" w:rsidRDefault="0074190B" w:rsidP="0074190B">
      <w:pPr>
        <w:pStyle w:val="KeinLeerraum"/>
        <w:numPr>
          <w:ilvl w:val="0"/>
          <w:numId w:val="1"/>
        </w:numPr>
        <w:jc w:val="both"/>
      </w:pPr>
      <w:r>
        <w:t>Mitläufer</w:t>
      </w:r>
    </w:p>
    <w:p w:rsidR="0074190B" w:rsidRDefault="0074190B" w:rsidP="003512FF">
      <w:pPr>
        <w:pStyle w:val="KeinLeerraum"/>
        <w:numPr>
          <w:ilvl w:val="0"/>
          <w:numId w:val="1"/>
        </w:numPr>
        <w:jc w:val="both"/>
      </w:pPr>
      <w:r>
        <w:t>Entlastete</w:t>
      </w:r>
    </w:p>
    <w:p w:rsidR="0039326D" w:rsidRDefault="0074190B" w:rsidP="003512FF">
      <w:pPr>
        <w:pStyle w:val="KeinLeerraum"/>
        <w:jc w:val="both"/>
      </w:pPr>
      <w:r>
        <w:t>In Heilbronn, wie überall in der amerikanischen Besatzungszone, mussten alle Erwachsenen einen Fra</w:t>
      </w:r>
      <w:r w:rsidR="0015573C">
        <w:t>gebogen ausfüllen</w:t>
      </w:r>
      <w:r>
        <w:t>. Anhand des Fragebogens wurde festgestellt, i</w:t>
      </w:r>
      <w:r w:rsidR="0039326D">
        <w:t xml:space="preserve">nwieweit jemand entlastet war. </w:t>
      </w:r>
      <w:r>
        <w:t>Mitglieder der NSDAP mussten zudem einen weiteren Bogen ausfüllen, um ihre Tätigkeit</w:t>
      </w:r>
      <w:r w:rsidR="0039326D">
        <w:t xml:space="preserve"> und damit den Grad ihrer </w:t>
      </w:r>
      <w:proofErr w:type="spellStart"/>
      <w:r w:rsidR="0039326D">
        <w:t>Verantwortungan</w:t>
      </w:r>
      <w:proofErr w:type="spellEnd"/>
      <w:r w:rsidR="0039326D">
        <w:t xml:space="preserve"> den NS-Verbrechen </w:t>
      </w:r>
      <w:r>
        <w:t xml:space="preserve">innerhalb der NS-Organisation genauer erkennen zu </w:t>
      </w:r>
      <w:proofErr w:type="spellStart"/>
      <w:r>
        <w:t>können.</w:t>
      </w:r>
      <w:r w:rsidR="0039326D">
        <w:t>Ab</w:t>
      </w:r>
      <w:proofErr w:type="spellEnd"/>
      <w:r w:rsidR="0039326D">
        <w:t xml:space="preserve"> Mai 1946 wurde die Durchführung der Entnazifizierung durch Spruchkammerverfahren von den Amerikanern weitgehend den Deutschen selbst überlassen. Allerdings kontrollierten die Amerikaner die Spruchkammerverfahren zeitweise sehr stark und konnten jederzeit das Urteil einer Spruchkammer aufheben.</w:t>
      </w:r>
    </w:p>
    <w:p w:rsidR="0039326D" w:rsidRDefault="0039326D" w:rsidP="003512FF">
      <w:pPr>
        <w:pStyle w:val="KeinLeerraum"/>
        <w:jc w:val="both"/>
      </w:pPr>
    </w:p>
    <w:p w:rsidR="0039326D" w:rsidRPr="0013749F" w:rsidRDefault="0013749F" w:rsidP="003512FF">
      <w:pPr>
        <w:pStyle w:val="KeinLeerraum"/>
        <w:jc w:val="both"/>
        <w:rPr>
          <w:b/>
        </w:rPr>
      </w:pPr>
      <w:r w:rsidRPr="0013749F">
        <w:rPr>
          <w:b/>
          <w:noProof/>
          <w:lang w:eastAsia="de-DE"/>
        </w:rPr>
        <w:drawing>
          <wp:anchor distT="0" distB="0" distL="114300" distR="114300" simplePos="0" relativeHeight="251658240" behindDoc="1" locked="0" layoutInCell="1" allowOverlap="1">
            <wp:simplePos x="0" y="0"/>
            <wp:positionH relativeFrom="column">
              <wp:posOffset>-55880</wp:posOffset>
            </wp:positionH>
            <wp:positionV relativeFrom="paragraph">
              <wp:posOffset>250825</wp:posOffset>
            </wp:positionV>
            <wp:extent cx="5428615" cy="3606800"/>
            <wp:effectExtent l="19050" t="0" r="635" b="0"/>
            <wp:wrapTight wrapText="bothSides">
              <wp:wrapPolygon edited="0">
                <wp:start x="-76" y="0"/>
                <wp:lineTo x="-76" y="21448"/>
                <wp:lineTo x="21603" y="21448"/>
                <wp:lineTo x="21603" y="0"/>
                <wp:lineTo x="-76"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28615" cy="3606800"/>
                    </a:xfrm>
                    <a:prstGeom prst="rect">
                      <a:avLst/>
                    </a:prstGeom>
                  </pic:spPr>
                </pic:pic>
              </a:graphicData>
            </a:graphic>
          </wp:anchor>
        </w:drawing>
      </w:r>
      <w:r w:rsidRPr="0013749F">
        <w:rPr>
          <w:b/>
        </w:rPr>
        <w:t>B1. Schreiben des Landrats an die Bürgermeister des Landkreises Heilbronn, 22. Januar 1946</w:t>
      </w:r>
    </w:p>
    <w:p w:rsidR="0013749F" w:rsidRPr="00995AAC" w:rsidRDefault="0013749F" w:rsidP="003512FF">
      <w:pPr>
        <w:pStyle w:val="KeinLeerraum"/>
        <w:jc w:val="both"/>
      </w:pPr>
      <w:r w:rsidRPr="00995AAC">
        <w:t>B</w:t>
      </w:r>
      <w:bookmarkStart w:id="0" w:name="_GoBack"/>
      <w:bookmarkEnd w:id="0"/>
      <w:r w:rsidRPr="00995AAC">
        <w:t>1 ©Stadtarchiv Heilbronn</w:t>
      </w:r>
    </w:p>
    <w:p w:rsidR="0013749F" w:rsidRDefault="0013749F" w:rsidP="003512FF">
      <w:pPr>
        <w:pStyle w:val="KeinLeerraum"/>
        <w:jc w:val="both"/>
        <w:rPr>
          <w:b/>
        </w:rPr>
      </w:pPr>
    </w:p>
    <w:p w:rsidR="00995AAC" w:rsidRDefault="000928BA" w:rsidP="003512FF">
      <w:pPr>
        <w:pStyle w:val="KeinLeerraum"/>
        <w:jc w:val="both"/>
        <w:rPr>
          <w:b/>
        </w:rPr>
      </w:pPr>
      <w:r>
        <w:rPr>
          <w:b/>
        </w:rPr>
        <w:t>B 2. Schreiben der amerikanischen Militärregierung an die deutsche Verwaltung</w:t>
      </w:r>
      <w:r w:rsidR="007D3DC4">
        <w:rPr>
          <w:b/>
        </w:rPr>
        <w:t xml:space="preserve">. </w:t>
      </w:r>
    </w:p>
    <w:p w:rsidR="0013749F" w:rsidRDefault="007D3DC4" w:rsidP="003512FF">
      <w:pPr>
        <w:pStyle w:val="KeinLeerraum"/>
        <w:jc w:val="both"/>
        <w:rPr>
          <w:b/>
        </w:rPr>
      </w:pPr>
      <w:r>
        <w:rPr>
          <w:b/>
        </w:rPr>
        <w:t>Heilbronn, 22. 10.1945</w:t>
      </w:r>
    </w:p>
    <w:p w:rsidR="000928BA" w:rsidRDefault="00995AAC" w:rsidP="003512FF">
      <w:pPr>
        <w:pStyle w:val="KeinLeerraum"/>
        <w:jc w:val="both"/>
        <w:rPr>
          <w:b/>
        </w:rPr>
      </w:pPr>
      <w:r>
        <w:rPr>
          <w:noProof/>
          <w:lang w:eastAsia="de-DE"/>
        </w:rPr>
        <w:drawing>
          <wp:inline distT="0" distB="0" distL="0" distR="0">
            <wp:extent cx="5606980" cy="617261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609916" cy="6175845"/>
                    </a:xfrm>
                    <a:prstGeom prst="rect">
                      <a:avLst/>
                    </a:prstGeom>
                  </pic:spPr>
                </pic:pic>
              </a:graphicData>
            </a:graphic>
          </wp:inline>
        </w:drawing>
      </w:r>
    </w:p>
    <w:p w:rsidR="00995AAC" w:rsidRPr="00995AAC" w:rsidRDefault="00995AAC" w:rsidP="003512FF">
      <w:pPr>
        <w:pStyle w:val="KeinLeerraum"/>
        <w:jc w:val="both"/>
        <w:rPr>
          <w:sz w:val="24"/>
        </w:rPr>
      </w:pPr>
      <w:r w:rsidRPr="00995AAC">
        <w:t>B2 ©Stadtarchiv Heilbronn</w:t>
      </w:r>
    </w:p>
    <w:p w:rsidR="00995AAC" w:rsidRDefault="00995AAC" w:rsidP="003512FF">
      <w:pPr>
        <w:pStyle w:val="KeinLeerraum"/>
        <w:jc w:val="both"/>
      </w:pPr>
    </w:p>
    <w:p w:rsidR="00995AAC" w:rsidRPr="00995AAC" w:rsidRDefault="00995AAC" w:rsidP="003512FF">
      <w:pPr>
        <w:pStyle w:val="KeinLeerraum"/>
        <w:jc w:val="both"/>
        <w:rPr>
          <w:b/>
        </w:rPr>
      </w:pPr>
      <w:r w:rsidRPr="00995AAC">
        <w:rPr>
          <w:b/>
        </w:rPr>
        <w:t>Der Text lautet (in Auszügen):</w:t>
      </w:r>
    </w:p>
    <w:p w:rsidR="000928BA" w:rsidRPr="00995AAC" w:rsidRDefault="00995AAC" w:rsidP="003512FF">
      <w:pPr>
        <w:pStyle w:val="KeinLeerraum"/>
        <w:jc w:val="both"/>
        <w:rPr>
          <w:i/>
        </w:rPr>
      </w:pPr>
      <w:r w:rsidRPr="00995AAC">
        <w:rPr>
          <w:i/>
        </w:rPr>
        <w:t>„</w:t>
      </w:r>
      <w:r w:rsidR="000928BA" w:rsidRPr="00995AAC">
        <w:rPr>
          <w:i/>
        </w:rPr>
        <w:t xml:space="preserve">Die auf beigefügter Liste aufgeführten Ärzte, Zahnärzte und Tierärzte dürfen ihren Beruf nicht mehr in der freien Art wie andere Ärzte, Zahnärzte und Tierärzte ausüben. Eine zeitlich </w:t>
      </w:r>
      <w:proofErr w:type="spellStart"/>
      <w:r w:rsidR="000928BA" w:rsidRPr="00995AAC">
        <w:rPr>
          <w:i/>
        </w:rPr>
        <w:t>widerrufbare</w:t>
      </w:r>
      <w:proofErr w:type="spellEnd"/>
      <w:r w:rsidR="000928BA" w:rsidRPr="00995AAC">
        <w:rPr>
          <w:i/>
        </w:rPr>
        <w:t xml:space="preserve"> Erlaubnis zu praktizieren wird wegen der örtlichen Notwendigkeit erteilt, um die Gesundheit und das Wohl der Gemeinde zu erhalten.</w:t>
      </w:r>
    </w:p>
    <w:p w:rsidR="000928BA" w:rsidRPr="00995AAC" w:rsidRDefault="000928BA" w:rsidP="003512FF">
      <w:pPr>
        <w:pStyle w:val="KeinLeerraum"/>
        <w:jc w:val="both"/>
        <w:rPr>
          <w:i/>
        </w:rPr>
      </w:pPr>
      <w:r w:rsidRPr="00995AAC">
        <w:rPr>
          <w:i/>
        </w:rPr>
        <w:t>Die für solche Leistungen zulässige Vergütung ist durch den örtlichen Bürgermeister festgesetzt und ist der Prüfung durch die Militärregierung unterworfen […]</w:t>
      </w:r>
    </w:p>
    <w:p w:rsidR="000928BA" w:rsidRPr="00995AAC" w:rsidRDefault="000928BA" w:rsidP="003512FF">
      <w:pPr>
        <w:pStyle w:val="KeinLeerraum"/>
        <w:jc w:val="both"/>
        <w:rPr>
          <w:i/>
        </w:rPr>
      </w:pPr>
      <w:r w:rsidRPr="00995AAC">
        <w:rPr>
          <w:i/>
        </w:rPr>
        <w:t xml:space="preserve">Die zeitlich </w:t>
      </w:r>
      <w:proofErr w:type="spellStart"/>
      <w:r w:rsidRPr="00995AAC">
        <w:rPr>
          <w:i/>
        </w:rPr>
        <w:t>widerrufbare</w:t>
      </w:r>
      <w:proofErr w:type="spellEnd"/>
      <w:r w:rsidRPr="00995AAC">
        <w:rPr>
          <w:i/>
        </w:rPr>
        <w:t xml:space="preserve"> Erlaubnis darf nicht so ausgelegt werden, dass die in der beigefügten Liste aufgeführten Personen eine amtliche oder politische Stellung innehaben dürfen. Sie gelten der </w:t>
      </w:r>
      <w:r w:rsidRPr="00995AAC">
        <w:rPr>
          <w:i/>
        </w:rPr>
        <w:lastRenderedPageBreak/>
        <w:t>Militärregierung als feindlich</w:t>
      </w:r>
      <w:r w:rsidR="007D3DC4" w:rsidRPr="00995AAC">
        <w:rPr>
          <w:i/>
        </w:rPr>
        <w:t>, dürfen jedoch bis auf weiteres ihre Tätigkeit</w:t>
      </w:r>
      <w:r w:rsidR="00995AAC" w:rsidRPr="00995AAC">
        <w:rPr>
          <w:i/>
        </w:rPr>
        <w:t xml:space="preserve"> zum Wohle der Gemeinde ausüben.“</w:t>
      </w:r>
    </w:p>
    <w:p w:rsidR="00A34DCA" w:rsidRPr="00A34DCA" w:rsidRDefault="00A34DCA" w:rsidP="003512FF">
      <w:pPr>
        <w:pStyle w:val="KeinLeerraum"/>
        <w:jc w:val="both"/>
        <w:rPr>
          <w:b/>
        </w:rPr>
      </w:pPr>
      <w:r w:rsidRPr="00A34DCA">
        <w:rPr>
          <w:b/>
        </w:rPr>
        <w:t xml:space="preserve">D </w:t>
      </w:r>
      <w:r w:rsidR="005A67E1">
        <w:rPr>
          <w:b/>
        </w:rPr>
        <w:t>2.</w:t>
      </w:r>
      <w:r w:rsidRPr="00A34DCA">
        <w:rPr>
          <w:b/>
        </w:rPr>
        <w:t xml:space="preserve"> Die amerikanisch</w:t>
      </w:r>
      <w:r w:rsidR="0037500A">
        <w:rPr>
          <w:b/>
        </w:rPr>
        <w:t>e Militärverwaltung</w:t>
      </w:r>
    </w:p>
    <w:p w:rsidR="00A34DCA" w:rsidRDefault="00A34DCA" w:rsidP="003512FF">
      <w:pPr>
        <w:pStyle w:val="KeinLeerraum"/>
        <w:jc w:val="both"/>
      </w:pPr>
      <w:r>
        <w:t>Die zuständige Militärverwaltung in Stuttgart gab Befehle an die untergeordneten Stellen der amerikanischen Besatzungsmacht in Heilbronn. Diese wiederum gab die Befehle in Form von Weisungen an die deutschen Verwaltungsstellen weiter. Die deutsche Verwaltung hatte dann innerhalb weniger Tage über die Ausführung der Weisung an die amerikanische Dienststellen in Heilbronn zu berichten. Diese gab die Berichte an die Militärverwaltung in Stuttgart weiter.</w:t>
      </w:r>
    </w:p>
    <w:p w:rsidR="00A34DCA" w:rsidRDefault="00A34DCA" w:rsidP="003512FF">
      <w:pPr>
        <w:pStyle w:val="KeinLeerraum"/>
        <w:jc w:val="both"/>
      </w:pPr>
      <w:r>
        <w:t>Die Durchführung dieser Weisungen war nach Zeitzeugenberichten sehr problematisch, da die Infrastruktur der Stadt weitgehend zerstört war und somit häufig kein Wasser, kein Strom, kein Telefon, keine intakten Gebäude zur Verfügung standen. Außerdem fehlten viele Akten, die bei Bombenangriffen vernichtet worden waren. Zudem führte die allgegenwärtige Unterversorgung der Bevölkerung mit Lebensmitteln zu einer körperlichen Schwächung der Menschen, was die Arbeitsleistung reduzierte. Die Anfälligkeit für Krankheiten nahm ebenfalls zu, vor allem im Winter, da auch Kohle zum Heizen und angemessene warme Kleidung fehlte. Die Folge war, dass man viel mehr Arbeitskräfte</w:t>
      </w:r>
      <w:r w:rsidR="00981F1B">
        <w:t xml:space="preserve"> benötigte als in normalen Zeiten.</w:t>
      </w:r>
    </w:p>
    <w:p w:rsidR="000928BA" w:rsidRDefault="000928BA" w:rsidP="003512FF">
      <w:pPr>
        <w:pStyle w:val="KeinLeerraum"/>
        <w:jc w:val="both"/>
      </w:pPr>
    </w:p>
    <w:p w:rsidR="000928BA" w:rsidRPr="000928BA" w:rsidRDefault="000928BA" w:rsidP="003512FF">
      <w:pPr>
        <w:pStyle w:val="KeinLeerraum"/>
        <w:jc w:val="both"/>
      </w:pPr>
    </w:p>
    <w:p w:rsidR="000928BA" w:rsidRDefault="00995AAC" w:rsidP="003512FF">
      <w:pPr>
        <w:pStyle w:val="KeinLeerraum"/>
        <w:jc w:val="both"/>
        <w:rPr>
          <w:b/>
        </w:rPr>
      </w:pPr>
      <w:r>
        <w:rPr>
          <w:b/>
        </w:rPr>
        <w:t>Arbeitsanregungen</w:t>
      </w:r>
    </w:p>
    <w:p w:rsidR="00995AAC" w:rsidRDefault="00995AAC" w:rsidP="003512FF">
      <w:pPr>
        <w:pStyle w:val="KeinLeerraum"/>
        <w:jc w:val="both"/>
        <w:rPr>
          <w:b/>
        </w:rPr>
      </w:pPr>
    </w:p>
    <w:p w:rsidR="00995AAC" w:rsidRDefault="00995AAC" w:rsidP="003512FF">
      <w:pPr>
        <w:pStyle w:val="KeinLeerraum"/>
        <w:jc w:val="both"/>
      </w:pPr>
      <w:r w:rsidRPr="00995AAC">
        <w:t xml:space="preserve">1. </w:t>
      </w:r>
      <w:r>
        <w:t>Erkläre anhand von  D1 in eigenen Worten den Begriff „Entnazifizierung“.</w:t>
      </w:r>
    </w:p>
    <w:p w:rsidR="00995AAC" w:rsidRDefault="00995AAC" w:rsidP="003512FF">
      <w:pPr>
        <w:pStyle w:val="KeinLeerraum"/>
        <w:jc w:val="both"/>
      </w:pPr>
    </w:p>
    <w:p w:rsidR="00995AAC" w:rsidRDefault="00995AAC" w:rsidP="003512FF">
      <w:pPr>
        <w:pStyle w:val="KeinLeerraum"/>
        <w:jc w:val="both"/>
      </w:pPr>
      <w:r>
        <w:t xml:space="preserve">2.  Beschreibe die Situation der in B2 genannten Ärzte, Zahnärzte und Tierärzte. </w:t>
      </w:r>
    </w:p>
    <w:p w:rsidR="00995AAC" w:rsidRDefault="00995AAC" w:rsidP="003512FF">
      <w:pPr>
        <w:pStyle w:val="KeinLeerraum"/>
        <w:jc w:val="both"/>
      </w:pPr>
    </w:p>
    <w:p w:rsidR="00995AAC" w:rsidRDefault="00995AAC" w:rsidP="003512FF">
      <w:pPr>
        <w:pStyle w:val="KeinLeerraum"/>
        <w:jc w:val="both"/>
      </w:pPr>
      <w:r>
        <w:t>3. Erkläre, was mit folgender Aussage in B2 gemeint sein könnte: „Sie gelten der amerikanischen Militärregierung als feindlich</w:t>
      </w:r>
      <w:r w:rsidR="001927B6">
        <w:t>…“ Beachte dabei auch die Informationen in D1.</w:t>
      </w:r>
    </w:p>
    <w:p w:rsidR="001927B6" w:rsidRDefault="001927B6" w:rsidP="003512FF">
      <w:pPr>
        <w:pStyle w:val="KeinLeerraum"/>
        <w:jc w:val="both"/>
      </w:pPr>
    </w:p>
    <w:p w:rsidR="001927B6" w:rsidRDefault="001927B6" w:rsidP="003512FF">
      <w:pPr>
        <w:pStyle w:val="KeinLeerraum"/>
        <w:jc w:val="both"/>
      </w:pPr>
      <w:r>
        <w:t>4. Charakterisiere anhand des Materials</w:t>
      </w:r>
      <w:r w:rsidR="005A67E1">
        <w:t xml:space="preserve"> D 2</w:t>
      </w:r>
      <w:r w:rsidR="00981F1B">
        <w:t>,</w:t>
      </w:r>
      <w:r>
        <w:t xml:space="preserve"> B1 und B2 das Verhältnis zwischen Amerikanern und Deutschen, sowie die Art und Weise ihrer Zusammenarbeit. Betrachte dabei nicht nur den Inhalt, sondern auch die Art des Schreibens (z.B. Wortwahl, Sprachstil).</w:t>
      </w:r>
    </w:p>
    <w:p w:rsidR="00981F1B" w:rsidRDefault="00981F1B" w:rsidP="003512FF">
      <w:pPr>
        <w:pStyle w:val="KeinLeerraum"/>
        <w:jc w:val="both"/>
      </w:pPr>
    </w:p>
    <w:p w:rsidR="00981F1B" w:rsidRDefault="00981F1B" w:rsidP="003512FF">
      <w:pPr>
        <w:pStyle w:val="KeinLeerraum"/>
        <w:jc w:val="both"/>
      </w:pPr>
    </w:p>
    <w:p w:rsidR="00995AAC" w:rsidRPr="00995AAC" w:rsidRDefault="00995AAC" w:rsidP="003512FF">
      <w:pPr>
        <w:pStyle w:val="KeinLeerraum"/>
        <w:jc w:val="both"/>
      </w:pPr>
    </w:p>
    <w:p w:rsidR="000928BA" w:rsidRPr="00995AAC" w:rsidRDefault="000928BA" w:rsidP="003512FF">
      <w:pPr>
        <w:pStyle w:val="KeinLeerraum"/>
        <w:jc w:val="both"/>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Pr="0013749F" w:rsidRDefault="0013749F" w:rsidP="003512FF">
      <w:pPr>
        <w:pStyle w:val="KeinLeerraum"/>
        <w:jc w:val="both"/>
        <w:rPr>
          <w:b/>
        </w:rPr>
      </w:pPr>
    </w:p>
    <w:sectPr w:rsidR="0013749F" w:rsidRPr="0013749F" w:rsidSect="00AE0FB0">
      <w:footerReference w:type="default" r:id="rId9"/>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5647" w:rsidRDefault="00A35647" w:rsidP="00995AAC">
      <w:pPr>
        <w:spacing w:after="0" w:line="240" w:lineRule="auto"/>
      </w:pPr>
      <w:r>
        <w:separator/>
      </w:r>
    </w:p>
  </w:endnote>
  <w:endnote w:type="continuationSeparator" w:id="1">
    <w:p w:rsidR="00A35647" w:rsidRDefault="00A35647" w:rsidP="00995A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6854042"/>
      <w:docPartObj>
        <w:docPartGallery w:val="Page Numbers (Bottom of Page)"/>
        <w:docPartUnique/>
      </w:docPartObj>
    </w:sdtPr>
    <w:sdtContent>
      <w:p w:rsidR="00D5533A" w:rsidRDefault="00D5533A">
        <w:pPr>
          <w:pStyle w:val="Fuzeile"/>
          <w:jc w:val="center"/>
        </w:pPr>
        <w:r>
          <w:t>Arbeitskreis für Landeskunde/Landesgeschichte RP Stuttgart</w:t>
        </w:r>
      </w:p>
      <w:p w:rsidR="00995AAC" w:rsidRDefault="00D5533A">
        <w:pPr>
          <w:pStyle w:val="Fuzeile"/>
          <w:jc w:val="center"/>
        </w:pPr>
        <w:r>
          <w:t>www.landeskunde-bw.de</w:t>
        </w:r>
      </w:p>
    </w:sdtContent>
  </w:sdt>
  <w:p w:rsidR="00995AAC" w:rsidRDefault="00995AAC">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5647" w:rsidRDefault="00A35647" w:rsidP="00995AAC">
      <w:pPr>
        <w:spacing w:after="0" w:line="240" w:lineRule="auto"/>
      </w:pPr>
      <w:r>
        <w:separator/>
      </w:r>
    </w:p>
  </w:footnote>
  <w:footnote w:type="continuationSeparator" w:id="1">
    <w:p w:rsidR="00A35647" w:rsidRDefault="00A35647" w:rsidP="00995A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B81B40"/>
    <w:multiLevelType w:val="hybridMultilevel"/>
    <w:tmpl w:val="DE784C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footnotePr>
    <w:footnote w:id="0"/>
    <w:footnote w:id="1"/>
  </w:footnotePr>
  <w:endnotePr>
    <w:endnote w:id="0"/>
    <w:endnote w:id="1"/>
  </w:endnotePr>
  <w:compat/>
  <w:rsids>
    <w:rsidRoot w:val="003512FF"/>
    <w:rsid w:val="000928BA"/>
    <w:rsid w:val="0013749F"/>
    <w:rsid w:val="0015573C"/>
    <w:rsid w:val="00156405"/>
    <w:rsid w:val="001927B6"/>
    <w:rsid w:val="003512FF"/>
    <w:rsid w:val="0037500A"/>
    <w:rsid w:val="0039326D"/>
    <w:rsid w:val="00526599"/>
    <w:rsid w:val="005A67E1"/>
    <w:rsid w:val="0074190B"/>
    <w:rsid w:val="007D3DC4"/>
    <w:rsid w:val="00904703"/>
    <w:rsid w:val="00981F1B"/>
    <w:rsid w:val="00995AAC"/>
    <w:rsid w:val="00A324DE"/>
    <w:rsid w:val="00A34DCA"/>
    <w:rsid w:val="00A35647"/>
    <w:rsid w:val="00AE0FB0"/>
    <w:rsid w:val="00CA6BCC"/>
    <w:rsid w:val="00CC5775"/>
    <w:rsid w:val="00CF6D4A"/>
    <w:rsid w:val="00D5533A"/>
    <w:rsid w:val="00ED3FD3"/>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E0FB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512FF"/>
    <w:pPr>
      <w:spacing w:after="0" w:line="240" w:lineRule="auto"/>
    </w:pPr>
  </w:style>
  <w:style w:type="paragraph" w:styleId="Sprechblasentext">
    <w:name w:val="Balloon Text"/>
    <w:basedOn w:val="Standard"/>
    <w:link w:val="SprechblasentextZchn"/>
    <w:uiPriority w:val="99"/>
    <w:semiHidden/>
    <w:unhideWhenUsed/>
    <w:rsid w:val="001374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3749F"/>
    <w:rPr>
      <w:rFonts w:ascii="Tahoma" w:hAnsi="Tahoma" w:cs="Tahoma"/>
      <w:sz w:val="16"/>
      <w:szCs w:val="16"/>
    </w:rPr>
  </w:style>
  <w:style w:type="paragraph" w:styleId="Kopfzeile">
    <w:name w:val="header"/>
    <w:basedOn w:val="Standard"/>
    <w:link w:val="KopfzeileZchn"/>
    <w:uiPriority w:val="99"/>
    <w:unhideWhenUsed/>
    <w:rsid w:val="00995AA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5AAC"/>
  </w:style>
  <w:style w:type="paragraph" w:styleId="Fuzeile">
    <w:name w:val="footer"/>
    <w:basedOn w:val="Standard"/>
    <w:link w:val="FuzeileZchn"/>
    <w:uiPriority w:val="99"/>
    <w:unhideWhenUsed/>
    <w:rsid w:val="00995AA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5A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512FF"/>
    <w:pPr>
      <w:spacing w:after="0" w:line="240" w:lineRule="auto"/>
    </w:pPr>
  </w:style>
  <w:style w:type="paragraph" w:styleId="Sprechblasentext">
    <w:name w:val="Balloon Text"/>
    <w:basedOn w:val="Standard"/>
    <w:link w:val="SprechblasentextZchn"/>
    <w:uiPriority w:val="99"/>
    <w:semiHidden/>
    <w:unhideWhenUsed/>
    <w:rsid w:val="001374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3749F"/>
    <w:rPr>
      <w:rFonts w:ascii="Tahoma" w:hAnsi="Tahoma" w:cs="Tahoma"/>
      <w:sz w:val="16"/>
      <w:szCs w:val="16"/>
    </w:rPr>
  </w:style>
  <w:style w:type="paragraph" w:styleId="Kopfzeile">
    <w:name w:val="header"/>
    <w:basedOn w:val="Standard"/>
    <w:link w:val="KopfzeileZchn"/>
    <w:uiPriority w:val="99"/>
    <w:unhideWhenUsed/>
    <w:rsid w:val="00995AA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5AAC"/>
  </w:style>
  <w:style w:type="paragraph" w:styleId="Fuzeile">
    <w:name w:val="footer"/>
    <w:basedOn w:val="Standard"/>
    <w:link w:val="FuzeileZchn"/>
    <w:uiPriority w:val="99"/>
    <w:unhideWhenUsed/>
    <w:rsid w:val="00995AA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5AA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620</Words>
  <Characters>3909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dc:creator>
  <cp:lastModifiedBy>Home-Student</cp:lastModifiedBy>
  <cp:revision>8</cp:revision>
  <dcterms:created xsi:type="dcterms:W3CDTF">2016-08-29T15:40:00Z</dcterms:created>
  <dcterms:modified xsi:type="dcterms:W3CDTF">2017-07-27T09:43:00Z</dcterms:modified>
</cp:coreProperties>
</file>