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2.jpeg" ContentType="image/jpeg"/>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Times New Roman" w:ascii="Times New Roman" w:hAnsi="Times New Roman"/>
          <w:b/>
          <w:sz w:val="28"/>
          <w:szCs w:val="28"/>
        </w:rPr>
      </w:pPr>
      <w:r>
        <w:rPr>
          <w:rFonts w:cs="Times New Roman" w:ascii="Times New Roman" w:hAnsi="Times New Roman"/>
          <w:b/>
          <w:sz w:val="28"/>
          <w:szCs w:val="28"/>
        </w:rPr>
        <w:t>Wohnen in Ruinen</w:t>
        <w:drawing>
          <wp:anchor behindDoc="0" distT="0" distB="0" distL="0" distR="0" simplePos="0" locked="0" layoutInCell="1" allowOverlap="1" relativeHeight="1">
            <wp:simplePos x="0" y="0"/>
            <wp:positionH relativeFrom="page">
              <wp:posOffset>889000</wp:posOffset>
            </wp:positionH>
            <wp:positionV relativeFrom="page">
              <wp:posOffset>1238250</wp:posOffset>
            </wp:positionV>
            <wp:extent cx="5810885" cy="389699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810885" cy="3896995"/>
                    </a:xfrm>
                    <a:prstGeom prst="rect">
                      <a:avLst/>
                    </a:prstGeom>
                    <a:noFill/>
                    <a:ln w="9525">
                      <a:noFill/>
                      <a:miter lim="800000"/>
                      <a:headEnd/>
                      <a:tailEnd/>
                    </a:ln>
                  </pic:spPr>
                </pic:pic>
              </a:graphicData>
            </a:graphic>
          </wp:anchor>
        </w:drawing>
      </w:r>
    </w:p>
    <w:p>
      <w:pPr>
        <w:pStyle w:val="NoSpacing"/>
        <w:jc w:val="center"/>
        <w:rPr/>
      </w:pPr>
      <w:r>
        <w:rPr/>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Viele Heilbronner mussten noch lange in Kellerwohnungen leben. Das Foto ist 1947 entstanden.</w:t>
      </w:r>
      <w:r>
        <w:rPr>
          <w:rFonts w:cs="Times New Roman" w:ascii="Times New Roman" w:hAnsi="Times New Roman"/>
          <w:b/>
          <w:i/>
          <w:sz w:val="24"/>
          <w:szCs w:val="24"/>
        </w:rPr>
        <w:t xml:space="preserve">  </w:t>
      </w:r>
      <w:r>
        <w:rPr>
          <w:rFonts w:cs="Times New Roman" w:ascii="Times New Roman" w:hAnsi="Times New Roman"/>
          <w:i/>
          <w:sz w:val="24"/>
          <w:szCs w:val="24"/>
        </w:rPr>
        <w:t>(Stadtarchiv Heilbronn, Foto Ruff)</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Wohnen in Ruinen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Wir hatten dann Decken von der Nachbarschaft bekommen und haben dann an der Wand diese Decken festgenagelt. Darunter standen die Betten und da haben wir geschlafen. Wenn es natürlich recht gestürmt und geregnet hat, ist alles reingekommen.“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Dann war der Raum ausgestellt mit lauter Schüsseln und kleinen Eimern, da, wo’s am stärksten runterkam, auch auf die Betten hat man eben solche Gefäße gestellt, damit wir nicht wieder eine Überschwemmung gehabt haben.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Heiligen Abend sind wir dann eingezogen, haben von der Nachbarschaft Betten bekommen. Um vier Uhr nachmittags sind die Handwerker raus, da war alles noch ganz nass, und im Lauf des Heiligen Abends ist dann die Decke wieder nass runtergeklatscht. Wir saßen da und haben den Heiligen Abend verheult.“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(zitiert nach: Christine Glaunig, Frauke Petzold, Frieden, Freude, Eierkuchen. Frauenalltag in der Heilbronner Nachkriegszeit. Katalog zur Ausstellung in den Städtischen Museen November 1991/Februar 1992, Heilbronn 1991, S. 18)</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Hilfe in großer Not!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Samstag, den 8., und Sonntag, den 9. Dezember 1945 soll in Heilbronn, Böckingen, Neckargartach und Sontheim eine Geldsammlung für die notleidende Bevölkerung des Stadtkreises Heilbronn stattfinden. Herr Oberbürgermeister Beutinger hat mich mit der Durchführung dieser Sammlung beauftragt. Sammler und Sammlerinnen werden  an diesen Tagen von Haus zu Haus gehen, um Geldspenden für die Notleidenden zu erbitten.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Krieg hat furchtbare Wunden geschlagen. Tausende unserer Mitmenschen haben keine warme Kleidung, Wäsche und Schuhe mehr und können sich wegen Mangel an Heizmaterial kein warmes Essen bereiten. Viele der vom Felde heimkommenden Soldaten stehen vor einem Nichts.</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Ihnen allen soll und muss geholfen werden!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Zeigt Verständnis für die dringende Notwendigkeit, dieser Sammelaktion und helft durch tatkräftige Spendenfreudigkeit mit, die große Not zu lindern. Jede Gabe, auch die kleinste, ist herzlich willkommen.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eingehenden Gelder werden dem Wohlfahrtsamt zur Verfügung gestellt.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b/>
        <w:tab/>
        <w:tab/>
        <w:tab/>
        <w:tab/>
        <w:tab/>
        <w:tab/>
        <w:tab/>
        <w:t>Im Auftrag: Karl Britsch, Beirat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vom 30.11.1945)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jc w:val="center"/>
        <w:rPr/>
      </w:pPr>
      <w:r>
        <w:rPr/>
        <w:drawing>
          <wp:inline distT="0" distB="0" distL="0" distR="0">
            <wp:extent cx="5876925" cy="3581400"/>
            <wp:effectExtent l="0" t="0" r="0" b="0"/>
            <wp:docPr id="1" name="Picture" descr="Lager Heilbronn 1945 CON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Lager Heilbronn 1945 CONAD.jpg"/>
                    <pic:cNvPicPr>
                      <a:picLocks noChangeAspect="1" noChangeArrowheads="1"/>
                    </pic:cNvPicPr>
                  </pic:nvPicPr>
                  <pic:blipFill>
                    <a:blip r:embed="rId3"/>
                    <a:stretch>
                      <a:fillRect/>
                    </a:stretch>
                  </pic:blipFill>
                  <pic:spPr bwMode="auto">
                    <a:xfrm>
                      <a:off x="0" y="0"/>
                      <a:ext cx="5876925" cy="358140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B2 Kriegsgefangenenlager Heilbronn-Böckingen </w:t>
      </w:r>
      <w:r>
        <w:rPr>
          <w:rFonts w:cs="Times New Roman" w:ascii="Times New Roman" w:hAnsi="Times New Roman"/>
          <w:i/>
          <w:sz w:val="24"/>
          <w:szCs w:val="24"/>
        </w:rPr>
        <w:t>(wikimedia commons,</w:t>
      </w:r>
      <w:r>
        <w:rPr>
          <w:i/>
        </w:rPr>
        <w:t xml:space="preserve"> </w:t>
      </w:r>
      <w:r>
        <w:rPr>
          <w:rFonts w:cs="Times New Roman" w:ascii="Times New Roman" w:hAnsi="Times New Roman"/>
          <w:i/>
          <w:sz w:val="24"/>
          <w:szCs w:val="24"/>
        </w:rPr>
        <w:t>Lager Heilbronn 1945 2.jpg)</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westlichen Ortsrand „Auf der Schanz“ hatten die Amerikaner ein riesiges Kriegsgefangenenlager eingerichtet, in dem sich 1945 ca. 140 000 Kriegsgefangene aufhielten, ein Vielfaches der damaligen Einwohnerzahl der Stadt Heilbronn.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Weihnachtsgeschenke aus dem Kriegsgefangenenlager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Mit Genehmigung des Herrn Lagerkommandanten haben Insassen des Lagers bei Böckingen Kinderspielzeug für Weihnachten gefertigt. Letzten Sonntag haben die unterzeichneten Vertreter des Hilfswerkes diese Gaben in einer schlichten Feier im Lager übernommen.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Mit einfachsten Mitteln gefertigte Spielzeuge aller Art sollen in einer Ausstellung der Öffentlichkeit zugänglich gemacht werden, damit die innere Verbundenheit zwischen den Gemeinden des Kreises Heilbronn und den Lagerinsassen einen sichtbaren Ausdruck finde.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 Wunsch der Geber sollen die sehr schönen Spielzeuge vor allen Dingen an Kriegswaisen verteilt werden.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vom Military Government, Nr. 24, Freitag, den 14. Dezember 1945, S. 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M4</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Regelungen zu Weihnachten 1945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 Auf Befehl der Militär-Regierung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Mit sofortiger Wirkung treten folgende Polizeisperrstunden in Kraft: An allen Tagen, mit Ausnahme Samstags und Abende von amerikanischen Feiertagen, 22.30 Uhr.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Samstag und an Abenden von amerikanischen Feiertagen 23.30 Uhr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Bemerkungen: Von Zeit zu Zeit werden Ausnahmefälle bekanntgegeben, z.B. 24. und 25. Dezember 1945, an welchen die Sperrzeit bis 3.00 Uhr ausgedehnt wird, um den Besuch der religiösen Feierstunden zu ermöglichen.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b) Radfahrer und Handwagen wieder rechts fahren!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Mit Wirkung vom 18.12.1945 tritt folgende Anordnung in Kraft: alle Fahrräder und Handwagen müssen sich auf der rechten Seite der Straße oder des Weges halten. Fußgänger müssen die linke Seite der Straße oder des Weges benutzen.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Fußgänger, Radfahrer und Handwagen müssen allen Militärfahrzeugen sofort ausweichen.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 Anordnung der Militärregierung</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 xml:space="preserve">c) Gemeindelichterbaum am Hindenburgplatz </w:t>
      </w: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Trotz oder vielmehr gerade wegen der Schwere der Zeit soll auch in diesem Jahre der in Heilbronn zur Tradition gewordene Lichterbaum an den Weihnachtstagen erstrahlen. Unsere Heimat- und Vaterstadt liegt zum größten Teil in Trümmern.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Schwer lastet auf uns allen die Not und das Geschick unserer Stadt. Gerade aber die Weihnachtsfeiertage sind dazu angetan, neuen Mut und Hoffnung zu finden unter der alten Botschaft: Friede auf 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Ich grüße in Gedanken alle Heilbronner und wünsche ihnen gesegnete Weihnachtsfeiertage.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b/>
        <w:tab/>
        <w:tab/>
        <w:tab/>
        <w:tab/>
        <w:tab/>
        <w:tab/>
        <w:tab/>
        <w:tab/>
        <w:tab/>
        <w:t>Beutinger</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Rathenauplatz</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vom Military Government, Nr. 25, Freitag, den 21. Dezember 1945, S. 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Bericht der Firma Knorr über die Lebensverhältnisse der Belegschaft im Jahr 1947</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Weitere Erschwerungen außer der schlechten Ernährung und den dadurch gegebenen Ernährungskrankheiten bildeten die unzufriedenstellenden Verkehrsverhältnisse und der Mangel an Waggons, der das Fahren mit der Bahn besonders an regnerischen und kalten Tagen zu einem Abenteuer machte, da oft nur noch auf den Puffern und Treppen Platz für die Fahrgäste war. Die Stimmung der Arbeiterschaft wurde auch durch den mangelnden Wohnraum, der vor allem ausgebombte Betriebsangehörige zwang, mit ihren Familien in unerträglichen Wohnverhältnissen zu leben, stark beeinträchtigt. Ein großer Teil der Belegschaft verfügte nicht mehr über die allernotwendigste Bekleidung, vor allem mangelte es ihnen an Schuhen, um bei schlechtem Wetter den Weg zur Arbeitsstätte ohne gesundheitliche Schäden zu überstehen.“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(zitiert nach: Christine Glaunig, Frauke Petzold, Frieden, Freude, Eierkuchen. Frauenalltag in der Heilbronner Nachkriegszeit. Katalog zur Ausstellung in den Städtischen Museen November 1991/Februar 1992, Heilbronn 1991, S. 71)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Versetze dich in die Lage einer der Personen auf dem Bild B1(Schwester, Bruder, Mutter mit Kleinkind im Arm). Stellt euch vor der Fotograf fragt, nachdem er das Foto aufgenommen hat, wie es dieser Person geht. Formuliert ein Antwort.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i/>
          <w:sz w:val="24"/>
          <w:szCs w:val="24"/>
        </w:rPr>
      </w:pPr>
      <w:r>
        <w:rPr>
          <w:rFonts w:cs="Times New Roman" w:ascii="Times New Roman" w:hAnsi="Times New Roman"/>
          <w:i/>
          <w:sz w:val="24"/>
          <w:szCs w:val="24"/>
        </w:rPr>
        <w:t>Beschreibe, wie die Kriegsgefangenen im Lager Heilbronn-Böckingen untergebracht waren. (B2)</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Fasst in einem kurzen Text zusammen, was es für die Menschen im zerstörten Heilbronn bedeutete, in Trümmern zu wohnen.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Landeskunde/Landesgeschichte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c3f43"/>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00000A"/>
      <w:sz w:val="22"/>
      <w:szCs w:val="22"/>
      <w:lang w:val="de-DE" w:eastAsia="en-US" w:bidi="ar-SA"/>
    </w:rPr>
  </w:style>
  <w:style w:type="paragraph" w:styleId="BalloonText">
    <w:name w:val="Balloon Text"/>
    <w:uiPriority w:val="99"/>
    <w:semiHidden/>
    <w:unhideWhenUsed/>
    <w:link w:val="SprechblasentextZchn"/>
    <w:rsid w:val="00bc3f43"/>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2018-05-28T12:09:00Z</dcterms:created>
  <dc:creator>Ulrich Maier</dc:creator>
  <dc:language>de-DE</dc:language>
  <cp:lastModifiedBy>Ulrich Maier</cp:lastModifiedBy>
  <dcterms:modified xsi:type="dcterms:W3CDTF">2018-05-28T12:09:00Z</dcterms:modified>
  <cp:revision>2</cp:revision>
</cp:coreProperties>
</file>