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7A1B" w:rsidRDefault="00737A1B" w:rsidP="00737A1B">
      <w:pPr>
        <w:rPr>
          <w:rFonts w:asciiTheme="minorHAnsi" w:hAnsiTheme="minorHAnsi" w:cstheme="minorHAnsi"/>
          <w:b/>
          <w:i/>
          <w:sz w:val="16"/>
          <w:szCs w:val="16"/>
        </w:rPr>
      </w:pPr>
      <w:r w:rsidRPr="00BD0056">
        <w:rPr>
          <w:rFonts w:asciiTheme="minorHAnsi" w:hAnsiTheme="minorHAnsi" w:cstheme="minorHAnsi"/>
          <w:b/>
          <w:i/>
          <w:noProof/>
          <w:sz w:val="16"/>
          <w:szCs w:val="16"/>
        </w:rPr>
        <w:drawing>
          <wp:anchor distT="0" distB="0" distL="114300" distR="114300" simplePos="0" relativeHeight="251660288" behindDoc="0" locked="0" layoutInCell="1" allowOverlap="1">
            <wp:simplePos x="0" y="0"/>
            <wp:positionH relativeFrom="column">
              <wp:posOffset>4575810</wp:posOffset>
            </wp:positionH>
            <wp:positionV relativeFrom="paragraph">
              <wp:posOffset>-662940</wp:posOffset>
            </wp:positionV>
            <wp:extent cx="1724025" cy="1066800"/>
            <wp:effectExtent l="19050" t="0" r="9525" b="0"/>
            <wp:wrapNone/>
            <wp:docPr id="3" name="Bild 1" descr="C:\Users\ines\Desktop\Dateien_Ines\Landeskunde\AKL\Hohenzollern_Jüdisches_Leben\Bilder\Horb_Rexingen\Foto 10 -Klassenbild mit Lehrer Spat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Hohenzollern_Jüdisches_Leben\Bilder\Horb_Rexingen\Foto 10 -Klassenbild mit Lehrer Spatz.jpg"/>
                    <pic:cNvPicPr>
                      <a:picLocks noChangeAspect="1" noChangeArrowheads="1"/>
                    </pic:cNvPicPr>
                  </pic:nvPicPr>
                  <pic:blipFill>
                    <a:blip r:embed="rId7" cstate="print"/>
                    <a:srcRect/>
                    <a:stretch>
                      <a:fillRect/>
                    </a:stretch>
                  </pic:blipFill>
                  <pic:spPr bwMode="auto">
                    <a:xfrm>
                      <a:off x="0" y="0"/>
                      <a:ext cx="1724025" cy="1066800"/>
                    </a:xfrm>
                    <a:prstGeom prst="rect">
                      <a:avLst/>
                    </a:prstGeom>
                    <a:noFill/>
                    <a:ln w="9525">
                      <a:noFill/>
                      <a:miter lim="800000"/>
                      <a:headEnd/>
                      <a:tailEnd/>
                    </a:ln>
                  </pic:spPr>
                </pic:pic>
              </a:graphicData>
            </a:graphic>
          </wp:anchor>
        </w:drawing>
      </w:r>
    </w:p>
    <w:p w:rsidR="00737A1B" w:rsidRPr="00E720EA" w:rsidRDefault="00737A1B" w:rsidP="00737A1B">
      <w:pPr>
        <w:rPr>
          <w:rFonts w:asciiTheme="minorHAnsi" w:hAnsiTheme="minorHAnsi" w:cstheme="minorHAnsi"/>
          <w:b/>
          <w:i/>
          <w:sz w:val="16"/>
          <w:szCs w:val="16"/>
        </w:rPr>
      </w:pPr>
    </w:p>
    <w:p w:rsidR="00737A1B" w:rsidRPr="00E720EA" w:rsidRDefault="00E04072" w:rsidP="00737A1B">
      <w:pPr>
        <w:rPr>
          <w:rFonts w:asciiTheme="minorHAnsi" w:hAnsiTheme="minorHAnsi" w:cstheme="minorHAnsi"/>
          <w:b/>
          <w:i/>
        </w:rPr>
      </w:pPr>
      <w:r w:rsidRPr="00E04072">
        <w:rPr>
          <w:rFonts w:asciiTheme="minorHAnsi" w:hAnsiTheme="minorHAnsi" w:cstheme="minorHAnsi"/>
          <w:b/>
          <w:noProof/>
        </w:rPr>
        <w:pict>
          <v:line id="_x0000_s1026" style="position:absolute;z-index:251661312" from="0,15.55pt" to="495pt,15.55pt"/>
        </w:pict>
      </w:r>
      <w:r w:rsidR="00737A1B" w:rsidRPr="00E720EA">
        <w:rPr>
          <w:rFonts w:asciiTheme="minorHAnsi" w:hAnsiTheme="minorHAnsi" w:cstheme="minorHAnsi"/>
          <w:b/>
        </w:rPr>
        <w:t>Jüdische Lebenswelten in Hohenzollern und am Oberen Neckar</w:t>
      </w:r>
      <w:r w:rsidR="00737A1B" w:rsidRPr="00E720EA">
        <w:rPr>
          <w:rFonts w:asciiTheme="minorHAnsi" w:hAnsiTheme="minorHAnsi" w:cstheme="minorHAnsi"/>
          <w:b/>
          <w:i/>
        </w:rPr>
        <w:tab/>
      </w:r>
      <w:r w:rsidR="00737A1B" w:rsidRPr="00E720EA">
        <w:rPr>
          <w:rFonts w:asciiTheme="minorHAnsi" w:hAnsiTheme="minorHAnsi" w:cstheme="minorHAnsi"/>
          <w:b/>
          <w:i/>
        </w:rPr>
        <w:tab/>
      </w:r>
    </w:p>
    <w:p w:rsidR="00D316C0" w:rsidRDefault="00E04072" w:rsidP="00737A1B">
      <w:pPr>
        <w:rPr>
          <w:rFonts w:asciiTheme="minorHAnsi" w:hAnsiTheme="minorHAnsi" w:cstheme="minorHAnsi"/>
          <w:b/>
        </w:rPr>
      </w:pPr>
      <w:r>
        <w:rPr>
          <w:rFonts w:asciiTheme="minorHAnsi" w:hAnsiTheme="minorHAnsi" w:cstheme="minorHAnsi"/>
          <w:b/>
          <w:noProof/>
        </w:rPr>
        <w:pict>
          <v:shapetype id="_x0000_t202" coordsize="21600,21600" o:spt="202" path="m,l,21600r21600,l21600,xe">
            <v:stroke joinstyle="miter"/>
            <v:path gradientshapeok="t" o:connecttype="rect"/>
          </v:shapetype>
          <v:shape id="_x0000_s1027" type="#_x0000_t202" style="position:absolute;margin-left:358.5pt;margin-top:2.05pt;width:129pt;height:36.9pt;z-index:251662336" stroked="f">
            <v:textbox>
              <w:txbxContent>
                <w:p w:rsidR="00737A1B" w:rsidRPr="00E720EA" w:rsidRDefault="00737A1B" w:rsidP="00737A1B">
                  <w:pPr>
                    <w:rPr>
                      <w:rFonts w:asciiTheme="minorHAnsi" w:hAnsiTheme="minorHAnsi" w:cstheme="minorHAnsi"/>
                      <w:sz w:val="16"/>
                      <w:szCs w:val="16"/>
                    </w:rPr>
                  </w:pPr>
                  <w:r w:rsidRPr="00E720EA">
                    <w:rPr>
                      <w:rFonts w:asciiTheme="minorHAnsi" w:hAnsiTheme="minorHAnsi" w:cstheme="minorHAnsi"/>
                      <w:sz w:val="16"/>
                      <w:szCs w:val="16"/>
                    </w:rPr>
                    <w:t xml:space="preserve">© Träger- und Förderverein </w:t>
                  </w:r>
                </w:p>
                <w:p w:rsidR="00737A1B" w:rsidRPr="00E720EA" w:rsidRDefault="00737A1B" w:rsidP="00737A1B">
                  <w:pPr>
                    <w:rPr>
                      <w:rFonts w:asciiTheme="minorHAnsi" w:hAnsiTheme="minorHAnsi" w:cstheme="minorHAnsi"/>
                      <w:sz w:val="16"/>
                      <w:szCs w:val="16"/>
                    </w:rPr>
                  </w:pPr>
                  <w:r w:rsidRPr="00E720EA">
                    <w:rPr>
                      <w:rFonts w:asciiTheme="minorHAnsi" w:hAnsiTheme="minorHAnsi" w:cstheme="minorHAnsi"/>
                      <w:sz w:val="16"/>
                      <w:szCs w:val="16"/>
                    </w:rPr>
                    <w:t>Ehemalige</w:t>
                  </w:r>
                  <w:r w:rsidRPr="00E720EA">
                    <w:rPr>
                      <w:rFonts w:asciiTheme="minorHAnsi" w:hAnsiTheme="minorHAnsi" w:cstheme="minorHAnsi"/>
                    </w:rPr>
                    <w:t xml:space="preserve"> </w:t>
                  </w:r>
                  <w:r w:rsidRPr="00E720EA">
                    <w:rPr>
                      <w:rFonts w:asciiTheme="minorHAnsi" w:hAnsiTheme="minorHAnsi" w:cstheme="minorHAnsi"/>
                      <w:sz w:val="16"/>
                      <w:szCs w:val="16"/>
                    </w:rPr>
                    <w:t xml:space="preserve">Synagoge </w:t>
                  </w:r>
                  <w:proofErr w:type="spellStart"/>
                  <w:r w:rsidRPr="00E720EA">
                    <w:rPr>
                      <w:rFonts w:asciiTheme="minorHAnsi" w:hAnsiTheme="minorHAnsi" w:cstheme="minorHAnsi"/>
                      <w:sz w:val="16"/>
                      <w:szCs w:val="16"/>
                    </w:rPr>
                    <w:t>Rexingen</w:t>
                  </w:r>
                  <w:proofErr w:type="spellEnd"/>
                  <w:r w:rsidRPr="00E720EA">
                    <w:rPr>
                      <w:rFonts w:asciiTheme="minorHAnsi" w:hAnsiTheme="minorHAnsi" w:cstheme="minorHAnsi"/>
                      <w:sz w:val="16"/>
                      <w:szCs w:val="16"/>
                    </w:rPr>
                    <w:t xml:space="preserve"> e.V.</w:t>
                  </w:r>
                </w:p>
              </w:txbxContent>
            </v:textbox>
          </v:shape>
        </w:pict>
      </w:r>
    </w:p>
    <w:p w:rsidR="00737A1B" w:rsidRDefault="00737A1B" w:rsidP="00737A1B">
      <w:pPr>
        <w:rPr>
          <w:rFonts w:asciiTheme="minorHAnsi" w:hAnsiTheme="minorHAnsi" w:cstheme="minorHAnsi"/>
          <w:b/>
        </w:rPr>
      </w:pPr>
    </w:p>
    <w:p w:rsidR="00737A1B" w:rsidRPr="001C6858" w:rsidRDefault="00737A1B" w:rsidP="00737A1B">
      <w:pPr>
        <w:rPr>
          <w:rFonts w:asciiTheme="minorHAnsi" w:hAnsiTheme="minorHAnsi" w:cstheme="minorHAnsi"/>
          <w:b/>
          <w:bCs/>
        </w:rPr>
      </w:pPr>
      <w:r w:rsidRPr="001C6858">
        <w:rPr>
          <w:rFonts w:asciiTheme="minorHAnsi" w:hAnsiTheme="minorHAnsi" w:cstheme="minorHAnsi"/>
          <w:b/>
          <w:bCs/>
        </w:rPr>
        <w:t>Leon Schmalzbach</w:t>
      </w:r>
    </w:p>
    <w:p w:rsidR="00737A1B" w:rsidRPr="00E720EA" w:rsidRDefault="00737A1B" w:rsidP="00737A1B">
      <w:pPr>
        <w:rPr>
          <w:rFonts w:asciiTheme="minorHAnsi" w:hAnsiTheme="minorHAnsi" w:cstheme="minorHAnsi"/>
          <w:b/>
          <w:bCs/>
          <w:sz w:val="16"/>
          <w:szCs w:val="16"/>
        </w:rPr>
      </w:pPr>
    </w:p>
    <w:tbl>
      <w:tblPr>
        <w:tblStyle w:val="Tabellengitternetz"/>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639"/>
      </w:tblGrid>
      <w:tr w:rsidR="00737A1B" w:rsidRPr="00737A1B" w:rsidTr="000B453A">
        <w:tc>
          <w:tcPr>
            <w:tcW w:w="534" w:type="dxa"/>
          </w:tcPr>
          <w:p w:rsidR="00737A1B" w:rsidRP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1</w:t>
            </w: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5</w:t>
            </w: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Default="00737A1B" w:rsidP="00737A1B">
            <w:pPr>
              <w:rPr>
                <w:rFonts w:asciiTheme="minorHAnsi" w:hAnsiTheme="minorHAnsi" w:cstheme="minorHAnsi"/>
                <w:bCs/>
                <w:i/>
                <w:sz w:val="24"/>
                <w:szCs w:val="24"/>
              </w:rPr>
            </w:pPr>
          </w:p>
          <w:p w:rsidR="00D316C0" w:rsidRPr="00737A1B" w:rsidRDefault="00D316C0"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10</w:t>
            </w: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15</w:t>
            </w: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20</w:t>
            </w: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25</w:t>
            </w: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30</w:t>
            </w: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Pr="00737A1B" w:rsidRDefault="00737A1B" w:rsidP="00737A1B">
            <w:pPr>
              <w:rPr>
                <w:rFonts w:asciiTheme="minorHAnsi" w:hAnsiTheme="minorHAnsi" w:cstheme="minorHAnsi"/>
                <w:bCs/>
                <w:i/>
                <w:sz w:val="24"/>
                <w:szCs w:val="24"/>
              </w:rPr>
            </w:pPr>
          </w:p>
          <w:p w:rsidR="00737A1B" w:rsidRDefault="00737A1B"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Pr="00737A1B" w:rsidRDefault="00D316C0" w:rsidP="00737A1B">
            <w:pPr>
              <w:rPr>
                <w:rFonts w:asciiTheme="minorHAnsi" w:hAnsiTheme="minorHAnsi" w:cstheme="minorHAnsi"/>
                <w:bCs/>
                <w:i/>
                <w:sz w:val="24"/>
                <w:szCs w:val="24"/>
              </w:rPr>
            </w:pPr>
          </w:p>
          <w:p w:rsidR="00737A1B" w:rsidRDefault="00737A1B" w:rsidP="00737A1B">
            <w:pPr>
              <w:rPr>
                <w:rFonts w:asciiTheme="minorHAnsi" w:hAnsiTheme="minorHAnsi" w:cstheme="minorHAnsi"/>
                <w:bCs/>
                <w:i/>
                <w:sz w:val="24"/>
                <w:szCs w:val="24"/>
              </w:rPr>
            </w:pPr>
            <w:r w:rsidRPr="00737A1B">
              <w:rPr>
                <w:rFonts w:asciiTheme="minorHAnsi" w:hAnsiTheme="minorHAnsi" w:cstheme="minorHAnsi"/>
                <w:bCs/>
                <w:i/>
                <w:sz w:val="24"/>
                <w:szCs w:val="24"/>
              </w:rPr>
              <w:t>35</w:t>
            </w: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r>
              <w:rPr>
                <w:rFonts w:asciiTheme="minorHAnsi" w:hAnsiTheme="minorHAnsi" w:cstheme="minorHAnsi"/>
                <w:bCs/>
                <w:i/>
                <w:sz w:val="24"/>
                <w:szCs w:val="24"/>
              </w:rPr>
              <w:t>40</w:t>
            </w: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Default="00D316C0" w:rsidP="00737A1B">
            <w:pPr>
              <w:rPr>
                <w:rFonts w:asciiTheme="minorHAnsi" w:hAnsiTheme="minorHAnsi" w:cstheme="minorHAnsi"/>
                <w:bCs/>
                <w:i/>
                <w:sz w:val="24"/>
                <w:szCs w:val="24"/>
              </w:rPr>
            </w:pPr>
          </w:p>
          <w:p w:rsidR="00D316C0" w:rsidRPr="00737A1B" w:rsidRDefault="00D316C0" w:rsidP="00737A1B">
            <w:pPr>
              <w:rPr>
                <w:rFonts w:asciiTheme="minorHAnsi" w:hAnsiTheme="minorHAnsi" w:cstheme="minorHAnsi"/>
                <w:bCs/>
                <w:i/>
                <w:sz w:val="24"/>
                <w:szCs w:val="24"/>
              </w:rPr>
            </w:pPr>
            <w:r>
              <w:rPr>
                <w:rFonts w:asciiTheme="minorHAnsi" w:hAnsiTheme="minorHAnsi" w:cstheme="minorHAnsi"/>
                <w:bCs/>
                <w:i/>
                <w:sz w:val="24"/>
                <w:szCs w:val="24"/>
              </w:rPr>
              <w:t>45</w:t>
            </w:r>
          </w:p>
        </w:tc>
        <w:tc>
          <w:tcPr>
            <w:tcW w:w="9639" w:type="dxa"/>
          </w:tcPr>
          <w:p w:rsidR="00737A1B" w:rsidRDefault="00737A1B" w:rsidP="00737A1B">
            <w:pPr>
              <w:rPr>
                <w:rFonts w:asciiTheme="minorHAnsi" w:hAnsiTheme="minorHAnsi" w:cstheme="minorHAnsi"/>
                <w:sz w:val="24"/>
                <w:szCs w:val="24"/>
              </w:rPr>
            </w:pPr>
            <w:r w:rsidRPr="00737A1B">
              <w:rPr>
                <w:rFonts w:ascii="Calibri" w:hAnsi="Calibri" w:cs="Calibri"/>
                <w:sz w:val="24"/>
                <w:szCs w:val="24"/>
              </w:rPr>
              <w:lastRenderedPageBreak/>
              <w:t xml:space="preserve">Obwohl er als </w:t>
            </w:r>
            <w:proofErr w:type="spellStart"/>
            <w:r w:rsidRPr="00737A1B">
              <w:rPr>
                <w:rFonts w:ascii="Calibri" w:hAnsi="Calibri" w:cs="Calibri"/>
                <w:sz w:val="24"/>
                <w:szCs w:val="24"/>
              </w:rPr>
              <w:t>Rabbinatsverweser</w:t>
            </w:r>
            <w:proofErr w:type="spellEnd"/>
            <w:r w:rsidRPr="00737A1B">
              <w:rPr>
                <w:rStyle w:val="Funotenzeichen"/>
                <w:rFonts w:asciiTheme="minorHAnsi" w:hAnsiTheme="minorHAnsi" w:cstheme="minorHAnsi"/>
                <w:sz w:val="24"/>
                <w:szCs w:val="24"/>
              </w:rPr>
              <w:footnoteReference w:id="1"/>
            </w:r>
            <w:r w:rsidRPr="00737A1B">
              <w:rPr>
                <w:rFonts w:ascii="Calibri" w:hAnsi="Calibri" w:cs="Calibri"/>
                <w:sz w:val="24"/>
                <w:szCs w:val="24"/>
              </w:rPr>
              <w:t xml:space="preserve"> ein geistliche</w:t>
            </w:r>
            <w:r>
              <w:rPr>
                <w:rFonts w:asciiTheme="minorHAnsi" w:hAnsiTheme="minorHAnsi" w:cstheme="minorHAnsi"/>
                <w:sz w:val="24"/>
                <w:szCs w:val="24"/>
              </w:rPr>
              <w:t>s Amt bekleidete, verkörperte Leon Schmal</w:t>
            </w:r>
            <w:r>
              <w:rPr>
                <w:rFonts w:asciiTheme="minorHAnsi" w:hAnsiTheme="minorHAnsi" w:cstheme="minorHAnsi"/>
                <w:sz w:val="24"/>
                <w:szCs w:val="24"/>
              </w:rPr>
              <w:t>z</w:t>
            </w:r>
            <w:r>
              <w:rPr>
                <w:rFonts w:asciiTheme="minorHAnsi" w:hAnsiTheme="minorHAnsi" w:cstheme="minorHAnsi"/>
                <w:sz w:val="24"/>
                <w:szCs w:val="24"/>
              </w:rPr>
              <w:t>bach</w:t>
            </w:r>
            <w:r w:rsidRPr="00737A1B">
              <w:rPr>
                <w:rFonts w:ascii="Calibri" w:hAnsi="Calibri" w:cs="Calibri"/>
                <w:sz w:val="24"/>
                <w:szCs w:val="24"/>
              </w:rPr>
              <w:t xml:space="preserve"> den Typ des assimilierten und patriotischen deutschen Juden der späteren Kaiserzeit und der Weimarer Republik. Wie unzählige seiner Glaubensgenossen nahm er als Frontsoldat am Ersten Weltkrieg teil, wurde verwundet und im April 1918 mit dem Eisernen Kreuz zweiter Kla</w:t>
            </w:r>
            <w:r w:rsidRPr="00737A1B">
              <w:rPr>
                <w:rFonts w:ascii="Calibri" w:hAnsi="Calibri" w:cs="Calibri"/>
                <w:sz w:val="24"/>
                <w:szCs w:val="24"/>
              </w:rPr>
              <w:t>s</w:t>
            </w:r>
            <w:r w:rsidRPr="00737A1B">
              <w:rPr>
                <w:rFonts w:ascii="Calibri" w:hAnsi="Calibri" w:cs="Calibri"/>
                <w:sz w:val="24"/>
                <w:szCs w:val="24"/>
              </w:rPr>
              <w:t>se ausgezeichnet. Noch zuvor hatte er seine Heimatverbundenheit in besonderer Weise d</w:t>
            </w:r>
            <w:r w:rsidRPr="00737A1B">
              <w:rPr>
                <w:rFonts w:ascii="Calibri" w:hAnsi="Calibri" w:cs="Calibri"/>
                <w:sz w:val="24"/>
                <w:szCs w:val="24"/>
              </w:rPr>
              <w:t>e</w:t>
            </w:r>
            <w:r w:rsidRPr="00737A1B">
              <w:rPr>
                <w:rFonts w:ascii="Calibri" w:hAnsi="Calibri" w:cs="Calibri"/>
                <w:sz w:val="24"/>
                <w:szCs w:val="24"/>
              </w:rPr>
              <w:t xml:space="preserve">monstriert, indem er zwei Höhlen beim Hangenden Stein am </w:t>
            </w:r>
            <w:proofErr w:type="spellStart"/>
            <w:r w:rsidRPr="00737A1B">
              <w:rPr>
                <w:rFonts w:ascii="Calibri" w:hAnsi="Calibri" w:cs="Calibri"/>
                <w:sz w:val="24"/>
                <w:szCs w:val="24"/>
              </w:rPr>
              <w:t>Albtrauf</w:t>
            </w:r>
            <w:proofErr w:type="spellEnd"/>
            <w:r w:rsidRPr="00737A1B">
              <w:rPr>
                <w:rFonts w:ascii="Calibri" w:hAnsi="Calibri" w:cs="Calibri"/>
                <w:sz w:val="24"/>
                <w:szCs w:val="24"/>
              </w:rPr>
              <w:t xml:space="preserve"> bei </w:t>
            </w:r>
            <w:proofErr w:type="spellStart"/>
            <w:r w:rsidRPr="00737A1B">
              <w:rPr>
                <w:rFonts w:ascii="Calibri" w:hAnsi="Calibri" w:cs="Calibri"/>
                <w:sz w:val="24"/>
                <w:szCs w:val="24"/>
              </w:rPr>
              <w:t>Hechingen</w:t>
            </w:r>
            <w:proofErr w:type="spellEnd"/>
            <w:r w:rsidRPr="00737A1B">
              <w:rPr>
                <w:rFonts w:ascii="Calibri" w:hAnsi="Calibri" w:cs="Calibri"/>
                <w:sz w:val="24"/>
                <w:szCs w:val="24"/>
              </w:rPr>
              <w:t xml:space="preserve"> entdeckte und erforschte und ihnen die Namen ‚Hohenzollernhöhle’ und ‚</w:t>
            </w:r>
            <w:proofErr w:type="spellStart"/>
            <w:r w:rsidRPr="00737A1B">
              <w:rPr>
                <w:rFonts w:ascii="Calibri" w:hAnsi="Calibri" w:cs="Calibri"/>
                <w:sz w:val="24"/>
                <w:szCs w:val="24"/>
              </w:rPr>
              <w:t>Mackensenhöhle</w:t>
            </w:r>
            <w:proofErr w:type="spellEnd"/>
            <w:r w:rsidRPr="00737A1B">
              <w:rPr>
                <w:rFonts w:ascii="Calibri" w:hAnsi="Calibri" w:cs="Calibri"/>
                <w:sz w:val="24"/>
                <w:szCs w:val="24"/>
              </w:rPr>
              <w:t xml:space="preserve">’, nach dem preußischen Generalfeldmarschall und ‚Befreier Galiziens’, gab. </w:t>
            </w:r>
          </w:p>
          <w:p w:rsidR="00737A1B" w:rsidRPr="00737A1B" w:rsidRDefault="00737A1B" w:rsidP="00737A1B">
            <w:pPr>
              <w:rPr>
                <w:rFonts w:ascii="Calibri" w:hAnsi="Calibri" w:cs="Calibri"/>
                <w:sz w:val="24"/>
                <w:szCs w:val="24"/>
              </w:rPr>
            </w:pPr>
          </w:p>
          <w:p w:rsidR="00DF49FC" w:rsidRDefault="00737A1B" w:rsidP="00737A1B">
            <w:pPr>
              <w:rPr>
                <w:rFonts w:ascii="Calibri" w:hAnsi="Calibri" w:cs="Calibri"/>
                <w:sz w:val="24"/>
                <w:szCs w:val="24"/>
              </w:rPr>
            </w:pPr>
            <w:r w:rsidRPr="00737A1B">
              <w:rPr>
                <w:rFonts w:ascii="Calibri" w:hAnsi="Calibri" w:cs="Calibri"/>
                <w:sz w:val="24"/>
                <w:szCs w:val="24"/>
              </w:rPr>
              <w:t>Seine größten Verdienste erwarb sich S</w:t>
            </w:r>
            <w:r>
              <w:rPr>
                <w:rFonts w:asciiTheme="minorHAnsi" w:hAnsiTheme="minorHAnsi" w:cstheme="minorHAnsi"/>
                <w:sz w:val="24"/>
                <w:szCs w:val="24"/>
              </w:rPr>
              <w:t>chmalzbach</w:t>
            </w:r>
            <w:r w:rsidRPr="00737A1B">
              <w:rPr>
                <w:rFonts w:ascii="Calibri" w:hAnsi="Calibri" w:cs="Calibri"/>
                <w:sz w:val="24"/>
                <w:szCs w:val="24"/>
              </w:rPr>
              <w:t xml:space="preserve"> um das deutsche Volkslied. Nach seinem Lehramtsstudium und drei Jahren Berufstätigkeit hatte er den Schuldienst 1904 unterbrochen, um sieben Semester lang an der Münchener Akademie der Tonkunst zu studieren. </w:t>
            </w:r>
            <w:r w:rsidR="00DF49FC">
              <w:rPr>
                <w:rFonts w:ascii="Calibri" w:hAnsi="Calibri" w:cs="Calibri"/>
                <w:sz w:val="24"/>
                <w:szCs w:val="24"/>
              </w:rPr>
              <w:t>[…]</w:t>
            </w:r>
            <w:r w:rsidRPr="00737A1B">
              <w:rPr>
                <w:rFonts w:ascii="Calibri" w:hAnsi="Calibri" w:cs="Calibri"/>
                <w:sz w:val="24"/>
                <w:szCs w:val="24"/>
              </w:rPr>
              <w:t xml:space="preserve"> Noch vor seiner Übersiedlung nach </w:t>
            </w:r>
            <w:proofErr w:type="spellStart"/>
            <w:r w:rsidRPr="00737A1B">
              <w:rPr>
                <w:rFonts w:ascii="Calibri" w:hAnsi="Calibri" w:cs="Calibri"/>
                <w:sz w:val="24"/>
                <w:szCs w:val="24"/>
              </w:rPr>
              <w:t>Hechingen</w:t>
            </w:r>
            <w:proofErr w:type="spellEnd"/>
            <w:r w:rsidRPr="00737A1B">
              <w:rPr>
                <w:rFonts w:ascii="Calibri" w:hAnsi="Calibri" w:cs="Calibri"/>
                <w:sz w:val="24"/>
                <w:szCs w:val="24"/>
              </w:rPr>
              <w:t xml:space="preserve"> waren von ihm mehrere Kompositionen erschienen und u.a. in München aufgeführt worden. </w:t>
            </w:r>
          </w:p>
          <w:p w:rsidR="00DF49FC" w:rsidRDefault="00DF49FC" w:rsidP="00737A1B">
            <w:pPr>
              <w:rPr>
                <w:rFonts w:ascii="Calibri" w:hAnsi="Calibri" w:cs="Calibri"/>
                <w:sz w:val="24"/>
                <w:szCs w:val="24"/>
              </w:rPr>
            </w:pPr>
          </w:p>
          <w:p w:rsidR="00D316C0" w:rsidRDefault="00737A1B" w:rsidP="00737A1B">
            <w:pPr>
              <w:rPr>
                <w:rFonts w:ascii="Calibri" w:hAnsi="Calibri" w:cs="Calibri"/>
                <w:sz w:val="24"/>
                <w:szCs w:val="24"/>
              </w:rPr>
            </w:pPr>
            <w:r w:rsidRPr="00737A1B">
              <w:rPr>
                <w:rFonts w:ascii="Calibri" w:hAnsi="Calibri" w:cs="Calibri"/>
                <w:sz w:val="24"/>
                <w:szCs w:val="24"/>
              </w:rPr>
              <w:t xml:space="preserve">Aufgrund seiner vielfältigen Aufgaben als </w:t>
            </w:r>
            <w:proofErr w:type="spellStart"/>
            <w:r w:rsidRPr="00737A1B">
              <w:rPr>
                <w:rFonts w:ascii="Calibri" w:hAnsi="Calibri" w:cs="Calibri"/>
                <w:sz w:val="24"/>
                <w:szCs w:val="24"/>
              </w:rPr>
              <w:t>Rabbinatsverwe</w:t>
            </w:r>
            <w:r>
              <w:rPr>
                <w:rFonts w:asciiTheme="minorHAnsi" w:hAnsiTheme="minorHAnsi" w:cstheme="minorHAnsi"/>
                <w:sz w:val="24"/>
                <w:szCs w:val="24"/>
              </w:rPr>
              <w:t>ser</w:t>
            </w:r>
            <w:proofErr w:type="spellEnd"/>
            <w:r>
              <w:rPr>
                <w:rFonts w:asciiTheme="minorHAnsi" w:hAnsiTheme="minorHAnsi" w:cstheme="minorHAnsi"/>
                <w:sz w:val="24"/>
                <w:szCs w:val="24"/>
              </w:rPr>
              <w:t xml:space="preserve"> und Lehrer in </w:t>
            </w:r>
            <w:proofErr w:type="spellStart"/>
            <w:r>
              <w:rPr>
                <w:rFonts w:asciiTheme="minorHAnsi" w:hAnsiTheme="minorHAnsi" w:cstheme="minorHAnsi"/>
                <w:sz w:val="24"/>
                <w:szCs w:val="24"/>
              </w:rPr>
              <w:t>Hechingen</w:t>
            </w:r>
            <w:proofErr w:type="spellEnd"/>
            <w:r>
              <w:rPr>
                <w:rFonts w:asciiTheme="minorHAnsi" w:hAnsiTheme="minorHAnsi" w:cstheme="minorHAnsi"/>
                <w:sz w:val="24"/>
                <w:szCs w:val="24"/>
              </w:rPr>
              <w:t xml:space="preserve"> – Schmalzbach</w:t>
            </w:r>
            <w:r w:rsidRPr="00737A1B">
              <w:rPr>
                <w:rFonts w:ascii="Calibri" w:hAnsi="Calibri" w:cs="Calibri"/>
                <w:sz w:val="24"/>
                <w:szCs w:val="24"/>
              </w:rPr>
              <w:t xml:space="preserve"> erhielt als österreichischer Staatsbürger 1908 zunächst nur eine provisorische, nach seiner Naturalisation</w:t>
            </w:r>
            <w:r w:rsidR="00CC7D81">
              <w:rPr>
                <w:rStyle w:val="Funotenzeichen"/>
                <w:rFonts w:ascii="Calibri" w:hAnsi="Calibri" w:cs="Calibri"/>
                <w:sz w:val="24"/>
                <w:szCs w:val="24"/>
              </w:rPr>
              <w:footnoteReference w:id="2"/>
            </w:r>
            <w:r w:rsidRPr="00737A1B">
              <w:rPr>
                <w:rFonts w:ascii="Calibri" w:hAnsi="Calibri" w:cs="Calibri"/>
                <w:sz w:val="24"/>
                <w:szCs w:val="24"/>
              </w:rPr>
              <w:t xml:space="preserve"> 1913 dann eine Festanstellung –, Kriegsteilnahme und Eheschli</w:t>
            </w:r>
            <w:r w:rsidRPr="00737A1B">
              <w:rPr>
                <w:rFonts w:ascii="Calibri" w:hAnsi="Calibri" w:cs="Calibri"/>
                <w:sz w:val="24"/>
                <w:szCs w:val="24"/>
              </w:rPr>
              <w:t>e</w:t>
            </w:r>
            <w:r w:rsidRPr="00737A1B">
              <w:rPr>
                <w:rFonts w:ascii="Calibri" w:hAnsi="Calibri" w:cs="Calibri"/>
                <w:sz w:val="24"/>
                <w:szCs w:val="24"/>
              </w:rPr>
              <w:t>ßung ruhte sein musikalisches Schaffen für mehrere Jahre. Erst als 1926 die israelitische Volk</w:t>
            </w:r>
            <w:r w:rsidRPr="00737A1B">
              <w:rPr>
                <w:rFonts w:ascii="Calibri" w:hAnsi="Calibri" w:cs="Calibri"/>
                <w:sz w:val="24"/>
                <w:szCs w:val="24"/>
              </w:rPr>
              <w:t>s</w:t>
            </w:r>
            <w:r w:rsidRPr="00737A1B">
              <w:rPr>
                <w:rFonts w:ascii="Calibri" w:hAnsi="Calibri" w:cs="Calibri"/>
                <w:sz w:val="24"/>
                <w:szCs w:val="24"/>
              </w:rPr>
              <w:t>schule wegen rückläufiger Schülerzahlen geschlossen und S</w:t>
            </w:r>
            <w:r>
              <w:rPr>
                <w:rFonts w:asciiTheme="minorHAnsi" w:hAnsiTheme="minorHAnsi" w:cstheme="minorHAnsi"/>
                <w:sz w:val="24"/>
                <w:szCs w:val="24"/>
              </w:rPr>
              <w:t>chmalzbach</w:t>
            </w:r>
            <w:r w:rsidRPr="00737A1B">
              <w:rPr>
                <w:rFonts w:ascii="Calibri" w:hAnsi="Calibri" w:cs="Calibri"/>
                <w:sz w:val="24"/>
                <w:szCs w:val="24"/>
              </w:rPr>
              <w:t xml:space="preserve"> damit seiner dortigen Lehrtätigkeit enthoben worden war – er unterrichtete allerdings weiterhin israelitische Religion an der Volksschule, der höheren Töchterschule und am Gymnasium – konnte er sich wieder ve</w:t>
            </w:r>
            <w:r w:rsidRPr="00737A1B">
              <w:rPr>
                <w:rFonts w:ascii="Calibri" w:hAnsi="Calibri" w:cs="Calibri"/>
                <w:sz w:val="24"/>
                <w:szCs w:val="24"/>
              </w:rPr>
              <w:t>r</w:t>
            </w:r>
            <w:r w:rsidRPr="00737A1B">
              <w:rPr>
                <w:rFonts w:ascii="Calibri" w:hAnsi="Calibri" w:cs="Calibri"/>
                <w:sz w:val="24"/>
                <w:szCs w:val="24"/>
              </w:rPr>
              <w:t xml:space="preserve">stärkt der Musik zuwenden. Er leitete mehrere Gesangvereine, dirigierte Chor und Orchester des Musikvereins, vertonte Heimatgedichte, komponierte den Narrenmarsch für die </w:t>
            </w:r>
            <w:proofErr w:type="spellStart"/>
            <w:r w:rsidRPr="00737A1B">
              <w:rPr>
                <w:rFonts w:ascii="Calibri" w:hAnsi="Calibri" w:cs="Calibri"/>
                <w:sz w:val="24"/>
                <w:szCs w:val="24"/>
              </w:rPr>
              <w:t>Fasnachtsgesellschaft</w:t>
            </w:r>
            <w:proofErr w:type="spellEnd"/>
            <w:r w:rsidRPr="00737A1B">
              <w:rPr>
                <w:rFonts w:ascii="Calibri" w:hAnsi="Calibri" w:cs="Calibri"/>
                <w:sz w:val="24"/>
                <w:szCs w:val="24"/>
              </w:rPr>
              <w:t xml:space="preserve"> ‚</w:t>
            </w:r>
            <w:proofErr w:type="spellStart"/>
            <w:r w:rsidRPr="00737A1B">
              <w:rPr>
                <w:rFonts w:ascii="Calibri" w:hAnsi="Calibri" w:cs="Calibri"/>
                <w:sz w:val="24"/>
                <w:szCs w:val="24"/>
              </w:rPr>
              <w:t>Narhalla</w:t>
            </w:r>
            <w:proofErr w:type="spellEnd"/>
            <w:r w:rsidRPr="00737A1B">
              <w:rPr>
                <w:rFonts w:ascii="Calibri" w:hAnsi="Calibri" w:cs="Calibri"/>
                <w:sz w:val="24"/>
                <w:szCs w:val="24"/>
              </w:rPr>
              <w:t xml:space="preserve">’ und zahlreiche ‚Neue Volkslieder’ für Männerchöre. </w:t>
            </w:r>
          </w:p>
          <w:p w:rsidR="00D316C0" w:rsidRDefault="00D316C0" w:rsidP="00737A1B">
            <w:pPr>
              <w:rPr>
                <w:rFonts w:ascii="Calibri" w:hAnsi="Calibri" w:cs="Calibri"/>
                <w:sz w:val="24"/>
                <w:szCs w:val="24"/>
              </w:rPr>
            </w:pPr>
          </w:p>
          <w:p w:rsidR="00737A1B" w:rsidRDefault="00737A1B" w:rsidP="00737A1B">
            <w:pPr>
              <w:rPr>
                <w:rFonts w:asciiTheme="minorHAnsi" w:hAnsiTheme="minorHAnsi" w:cstheme="minorHAnsi"/>
                <w:sz w:val="24"/>
                <w:szCs w:val="24"/>
              </w:rPr>
            </w:pPr>
            <w:r w:rsidRPr="00737A1B">
              <w:rPr>
                <w:rFonts w:ascii="Calibri" w:hAnsi="Calibri" w:cs="Calibri"/>
                <w:sz w:val="24"/>
                <w:szCs w:val="24"/>
              </w:rPr>
              <w:t>Dabei wandte er sich in zahlreichen musiktheoretischen Aufsätzen gegen die damalige Tendenz, das Volkslied künstlich zu reaktivieren, indem man „alte Leichen“ wieder lebendig mache. In seiner anonym erschienenen Satire ‚Musikalische Phantasie’ beschuldigt S</w:t>
            </w:r>
            <w:r>
              <w:rPr>
                <w:rFonts w:asciiTheme="minorHAnsi" w:hAnsiTheme="minorHAnsi" w:cstheme="minorHAnsi"/>
                <w:sz w:val="24"/>
                <w:szCs w:val="24"/>
              </w:rPr>
              <w:t>chmalzbach</w:t>
            </w:r>
            <w:r w:rsidRPr="00737A1B">
              <w:rPr>
                <w:rFonts w:ascii="Calibri" w:hAnsi="Calibri" w:cs="Calibri"/>
                <w:sz w:val="24"/>
                <w:szCs w:val="24"/>
              </w:rPr>
              <w:t xml:space="preserve"> die M</w:t>
            </w:r>
            <w:r w:rsidRPr="00737A1B">
              <w:rPr>
                <w:rFonts w:ascii="Calibri" w:hAnsi="Calibri" w:cs="Calibri"/>
                <w:sz w:val="24"/>
                <w:szCs w:val="24"/>
              </w:rPr>
              <w:t>u</w:t>
            </w:r>
            <w:r w:rsidRPr="00737A1B">
              <w:rPr>
                <w:rFonts w:ascii="Calibri" w:hAnsi="Calibri" w:cs="Calibri"/>
                <w:sz w:val="24"/>
                <w:szCs w:val="24"/>
              </w:rPr>
              <w:t xml:space="preserve">sikwissenschaft, „die unmöglichsten Sammlungen“ nach alten Melodien </w:t>
            </w:r>
            <w:proofErr w:type="spellStart"/>
            <w:r w:rsidRPr="00737A1B">
              <w:rPr>
                <w:rFonts w:ascii="Calibri" w:hAnsi="Calibri" w:cs="Calibri"/>
                <w:sz w:val="24"/>
                <w:szCs w:val="24"/>
              </w:rPr>
              <w:t>durchzustöbern</w:t>
            </w:r>
            <w:proofErr w:type="spellEnd"/>
            <w:r w:rsidRPr="00737A1B">
              <w:rPr>
                <w:rFonts w:ascii="Calibri" w:hAnsi="Calibri" w:cs="Calibri"/>
                <w:sz w:val="24"/>
                <w:szCs w:val="24"/>
              </w:rPr>
              <w:t>, zu b</w:t>
            </w:r>
            <w:r w:rsidRPr="00737A1B">
              <w:rPr>
                <w:rFonts w:ascii="Calibri" w:hAnsi="Calibri" w:cs="Calibri"/>
                <w:sz w:val="24"/>
                <w:szCs w:val="24"/>
              </w:rPr>
              <w:t>e</w:t>
            </w:r>
            <w:r w:rsidRPr="00737A1B">
              <w:rPr>
                <w:rFonts w:ascii="Calibri" w:hAnsi="Calibri" w:cs="Calibri"/>
                <w:sz w:val="24"/>
                <w:szCs w:val="24"/>
              </w:rPr>
              <w:t>arbeiten und zu drucken, und den Verlegern wirft er vor, sie würden lieber eine schlechte Bea</w:t>
            </w:r>
            <w:r w:rsidRPr="00737A1B">
              <w:rPr>
                <w:rFonts w:ascii="Calibri" w:hAnsi="Calibri" w:cs="Calibri"/>
                <w:sz w:val="24"/>
                <w:szCs w:val="24"/>
              </w:rPr>
              <w:t>r</w:t>
            </w:r>
            <w:r w:rsidRPr="00737A1B">
              <w:rPr>
                <w:rFonts w:ascii="Calibri" w:hAnsi="Calibri" w:cs="Calibri"/>
                <w:sz w:val="24"/>
                <w:szCs w:val="24"/>
              </w:rPr>
              <w:t xml:space="preserve">beitung eines alten Liedes als ein gutes Lied eines strebsamen neuzeitlichen Künstlers kaufen. Er forderte dagegen, „neue Lieder mit neuen Melodien“ zu schaffen, die „dem heutigen Empfinden des deutschen Volkes entsprechen“. Hierin sei er, wie ein Musikredakteur 1931 schrieb, selbst mit gutem Beispiel vorangegangen. „Man wird erkennen, </w:t>
            </w:r>
            <w:proofErr w:type="spellStart"/>
            <w:r w:rsidRPr="00737A1B">
              <w:rPr>
                <w:rFonts w:ascii="Calibri" w:hAnsi="Calibri" w:cs="Calibri"/>
                <w:sz w:val="24"/>
                <w:szCs w:val="24"/>
              </w:rPr>
              <w:t>daß</w:t>
            </w:r>
            <w:proofErr w:type="spellEnd"/>
            <w:r w:rsidRPr="00737A1B">
              <w:rPr>
                <w:rFonts w:ascii="Calibri" w:hAnsi="Calibri" w:cs="Calibri"/>
                <w:sz w:val="24"/>
                <w:szCs w:val="24"/>
              </w:rPr>
              <w:t xml:space="preserve"> hier echtes deutsches, für alle Verhältnisse passendes Liedgut geschaffen wird.“</w:t>
            </w:r>
          </w:p>
          <w:p w:rsidR="00737A1B" w:rsidRDefault="00737A1B" w:rsidP="00737A1B">
            <w:pPr>
              <w:rPr>
                <w:rFonts w:ascii="Calibri" w:hAnsi="Calibri" w:cs="Calibri"/>
                <w:sz w:val="24"/>
                <w:szCs w:val="24"/>
              </w:rPr>
            </w:pPr>
          </w:p>
          <w:p w:rsidR="00D316C0" w:rsidRDefault="00D316C0" w:rsidP="00737A1B">
            <w:pPr>
              <w:rPr>
                <w:rFonts w:ascii="Calibri" w:hAnsi="Calibri" w:cs="Calibri"/>
                <w:sz w:val="24"/>
                <w:szCs w:val="24"/>
              </w:rPr>
            </w:pPr>
          </w:p>
          <w:p w:rsidR="00D316C0" w:rsidRDefault="00D316C0" w:rsidP="00737A1B">
            <w:pPr>
              <w:rPr>
                <w:rFonts w:ascii="Calibri" w:hAnsi="Calibri" w:cs="Calibri"/>
                <w:sz w:val="24"/>
                <w:szCs w:val="24"/>
              </w:rPr>
            </w:pPr>
          </w:p>
          <w:p w:rsidR="00D316C0" w:rsidRDefault="00D316C0" w:rsidP="00737A1B">
            <w:pPr>
              <w:rPr>
                <w:rFonts w:ascii="Calibri" w:hAnsi="Calibri" w:cs="Calibri"/>
                <w:sz w:val="24"/>
                <w:szCs w:val="24"/>
              </w:rPr>
            </w:pPr>
          </w:p>
          <w:p w:rsidR="00737A1B" w:rsidRPr="00737A1B" w:rsidRDefault="00737A1B" w:rsidP="00737A1B">
            <w:pPr>
              <w:rPr>
                <w:rFonts w:asciiTheme="minorHAnsi" w:hAnsiTheme="minorHAnsi" w:cstheme="minorHAnsi"/>
                <w:sz w:val="24"/>
                <w:szCs w:val="24"/>
              </w:rPr>
            </w:pPr>
            <w:r w:rsidRPr="00737A1B">
              <w:rPr>
                <w:rFonts w:ascii="Calibri" w:hAnsi="Calibri" w:cs="Calibri"/>
                <w:sz w:val="24"/>
                <w:szCs w:val="24"/>
              </w:rPr>
              <w:lastRenderedPageBreak/>
              <w:t>Die mit dem Machtantritt der Nationalsozialisten einsetzende Diskriminierung und Verfolgung der jüdi</w:t>
            </w:r>
            <w:r>
              <w:rPr>
                <w:rFonts w:asciiTheme="minorHAnsi" w:hAnsiTheme="minorHAnsi" w:cstheme="minorHAnsi"/>
                <w:sz w:val="24"/>
                <w:szCs w:val="24"/>
              </w:rPr>
              <w:t>schen Bevölkerung hatte Schmalzbach</w:t>
            </w:r>
            <w:r w:rsidRPr="00737A1B">
              <w:rPr>
                <w:rFonts w:ascii="Calibri" w:hAnsi="Calibri" w:cs="Calibri"/>
                <w:sz w:val="24"/>
                <w:szCs w:val="24"/>
              </w:rPr>
              <w:t xml:space="preserve"> wohl nicht vorausgeahnt. Noch bei der Einwe</w:t>
            </w:r>
            <w:r w:rsidRPr="00737A1B">
              <w:rPr>
                <w:rFonts w:ascii="Calibri" w:hAnsi="Calibri" w:cs="Calibri"/>
                <w:sz w:val="24"/>
                <w:szCs w:val="24"/>
              </w:rPr>
              <w:t>i</w:t>
            </w:r>
            <w:r w:rsidRPr="00737A1B">
              <w:rPr>
                <w:rFonts w:ascii="Calibri" w:hAnsi="Calibri" w:cs="Calibri"/>
                <w:sz w:val="24"/>
                <w:szCs w:val="24"/>
              </w:rPr>
              <w:t xml:space="preserve">hung der </w:t>
            </w:r>
            <w:proofErr w:type="spellStart"/>
            <w:r w:rsidRPr="00737A1B">
              <w:rPr>
                <w:rFonts w:ascii="Calibri" w:hAnsi="Calibri" w:cs="Calibri"/>
                <w:sz w:val="24"/>
                <w:szCs w:val="24"/>
              </w:rPr>
              <w:t>Hechinger</w:t>
            </w:r>
            <w:proofErr w:type="spellEnd"/>
            <w:r w:rsidRPr="00737A1B">
              <w:rPr>
                <w:rFonts w:ascii="Calibri" w:hAnsi="Calibri" w:cs="Calibri"/>
                <w:sz w:val="24"/>
                <w:szCs w:val="24"/>
              </w:rPr>
              <w:t xml:space="preserve"> Kriegergedächtnisstätte im Oktober 1932 hatte er in seiner Ansprache das gute Verhältnis zwischen Juden und Christen in der Stadt hervorgehoben: „Schaut hin auf die Namen auf den zwei steinernen Gedenktafeln! Es sind darauf verzeichnet die Kriegsopfer der drei Gottesgemeinden. Im Kleinen sind diese Tafeln ein getreues Abbild der Volksverbunde</w:t>
            </w:r>
            <w:r w:rsidRPr="00737A1B">
              <w:rPr>
                <w:rFonts w:ascii="Calibri" w:hAnsi="Calibri" w:cs="Calibri"/>
                <w:sz w:val="24"/>
                <w:szCs w:val="24"/>
              </w:rPr>
              <w:t>n</w:t>
            </w:r>
            <w:r w:rsidRPr="00737A1B">
              <w:rPr>
                <w:rFonts w:ascii="Calibri" w:hAnsi="Calibri" w:cs="Calibri"/>
                <w:sz w:val="24"/>
                <w:szCs w:val="24"/>
              </w:rPr>
              <w:t>heit, die ihr Höchstes, das Leben, hingab, als das Vaterland in Not war. Und wie hier so überall im großen Vaterlande! Alle diese Tafeln in Nord und Süd, in Ost und West predigen uns durch den Augenschein die innere Einheit des deutsc</w:t>
            </w:r>
            <w:r w:rsidR="00DF11DD">
              <w:rPr>
                <w:rFonts w:ascii="Calibri" w:hAnsi="Calibri" w:cs="Calibri"/>
                <w:sz w:val="24"/>
                <w:szCs w:val="24"/>
              </w:rPr>
              <w:t xml:space="preserve">hen Volkes. Wir in </w:t>
            </w:r>
            <w:proofErr w:type="spellStart"/>
            <w:r w:rsidR="00DF11DD">
              <w:rPr>
                <w:rFonts w:ascii="Calibri" w:hAnsi="Calibri" w:cs="Calibri"/>
                <w:sz w:val="24"/>
                <w:szCs w:val="24"/>
              </w:rPr>
              <w:t>Hechingen</w:t>
            </w:r>
            <w:proofErr w:type="spellEnd"/>
            <w:r w:rsidR="00DF11DD">
              <w:rPr>
                <w:rFonts w:ascii="Calibri" w:hAnsi="Calibri" w:cs="Calibri"/>
                <w:sz w:val="24"/>
                <w:szCs w:val="24"/>
              </w:rPr>
              <w:t xml:space="preserve"> wuss</w:t>
            </w:r>
            <w:r w:rsidRPr="00737A1B">
              <w:rPr>
                <w:rFonts w:ascii="Calibri" w:hAnsi="Calibri" w:cs="Calibri"/>
                <w:sz w:val="24"/>
                <w:szCs w:val="24"/>
              </w:rPr>
              <w:t>ten das von jeher. Hier hat sich immer ein friedliches Zusammenleben, gegenseitiges Einstehen und me</w:t>
            </w:r>
            <w:r w:rsidRPr="00737A1B">
              <w:rPr>
                <w:rFonts w:ascii="Calibri" w:hAnsi="Calibri" w:cs="Calibri"/>
                <w:sz w:val="24"/>
                <w:szCs w:val="24"/>
              </w:rPr>
              <w:t>n</w:t>
            </w:r>
            <w:r w:rsidRPr="00737A1B">
              <w:rPr>
                <w:rFonts w:ascii="Calibri" w:hAnsi="Calibri" w:cs="Calibri"/>
                <w:sz w:val="24"/>
                <w:szCs w:val="24"/>
              </w:rPr>
              <w:t>schenfreundliche Hilfsbereitschaft bei allen Glaubensbekenntnissen gezeigt. Und wir Juden, die seit vielen Jahrhunderten in dieser Stadt ansässig sind, haben das schöne Verhältnis der Volk</w:t>
            </w:r>
            <w:r w:rsidRPr="00737A1B">
              <w:rPr>
                <w:rFonts w:ascii="Calibri" w:hAnsi="Calibri" w:cs="Calibri"/>
                <w:sz w:val="24"/>
                <w:szCs w:val="24"/>
              </w:rPr>
              <w:t>s</w:t>
            </w:r>
            <w:r w:rsidRPr="00737A1B">
              <w:rPr>
                <w:rFonts w:ascii="Calibri" w:hAnsi="Calibri" w:cs="Calibri"/>
                <w:sz w:val="24"/>
                <w:szCs w:val="24"/>
              </w:rPr>
              <w:t>verbundenheit so selbstverständlich gefunden wie unsere Mitbürger.“</w:t>
            </w:r>
            <w:r>
              <w:rPr>
                <w:rFonts w:asciiTheme="minorHAnsi" w:hAnsiTheme="minorHAnsi" w:cstheme="minorHAnsi"/>
                <w:sz w:val="24"/>
                <w:szCs w:val="24"/>
              </w:rPr>
              <w:t xml:space="preserve"> </w:t>
            </w:r>
          </w:p>
        </w:tc>
      </w:tr>
    </w:tbl>
    <w:p w:rsidR="00CB5D05" w:rsidRPr="00D316C0" w:rsidRDefault="00CB5D05">
      <w:pPr>
        <w:rPr>
          <w:sz w:val="16"/>
          <w:szCs w:val="16"/>
        </w:rPr>
      </w:pPr>
    </w:p>
    <w:p w:rsidR="001221A1" w:rsidRPr="001221A1" w:rsidRDefault="001221A1">
      <w:pPr>
        <w:rPr>
          <w:rFonts w:asciiTheme="minorHAnsi" w:hAnsiTheme="minorHAnsi" w:cstheme="minorHAnsi"/>
          <w:i/>
          <w:sz w:val="22"/>
          <w:szCs w:val="22"/>
        </w:rPr>
      </w:pPr>
      <w:r w:rsidRPr="001221A1">
        <w:rPr>
          <w:rFonts w:asciiTheme="minorHAnsi" w:hAnsiTheme="minorHAnsi" w:cstheme="minorHAnsi"/>
          <w:i/>
          <w:sz w:val="22"/>
          <w:szCs w:val="22"/>
        </w:rPr>
        <w:t>Aus: Ines Mayer, Schmalzbach, Leon Leopold,</w:t>
      </w:r>
      <w:r>
        <w:rPr>
          <w:rFonts w:asciiTheme="minorHAnsi" w:hAnsiTheme="minorHAnsi" w:cstheme="minorHAnsi"/>
          <w:i/>
          <w:sz w:val="22"/>
          <w:szCs w:val="22"/>
        </w:rPr>
        <w:t>.</w:t>
      </w:r>
      <w:r w:rsidRPr="001221A1">
        <w:rPr>
          <w:rFonts w:asciiTheme="minorHAnsi" w:hAnsiTheme="minorHAnsi" w:cstheme="minorHAnsi"/>
          <w:i/>
          <w:sz w:val="22"/>
          <w:szCs w:val="22"/>
        </w:rPr>
        <w:t xml:space="preserve"> Lehrer, Musiker und </w:t>
      </w:r>
      <w:proofErr w:type="spellStart"/>
      <w:r w:rsidRPr="001221A1">
        <w:rPr>
          <w:rFonts w:asciiTheme="minorHAnsi" w:hAnsiTheme="minorHAnsi" w:cstheme="minorHAnsi"/>
          <w:i/>
          <w:sz w:val="22"/>
          <w:szCs w:val="22"/>
        </w:rPr>
        <w:t>Rabbinatsverweser</w:t>
      </w:r>
      <w:proofErr w:type="spellEnd"/>
      <w:r w:rsidRPr="001221A1">
        <w:rPr>
          <w:rFonts w:asciiTheme="minorHAnsi" w:hAnsiTheme="minorHAnsi" w:cstheme="minorHAnsi"/>
          <w:i/>
          <w:sz w:val="22"/>
          <w:szCs w:val="22"/>
        </w:rPr>
        <w:t xml:space="preserve"> in </w:t>
      </w:r>
      <w:proofErr w:type="spellStart"/>
      <w:r w:rsidRPr="001221A1">
        <w:rPr>
          <w:rFonts w:asciiTheme="minorHAnsi" w:hAnsiTheme="minorHAnsi" w:cstheme="minorHAnsi"/>
          <w:i/>
          <w:sz w:val="22"/>
          <w:szCs w:val="22"/>
        </w:rPr>
        <w:t>Hechingen</w:t>
      </w:r>
      <w:proofErr w:type="spellEnd"/>
      <w:r w:rsidRPr="001221A1">
        <w:rPr>
          <w:rFonts w:asciiTheme="minorHAnsi" w:hAnsiTheme="minorHAnsi" w:cstheme="minorHAnsi"/>
          <w:i/>
          <w:sz w:val="22"/>
          <w:szCs w:val="22"/>
        </w:rPr>
        <w:t>. In: Württembergische Biographien 1</w:t>
      </w:r>
      <w:r>
        <w:rPr>
          <w:rFonts w:asciiTheme="minorHAnsi" w:hAnsiTheme="minorHAnsi" w:cstheme="minorHAnsi"/>
          <w:i/>
          <w:sz w:val="22"/>
          <w:szCs w:val="22"/>
        </w:rPr>
        <w:t>.2006, S.240-242</w:t>
      </w:r>
    </w:p>
    <w:p w:rsidR="00737A1B" w:rsidRPr="001221A1" w:rsidRDefault="00737A1B">
      <w:pPr>
        <w:rPr>
          <w:rFonts w:asciiTheme="minorHAnsi" w:hAnsiTheme="minorHAnsi" w:cstheme="minorHAnsi"/>
          <w:sz w:val="22"/>
          <w:szCs w:val="22"/>
        </w:rPr>
      </w:pPr>
    </w:p>
    <w:p w:rsidR="00D316C0" w:rsidRDefault="001A758D">
      <w:r>
        <w:rPr>
          <w:noProof/>
        </w:rPr>
        <w:drawing>
          <wp:inline distT="0" distB="0" distL="0" distR="0">
            <wp:extent cx="6120130" cy="3399675"/>
            <wp:effectExtent l="1905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120130" cy="3399675"/>
                    </a:xfrm>
                    <a:prstGeom prst="rect">
                      <a:avLst/>
                    </a:prstGeom>
                    <a:noFill/>
                    <a:ln w="9525">
                      <a:noFill/>
                      <a:miter lim="800000"/>
                      <a:headEnd/>
                      <a:tailEnd/>
                    </a:ln>
                  </pic:spPr>
                </pic:pic>
              </a:graphicData>
            </a:graphic>
          </wp:inline>
        </w:drawing>
      </w:r>
    </w:p>
    <w:p w:rsidR="001A758D" w:rsidRDefault="001A758D">
      <w:pPr>
        <w:rPr>
          <w:rFonts w:asciiTheme="minorHAnsi" w:hAnsiTheme="minorHAnsi" w:cstheme="minorHAnsi"/>
          <w:i/>
          <w:sz w:val="22"/>
          <w:szCs w:val="22"/>
        </w:rPr>
      </w:pPr>
      <w:r w:rsidRPr="001A758D">
        <w:rPr>
          <w:rFonts w:asciiTheme="minorHAnsi" w:hAnsiTheme="minorHAnsi" w:cstheme="minorHAnsi"/>
          <w:i/>
          <w:sz w:val="22"/>
          <w:szCs w:val="22"/>
        </w:rPr>
        <w:t xml:space="preserve">© </w:t>
      </w:r>
      <w:r>
        <w:rPr>
          <w:rFonts w:asciiTheme="minorHAnsi" w:hAnsiTheme="minorHAnsi" w:cstheme="minorHAnsi"/>
          <w:i/>
          <w:sz w:val="22"/>
          <w:szCs w:val="22"/>
        </w:rPr>
        <w:t xml:space="preserve">Notenblatt zum Narrenmarsch der </w:t>
      </w:r>
      <w:proofErr w:type="spellStart"/>
      <w:r>
        <w:rPr>
          <w:rFonts w:asciiTheme="minorHAnsi" w:hAnsiTheme="minorHAnsi" w:cstheme="minorHAnsi"/>
          <w:i/>
          <w:sz w:val="22"/>
          <w:szCs w:val="22"/>
        </w:rPr>
        <w:t>Hechinger</w:t>
      </w:r>
      <w:proofErr w:type="spellEnd"/>
      <w:r>
        <w:rPr>
          <w:rFonts w:asciiTheme="minorHAnsi" w:hAnsiTheme="minorHAnsi" w:cstheme="minorHAnsi"/>
          <w:i/>
          <w:sz w:val="22"/>
          <w:szCs w:val="22"/>
        </w:rPr>
        <w:t xml:space="preserve"> </w:t>
      </w:r>
      <w:proofErr w:type="spellStart"/>
      <w:r>
        <w:rPr>
          <w:rFonts w:asciiTheme="minorHAnsi" w:hAnsiTheme="minorHAnsi" w:cstheme="minorHAnsi"/>
          <w:i/>
          <w:sz w:val="22"/>
          <w:szCs w:val="22"/>
        </w:rPr>
        <w:t>Narhalla</w:t>
      </w:r>
      <w:proofErr w:type="spellEnd"/>
      <w:r>
        <w:rPr>
          <w:rFonts w:asciiTheme="minorHAnsi" w:hAnsiTheme="minorHAnsi" w:cstheme="minorHAnsi"/>
          <w:i/>
          <w:sz w:val="22"/>
          <w:szCs w:val="22"/>
        </w:rPr>
        <w:t xml:space="preserve">; © </w:t>
      </w:r>
      <w:proofErr w:type="spellStart"/>
      <w:r w:rsidRPr="001A758D">
        <w:rPr>
          <w:rFonts w:asciiTheme="minorHAnsi" w:hAnsiTheme="minorHAnsi" w:cstheme="minorHAnsi"/>
          <w:i/>
          <w:sz w:val="22"/>
          <w:szCs w:val="22"/>
        </w:rPr>
        <w:t>Hohenzollerische</w:t>
      </w:r>
      <w:proofErr w:type="spellEnd"/>
      <w:r w:rsidRPr="001A758D">
        <w:rPr>
          <w:rFonts w:asciiTheme="minorHAnsi" w:hAnsiTheme="minorHAnsi" w:cstheme="minorHAnsi"/>
          <w:i/>
          <w:sz w:val="22"/>
          <w:szCs w:val="22"/>
        </w:rPr>
        <w:t xml:space="preserve"> Heimatbücherei, UB 277/I</w:t>
      </w:r>
    </w:p>
    <w:p w:rsidR="001A758D" w:rsidRPr="001A758D" w:rsidRDefault="001A758D">
      <w:pPr>
        <w:rPr>
          <w:rFonts w:asciiTheme="minorHAnsi" w:hAnsiTheme="minorHAnsi" w:cstheme="minorHAnsi"/>
          <w:i/>
          <w:sz w:val="22"/>
          <w:szCs w:val="22"/>
        </w:rPr>
      </w:pPr>
    </w:p>
    <w:p w:rsidR="00CC7D81" w:rsidRPr="00990A6E" w:rsidRDefault="00AF5FE6" w:rsidP="00CC7D81">
      <w:pPr>
        <w:rPr>
          <w:rFonts w:asciiTheme="minorHAnsi" w:hAnsiTheme="minorHAnsi" w:cstheme="minorHAnsi"/>
          <w:sz w:val="22"/>
          <w:szCs w:val="22"/>
        </w:rPr>
      </w:pPr>
      <w:r>
        <w:rPr>
          <w:noProof/>
        </w:rPr>
        <w:drawing>
          <wp:inline distT="0" distB="0" distL="0" distR="0">
            <wp:extent cx="1607246" cy="2234837"/>
            <wp:effectExtent l="19050" t="0" r="0" b="0"/>
            <wp:docPr id="1" name="Bild 1" descr="C:\Users\ines\Desktop\Dateien_Ines\Landeskunde\AKL\Hohenzollern_Jüdisches_Leben\Bilder\Hechingen\rabbinatsverweser-leon-schmalzbach-1882-1942-foto-stadtarchiv-hechingen-aus-otto-werner-synagogen-und-jüdischer-friedhof-in-hechingen-he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Hohenzollern_Jüdisches_Leben\Bilder\Hechingen\rabbinatsverweser-leon-schmalzbach-1882-1942-foto-stadtarchiv-hechingen-aus-otto-werner-synagogen-und-jüdischer-friedhof-in-hechingen-hech.jpg"/>
                    <pic:cNvPicPr>
                      <a:picLocks noChangeAspect="1" noChangeArrowheads="1"/>
                    </pic:cNvPicPr>
                  </pic:nvPicPr>
                  <pic:blipFill>
                    <a:blip r:embed="rId9" cstate="print"/>
                    <a:srcRect/>
                    <a:stretch>
                      <a:fillRect/>
                    </a:stretch>
                  </pic:blipFill>
                  <pic:spPr bwMode="auto">
                    <a:xfrm>
                      <a:off x="0" y="0"/>
                      <a:ext cx="1607009" cy="2234508"/>
                    </a:xfrm>
                    <a:prstGeom prst="rect">
                      <a:avLst/>
                    </a:prstGeom>
                    <a:noFill/>
                    <a:ln w="9525">
                      <a:noFill/>
                      <a:miter lim="800000"/>
                      <a:headEnd/>
                      <a:tailEnd/>
                    </a:ln>
                  </pic:spPr>
                </pic:pic>
              </a:graphicData>
            </a:graphic>
          </wp:inline>
        </w:drawing>
      </w:r>
      <w:r w:rsidR="001A758D">
        <w:t xml:space="preserve">   </w:t>
      </w:r>
      <w:proofErr w:type="spellStart"/>
      <w:r w:rsidRPr="001A758D">
        <w:rPr>
          <w:rFonts w:asciiTheme="minorHAnsi" w:hAnsiTheme="minorHAnsi" w:cstheme="minorHAnsi"/>
          <w:i/>
          <w:sz w:val="22"/>
          <w:szCs w:val="22"/>
        </w:rPr>
        <w:t>Rabbinatsverweser</w:t>
      </w:r>
      <w:proofErr w:type="spellEnd"/>
      <w:r w:rsidR="00CC7D81" w:rsidRPr="001A758D">
        <w:rPr>
          <w:rFonts w:asciiTheme="minorHAnsi" w:hAnsiTheme="minorHAnsi" w:cstheme="minorHAnsi"/>
          <w:i/>
          <w:sz w:val="22"/>
          <w:szCs w:val="22"/>
        </w:rPr>
        <w:t xml:space="preserve"> Leon Schmalzbach</w:t>
      </w:r>
      <w:r w:rsidR="001A758D" w:rsidRPr="001A758D">
        <w:rPr>
          <w:rFonts w:asciiTheme="minorHAnsi" w:hAnsiTheme="minorHAnsi" w:cstheme="minorHAnsi"/>
          <w:i/>
          <w:sz w:val="22"/>
          <w:szCs w:val="22"/>
        </w:rPr>
        <w:t xml:space="preserve">; © </w:t>
      </w:r>
      <w:r w:rsidRPr="001A758D">
        <w:rPr>
          <w:rFonts w:asciiTheme="minorHAnsi" w:hAnsiTheme="minorHAnsi" w:cstheme="minorHAnsi"/>
          <w:i/>
          <w:sz w:val="22"/>
          <w:szCs w:val="22"/>
        </w:rPr>
        <w:t xml:space="preserve">Stadtarchiv </w:t>
      </w:r>
      <w:proofErr w:type="spellStart"/>
      <w:r w:rsidRPr="001A758D">
        <w:rPr>
          <w:rFonts w:asciiTheme="minorHAnsi" w:hAnsiTheme="minorHAnsi" w:cstheme="minorHAnsi"/>
          <w:i/>
          <w:sz w:val="22"/>
          <w:szCs w:val="22"/>
        </w:rPr>
        <w:t>Hechingen</w:t>
      </w:r>
      <w:proofErr w:type="spellEnd"/>
    </w:p>
    <w:sectPr w:rsidR="00CC7D81" w:rsidRPr="00990A6E" w:rsidSect="001E146C">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3DCA" w:rsidRDefault="001C3DCA" w:rsidP="00737A1B">
      <w:r>
        <w:separator/>
      </w:r>
    </w:p>
  </w:endnote>
  <w:endnote w:type="continuationSeparator" w:id="0">
    <w:p w:rsidR="001C3DCA" w:rsidRDefault="001C3DCA" w:rsidP="00737A1B">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3DCA" w:rsidRDefault="001C3DCA" w:rsidP="00737A1B">
      <w:r>
        <w:separator/>
      </w:r>
    </w:p>
  </w:footnote>
  <w:footnote w:type="continuationSeparator" w:id="0">
    <w:p w:rsidR="001C3DCA" w:rsidRDefault="001C3DCA" w:rsidP="00737A1B">
      <w:r>
        <w:continuationSeparator/>
      </w:r>
    </w:p>
  </w:footnote>
  <w:footnote w:id="1">
    <w:p w:rsidR="00737A1B" w:rsidRDefault="00737A1B">
      <w:pPr>
        <w:pStyle w:val="Funotentext"/>
      </w:pPr>
      <w:r>
        <w:rPr>
          <w:rStyle w:val="Funotenzeichen"/>
        </w:rPr>
        <w:footnoteRef/>
      </w:r>
      <w:r>
        <w:t xml:space="preserve"> </w:t>
      </w:r>
      <w:r w:rsidRPr="008B62D0">
        <w:rPr>
          <w:rFonts w:asciiTheme="minorHAnsi" w:hAnsiTheme="minorHAnsi" w:cstheme="minorHAnsi"/>
        </w:rPr>
        <w:t xml:space="preserve">Der Begriff „Verweser“ bezeichnet den Vertreter eines Amts. Im Gegensatz zu einem Rabbiner war Schmalzbach </w:t>
      </w:r>
      <w:r w:rsidRPr="008B62D0">
        <w:rPr>
          <w:rFonts w:ascii="Calibri" w:hAnsi="Calibri" w:cs="Calibri"/>
        </w:rPr>
        <w:t xml:space="preserve">kein Rechtsgelehrter, aber </w:t>
      </w:r>
      <w:r>
        <w:rPr>
          <w:rFonts w:ascii="Calibri" w:hAnsi="Calibri" w:cs="Calibri"/>
        </w:rPr>
        <w:t xml:space="preserve">Kantor (= Vorsänger, Chorleiter) </w:t>
      </w:r>
      <w:r w:rsidRPr="008B62D0">
        <w:rPr>
          <w:rFonts w:ascii="Calibri" w:hAnsi="Calibri" w:cs="Calibri"/>
        </w:rPr>
        <w:t xml:space="preserve">in </w:t>
      </w:r>
      <w:r w:rsidRPr="008B62D0">
        <w:rPr>
          <w:rFonts w:asciiTheme="minorHAnsi" w:hAnsiTheme="minorHAnsi" w:cstheme="minorHAnsi"/>
        </w:rPr>
        <w:t xml:space="preserve">der </w:t>
      </w:r>
      <w:r w:rsidRPr="008B62D0">
        <w:rPr>
          <w:rFonts w:ascii="Calibri" w:hAnsi="Calibri" w:cs="Calibri"/>
        </w:rPr>
        <w:t>Synagoge</w:t>
      </w:r>
      <w:r w:rsidRPr="008B62D0">
        <w:rPr>
          <w:rFonts w:asciiTheme="minorHAnsi" w:hAnsiTheme="minorHAnsi" w:cstheme="minorHAnsi"/>
        </w:rPr>
        <w:t>.</w:t>
      </w:r>
    </w:p>
  </w:footnote>
  <w:footnote w:id="2">
    <w:p w:rsidR="00CC7D81" w:rsidRPr="00CC7D81" w:rsidRDefault="00CC7D81">
      <w:pPr>
        <w:pStyle w:val="Funotentext"/>
        <w:rPr>
          <w:rFonts w:asciiTheme="minorHAnsi" w:hAnsiTheme="minorHAnsi" w:cstheme="minorHAnsi"/>
        </w:rPr>
      </w:pPr>
      <w:r w:rsidRPr="00CC7D81">
        <w:rPr>
          <w:rStyle w:val="Funotenzeichen"/>
          <w:rFonts w:asciiTheme="minorHAnsi" w:hAnsiTheme="minorHAnsi" w:cstheme="minorHAnsi"/>
        </w:rPr>
        <w:footnoteRef/>
      </w:r>
      <w:r w:rsidRPr="00CC7D81">
        <w:rPr>
          <w:rFonts w:asciiTheme="minorHAnsi" w:hAnsiTheme="minorHAnsi" w:cstheme="minorHAnsi"/>
        </w:rPr>
        <w:t xml:space="preserve"> = Einbürgerung, Erwerb der Staatsbürgerschaft</w:t>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autoHyphenation/>
  <w:hyphenationZone w:val="142"/>
  <w:drawingGridHorizontalSpacing w:val="120"/>
  <w:displayHorizontalDrawingGridEvery w:val="2"/>
  <w:displayVerticalDrawingGridEvery w:val="2"/>
  <w:characterSpacingControl w:val="doNotCompress"/>
  <w:footnotePr>
    <w:footnote w:id="-1"/>
    <w:footnote w:id="0"/>
  </w:footnotePr>
  <w:endnotePr>
    <w:endnote w:id="-1"/>
    <w:endnote w:id="0"/>
  </w:endnotePr>
  <w:compat/>
  <w:rsids>
    <w:rsidRoot w:val="00737A1B"/>
    <w:rsid w:val="001221A1"/>
    <w:rsid w:val="001A758D"/>
    <w:rsid w:val="001C3DCA"/>
    <w:rsid w:val="001E146C"/>
    <w:rsid w:val="00412118"/>
    <w:rsid w:val="005166D7"/>
    <w:rsid w:val="00737A1B"/>
    <w:rsid w:val="00971D34"/>
    <w:rsid w:val="00990A6E"/>
    <w:rsid w:val="00A95B8E"/>
    <w:rsid w:val="00AF5FE6"/>
    <w:rsid w:val="00CB5D05"/>
    <w:rsid w:val="00CC7D81"/>
    <w:rsid w:val="00D316C0"/>
    <w:rsid w:val="00DF11DD"/>
    <w:rsid w:val="00DF49FC"/>
    <w:rsid w:val="00E04072"/>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37A1B"/>
    <w:pPr>
      <w:spacing w:after="0" w:line="240" w:lineRule="auto"/>
    </w:pPr>
    <w:rPr>
      <w:rFonts w:ascii="Times New Roman" w:eastAsia="Times New Roman" w:hAnsi="Times New Roman" w:cs="Times New Roman"/>
      <w:sz w:val="24"/>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gitternetz">
    <w:name w:val="Table Grid"/>
    <w:basedOn w:val="NormaleTabelle"/>
    <w:uiPriority w:val="59"/>
    <w:rsid w:val="00737A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unotentext">
    <w:name w:val="footnote text"/>
    <w:basedOn w:val="Standard"/>
    <w:link w:val="FunotentextZchn"/>
    <w:uiPriority w:val="99"/>
    <w:semiHidden/>
    <w:unhideWhenUsed/>
    <w:rsid w:val="00737A1B"/>
    <w:rPr>
      <w:sz w:val="20"/>
    </w:rPr>
  </w:style>
  <w:style w:type="character" w:customStyle="1" w:styleId="FunotentextZchn">
    <w:name w:val="Fußnotentext Zchn"/>
    <w:basedOn w:val="Absatz-Standardschriftart"/>
    <w:link w:val="Funotentext"/>
    <w:uiPriority w:val="99"/>
    <w:semiHidden/>
    <w:rsid w:val="00737A1B"/>
    <w:rPr>
      <w:rFonts w:ascii="Times New Roman" w:eastAsia="Times New Roman" w:hAnsi="Times New Roman" w:cs="Times New Roman"/>
      <w:sz w:val="20"/>
      <w:szCs w:val="20"/>
      <w:lang w:eastAsia="de-DE"/>
    </w:rPr>
  </w:style>
  <w:style w:type="character" w:styleId="Funotenzeichen">
    <w:name w:val="footnote reference"/>
    <w:basedOn w:val="Absatz-Standardschriftart"/>
    <w:uiPriority w:val="99"/>
    <w:semiHidden/>
    <w:unhideWhenUsed/>
    <w:rsid w:val="00737A1B"/>
    <w:rPr>
      <w:vertAlign w:val="superscript"/>
    </w:rPr>
  </w:style>
  <w:style w:type="character" w:styleId="Hyperlink">
    <w:name w:val="Hyperlink"/>
    <w:basedOn w:val="Absatz-Standardschriftart"/>
    <w:uiPriority w:val="99"/>
    <w:semiHidden/>
    <w:unhideWhenUsed/>
    <w:rsid w:val="001221A1"/>
    <w:rPr>
      <w:color w:val="0000FF"/>
      <w:u w:val="single"/>
    </w:rPr>
  </w:style>
  <w:style w:type="paragraph" w:styleId="Sprechblasentext">
    <w:name w:val="Balloon Text"/>
    <w:basedOn w:val="Standard"/>
    <w:link w:val="SprechblasentextZchn"/>
    <w:uiPriority w:val="99"/>
    <w:semiHidden/>
    <w:unhideWhenUsed/>
    <w:rsid w:val="00AF5FE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F5FE6"/>
    <w:rPr>
      <w:rFonts w:ascii="Tahoma" w:eastAsia="Times New Roman" w:hAnsi="Tahoma" w:cs="Tahoma"/>
      <w:sz w:val="16"/>
      <w:szCs w:val="16"/>
      <w:lang w:eastAsia="de-DE"/>
    </w:rPr>
  </w:style>
</w:styles>
</file>

<file path=word/webSettings.xml><?xml version="1.0" encoding="utf-8"?>
<w:webSettings xmlns:r="http://schemas.openxmlformats.org/officeDocument/2006/relationships" xmlns:w="http://schemas.openxmlformats.org/wordprocessingml/2006/main">
  <w:divs>
    <w:div w:id="515315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BA646E-FC22-4089-A4F8-D0E2E4BDDB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617</Words>
  <Characters>3889</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Huawei Technologies Co.,Ltd.</Company>
  <LinksUpToDate>false</LinksUpToDate>
  <CharactersWithSpaces>4498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dc:creator>
  <cp:lastModifiedBy>ines</cp:lastModifiedBy>
  <cp:revision>7</cp:revision>
  <dcterms:created xsi:type="dcterms:W3CDTF">2017-06-13T15:20:00Z</dcterms:created>
  <dcterms:modified xsi:type="dcterms:W3CDTF">2017-07-12T19:57:00Z</dcterms:modified>
</cp:coreProperties>
</file>