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C99" w:rsidRDefault="00830C99" w:rsidP="00830C99">
      <w:pPr>
        <w:rPr>
          <w:rFonts w:asciiTheme="minorHAnsi" w:hAnsiTheme="minorHAnsi" w:cstheme="minorHAnsi"/>
          <w:b/>
          <w:i/>
          <w:sz w:val="16"/>
          <w:szCs w:val="16"/>
        </w:rPr>
      </w:pPr>
      <w:r w:rsidRPr="00BD0056">
        <w:rPr>
          <w:rFonts w:asciiTheme="minorHAnsi" w:hAnsiTheme="minorHAnsi" w:cstheme="minorHAnsi"/>
          <w:b/>
          <w:i/>
          <w:noProof/>
          <w:sz w:val="16"/>
          <w:szCs w:val="16"/>
        </w:rPr>
        <w:drawing>
          <wp:anchor distT="0" distB="0" distL="114300" distR="114300" simplePos="0" relativeHeight="251663360" behindDoc="0" locked="0" layoutInCell="1" allowOverlap="1">
            <wp:simplePos x="0" y="0"/>
            <wp:positionH relativeFrom="column">
              <wp:posOffset>4575810</wp:posOffset>
            </wp:positionH>
            <wp:positionV relativeFrom="paragraph">
              <wp:posOffset>-662940</wp:posOffset>
            </wp:positionV>
            <wp:extent cx="1724025" cy="1066800"/>
            <wp:effectExtent l="19050" t="0" r="9525" b="0"/>
            <wp:wrapNone/>
            <wp:docPr id="3" name="Bild 1" descr="C:\Users\ines\Desktop\Dateien_Ines\Landeskunde\AKL\Hohenzollern_Jüdisches_Leben\Bilder\Horb_Rexingen\Foto 10 -Klassenbild mit Lehrer Spat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es\Desktop\Dateien_Ines\Landeskunde\AKL\Hohenzollern_Jüdisches_Leben\Bilder\Horb_Rexingen\Foto 10 -Klassenbild mit Lehrer Spatz.jpg"/>
                    <pic:cNvPicPr>
                      <a:picLocks noChangeAspect="1" noChangeArrowheads="1"/>
                    </pic:cNvPicPr>
                  </pic:nvPicPr>
                  <pic:blipFill>
                    <a:blip r:embed="rId7" cstate="print"/>
                    <a:srcRect/>
                    <a:stretch>
                      <a:fillRect/>
                    </a:stretch>
                  </pic:blipFill>
                  <pic:spPr bwMode="auto">
                    <a:xfrm>
                      <a:off x="0" y="0"/>
                      <a:ext cx="1724025" cy="1066800"/>
                    </a:xfrm>
                    <a:prstGeom prst="rect">
                      <a:avLst/>
                    </a:prstGeom>
                    <a:noFill/>
                    <a:ln w="9525">
                      <a:noFill/>
                      <a:miter lim="800000"/>
                      <a:headEnd/>
                      <a:tailEnd/>
                    </a:ln>
                  </pic:spPr>
                </pic:pic>
              </a:graphicData>
            </a:graphic>
          </wp:anchor>
        </w:drawing>
      </w:r>
    </w:p>
    <w:p w:rsidR="00830C99" w:rsidRPr="00E720EA" w:rsidRDefault="00830C99" w:rsidP="00830C99">
      <w:pPr>
        <w:rPr>
          <w:rFonts w:asciiTheme="minorHAnsi" w:hAnsiTheme="minorHAnsi" w:cstheme="minorHAnsi"/>
          <w:b/>
          <w:i/>
          <w:sz w:val="16"/>
          <w:szCs w:val="16"/>
        </w:rPr>
      </w:pPr>
    </w:p>
    <w:p w:rsidR="00830C99" w:rsidRPr="00E720EA" w:rsidRDefault="00F36107" w:rsidP="00830C99">
      <w:pPr>
        <w:rPr>
          <w:rFonts w:asciiTheme="minorHAnsi" w:hAnsiTheme="minorHAnsi" w:cstheme="minorHAnsi"/>
          <w:b/>
          <w:i/>
        </w:rPr>
      </w:pPr>
      <w:r w:rsidRPr="00F36107">
        <w:rPr>
          <w:rFonts w:asciiTheme="minorHAnsi" w:hAnsiTheme="minorHAnsi" w:cstheme="minorHAnsi"/>
          <w:b/>
          <w:noProof/>
        </w:rPr>
        <w:pict>
          <v:line id="_x0000_s1027" style="position:absolute;z-index:251661312" from="0,15.55pt" to="495pt,15.55pt"/>
        </w:pict>
      </w:r>
      <w:r w:rsidR="00830C99" w:rsidRPr="00E720EA">
        <w:rPr>
          <w:rFonts w:asciiTheme="minorHAnsi" w:hAnsiTheme="minorHAnsi" w:cstheme="minorHAnsi"/>
          <w:b/>
        </w:rPr>
        <w:t>Jüdische Lebenswelten in Hohenzollern und am Oberen Neckar</w:t>
      </w:r>
      <w:r w:rsidR="00830C99" w:rsidRPr="00E720EA">
        <w:rPr>
          <w:rFonts w:asciiTheme="minorHAnsi" w:hAnsiTheme="minorHAnsi" w:cstheme="minorHAnsi"/>
          <w:b/>
          <w:i/>
        </w:rPr>
        <w:tab/>
      </w:r>
      <w:r w:rsidR="00830C99" w:rsidRPr="00E720EA">
        <w:rPr>
          <w:rFonts w:asciiTheme="minorHAnsi" w:hAnsiTheme="minorHAnsi" w:cstheme="minorHAnsi"/>
          <w:b/>
          <w:i/>
        </w:rPr>
        <w:tab/>
      </w:r>
    </w:p>
    <w:p w:rsidR="00830C99" w:rsidRDefault="00F36107" w:rsidP="00830C99">
      <w:pPr>
        <w:rPr>
          <w:rFonts w:asciiTheme="minorHAnsi" w:hAnsiTheme="minorHAnsi" w:cstheme="minorHAnsi"/>
          <w:b/>
        </w:rPr>
      </w:pPr>
      <w:r>
        <w:rPr>
          <w:rFonts w:asciiTheme="minorHAnsi" w:hAnsiTheme="minorHAnsi" w:cstheme="minorHAnsi"/>
          <w:b/>
          <w:noProof/>
        </w:rPr>
        <w:pict>
          <v:shapetype id="_x0000_t202" coordsize="21600,21600" o:spt="202" path="m,l,21600r21600,l21600,xe">
            <v:stroke joinstyle="miter"/>
            <v:path gradientshapeok="t" o:connecttype="rect"/>
          </v:shapetype>
          <v:shape id="_x0000_s1026" type="#_x0000_t202" style="position:absolute;margin-left:358.5pt;margin-top:3.15pt;width:129pt;height:36.9pt;z-index:251660288" stroked="f">
            <v:textbox>
              <w:txbxContent>
                <w:p w:rsidR="00830C99" w:rsidRPr="00E720EA" w:rsidRDefault="00830C99" w:rsidP="00830C99">
                  <w:pPr>
                    <w:rPr>
                      <w:rFonts w:asciiTheme="minorHAnsi" w:hAnsiTheme="minorHAnsi" w:cstheme="minorHAnsi"/>
                      <w:sz w:val="16"/>
                      <w:szCs w:val="16"/>
                    </w:rPr>
                  </w:pPr>
                  <w:r w:rsidRPr="00E720EA">
                    <w:rPr>
                      <w:rFonts w:asciiTheme="minorHAnsi" w:hAnsiTheme="minorHAnsi" w:cstheme="minorHAnsi"/>
                      <w:sz w:val="16"/>
                      <w:szCs w:val="16"/>
                    </w:rPr>
                    <w:t xml:space="preserve">© Träger- und Förderverein </w:t>
                  </w:r>
                </w:p>
                <w:p w:rsidR="00830C99" w:rsidRPr="00E720EA" w:rsidRDefault="00830C99" w:rsidP="00830C99">
                  <w:pPr>
                    <w:rPr>
                      <w:rFonts w:asciiTheme="minorHAnsi" w:hAnsiTheme="minorHAnsi" w:cstheme="minorHAnsi"/>
                      <w:sz w:val="16"/>
                      <w:szCs w:val="16"/>
                    </w:rPr>
                  </w:pPr>
                  <w:r w:rsidRPr="00E720EA">
                    <w:rPr>
                      <w:rFonts w:asciiTheme="minorHAnsi" w:hAnsiTheme="minorHAnsi" w:cstheme="minorHAnsi"/>
                      <w:sz w:val="16"/>
                      <w:szCs w:val="16"/>
                    </w:rPr>
                    <w:t>Ehemalige</w:t>
                  </w:r>
                  <w:r w:rsidRPr="00E720EA">
                    <w:rPr>
                      <w:rFonts w:asciiTheme="minorHAnsi" w:hAnsiTheme="minorHAnsi" w:cstheme="minorHAnsi"/>
                    </w:rPr>
                    <w:t xml:space="preserve"> </w:t>
                  </w:r>
                  <w:r w:rsidRPr="00E720EA">
                    <w:rPr>
                      <w:rFonts w:asciiTheme="minorHAnsi" w:hAnsiTheme="minorHAnsi" w:cstheme="minorHAnsi"/>
                      <w:sz w:val="16"/>
                      <w:szCs w:val="16"/>
                    </w:rPr>
                    <w:t xml:space="preserve">Synagoge </w:t>
                  </w:r>
                  <w:proofErr w:type="spellStart"/>
                  <w:r w:rsidRPr="00E720EA">
                    <w:rPr>
                      <w:rFonts w:asciiTheme="minorHAnsi" w:hAnsiTheme="minorHAnsi" w:cstheme="minorHAnsi"/>
                      <w:sz w:val="16"/>
                      <w:szCs w:val="16"/>
                    </w:rPr>
                    <w:t>Rexingen</w:t>
                  </w:r>
                  <w:proofErr w:type="spellEnd"/>
                  <w:r w:rsidRPr="00E720EA">
                    <w:rPr>
                      <w:rFonts w:asciiTheme="minorHAnsi" w:hAnsiTheme="minorHAnsi" w:cstheme="minorHAnsi"/>
                      <w:sz w:val="16"/>
                      <w:szCs w:val="16"/>
                    </w:rPr>
                    <w:t xml:space="preserve"> e.V.</w:t>
                  </w:r>
                </w:p>
              </w:txbxContent>
            </v:textbox>
          </v:shape>
        </w:pict>
      </w:r>
    </w:p>
    <w:p w:rsidR="00830C99" w:rsidRPr="00224954" w:rsidRDefault="00830C99" w:rsidP="00830C99">
      <w:pPr>
        <w:rPr>
          <w:rFonts w:asciiTheme="minorHAnsi" w:hAnsiTheme="minorHAnsi" w:cstheme="minorHAnsi"/>
          <w:b/>
          <w:bCs/>
          <w:sz w:val="28"/>
          <w:szCs w:val="28"/>
        </w:rPr>
      </w:pPr>
      <w:r w:rsidRPr="00224954">
        <w:rPr>
          <w:rFonts w:asciiTheme="minorHAnsi" w:hAnsiTheme="minorHAnsi" w:cstheme="minorHAnsi"/>
          <w:b/>
          <w:bCs/>
          <w:sz w:val="28"/>
          <w:szCs w:val="28"/>
        </w:rPr>
        <w:t>Jakob Levi</w:t>
      </w:r>
    </w:p>
    <w:p w:rsidR="00830C99" w:rsidRPr="00E720EA" w:rsidRDefault="00830C99" w:rsidP="00830C99">
      <w:pPr>
        <w:rPr>
          <w:rFonts w:asciiTheme="minorHAnsi" w:hAnsiTheme="minorHAnsi" w:cstheme="minorHAnsi"/>
          <w:b/>
          <w:bCs/>
          <w:sz w:val="16"/>
          <w:szCs w:val="16"/>
        </w:rPr>
      </w:pPr>
    </w:p>
    <w:tbl>
      <w:tblPr>
        <w:tblStyle w:val="Tabellengitternetz"/>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9497"/>
      </w:tblGrid>
      <w:tr w:rsidR="00830C99" w:rsidRPr="00224954" w:rsidTr="00CE7E06">
        <w:tc>
          <w:tcPr>
            <w:tcW w:w="534" w:type="dxa"/>
          </w:tcPr>
          <w:p w:rsidR="00830C99" w:rsidRPr="00224954" w:rsidRDefault="00830C99" w:rsidP="00CE7E06">
            <w:pPr>
              <w:rPr>
                <w:rFonts w:asciiTheme="minorHAnsi" w:hAnsiTheme="minorHAnsi" w:cstheme="minorHAnsi"/>
                <w:bCs/>
                <w:i/>
                <w:sz w:val="28"/>
                <w:szCs w:val="28"/>
              </w:rPr>
            </w:pPr>
            <w:r w:rsidRPr="00224954">
              <w:rPr>
                <w:rFonts w:asciiTheme="minorHAnsi" w:hAnsiTheme="minorHAnsi" w:cstheme="minorHAnsi"/>
                <w:bCs/>
                <w:i/>
                <w:sz w:val="28"/>
                <w:szCs w:val="28"/>
              </w:rPr>
              <w:t>1</w:t>
            </w: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r w:rsidRPr="00224954">
              <w:rPr>
                <w:rFonts w:asciiTheme="minorHAnsi" w:hAnsiTheme="minorHAnsi" w:cstheme="minorHAnsi"/>
                <w:bCs/>
                <w:i/>
                <w:sz w:val="28"/>
                <w:szCs w:val="28"/>
              </w:rPr>
              <w:t>5</w:t>
            </w: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r w:rsidRPr="00224954">
              <w:rPr>
                <w:rFonts w:asciiTheme="minorHAnsi" w:hAnsiTheme="minorHAnsi" w:cstheme="minorHAnsi"/>
                <w:bCs/>
                <w:i/>
                <w:sz w:val="28"/>
                <w:szCs w:val="28"/>
              </w:rPr>
              <w:t>10</w:t>
            </w: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r w:rsidRPr="00224954">
              <w:rPr>
                <w:rFonts w:asciiTheme="minorHAnsi" w:hAnsiTheme="minorHAnsi" w:cstheme="minorHAnsi"/>
                <w:bCs/>
                <w:i/>
                <w:sz w:val="28"/>
                <w:szCs w:val="28"/>
              </w:rPr>
              <w:t>15</w:t>
            </w: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r w:rsidRPr="00224954">
              <w:rPr>
                <w:rFonts w:asciiTheme="minorHAnsi" w:hAnsiTheme="minorHAnsi" w:cstheme="minorHAnsi"/>
                <w:bCs/>
                <w:i/>
                <w:sz w:val="28"/>
                <w:szCs w:val="28"/>
              </w:rPr>
              <w:t>20</w:t>
            </w: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p>
          <w:p w:rsidR="00830C99" w:rsidRDefault="00830C99" w:rsidP="00CE7E06">
            <w:pPr>
              <w:rPr>
                <w:rFonts w:asciiTheme="minorHAnsi" w:hAnsiTheme="minorHAnsi" w:cstheme="minorHAnsi"/>
                <w:bCs/>
                <w:i/>
                <w:sz w:val="28"/>
                <w:szCs w:val="28"/>
              </w:rPr>
            </w:pPr>
          </w:p>
          <w:p w:rsidR="00224954" w:rsidRPr="00224954" w:rsidRDefault="00224954"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r w:rsidRPr="00224954">
              <w:rPr>
                <w:rFonts w:asciiTheme="minorHAnsi" w:hAnsiTheme="minorHAnsi" w:cstheme="minorHAnsi"/>
                <w:bCs/>
                <w:i/>
                <w:sz w:val="28"/>
                <w:szCs w:val="28"/>
              </w:rPr>
              <w:t>25</w:t>
            </w: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r w:rsidRPr="00224954">
              <w:rPr>
                <w:rFonts w:asciiTheme="minorHAnsi" w:hAnsiTheme="minorHAnsi" w:cstheme="minorHAnsi"/>
                <w:bCs/>
                <w:i/>
                <w:sz w:val="28"/>
                <w:szCs w:val="28"/>
              </w:rPr>
              <w:t>30</w:t>
            </w: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p>
          <w:p w:rsidR="00830C99" w:rsidRPr="00224954" w:rsidRDefault="00830C99" w:rsidP="00CE7E06">
            <w:pPr>
              <w:rPr>
                <w:rFonts w:asciiTheme="minorHAnsi" w:hAnsiTheme="minorHAnsi" w:cstheme="minorHAnsi"/>
                <w:bCs/>
                <w:i/>
                <w:sz w:val="28"/>
                <w:szCs w:val="28"/>
              </w:rPr>
            </w:pPr>
          </w:p>
          <w:p w:rsidR="00830C99" w:rsidRDefault="00830C99" w:rsidP="00CE7E06">
            <w:pPr>
              <w:rPr>
                <w:rFonts w:asciiTheme="minorHAnsi" w:hAnsiTheme="minorHAnsi" w:cstheme="minorHAnsi"/>
                <w:bCs/>
                <w:i/>
                <w:sz w:val="28"/>
                <w:szCs w:val="28"/>
              </w:rPr>
            </w:pPr>
          </w:p>
          <w:p w:rsidR="00224954" w:rsidRPr="00224954" w:rsidRDefault="00224954" w:rsidP="00CE7E06">
            <w:pPr>
              <w:rPr>
                <w:rFonts w:asciiTheme="minorHAnsi" w:hAnsiTheme="minorHAnsi" w:cstheme="minorHAnsi"/>
                <w:bCs/>
                <w:i/>
                <w:sz w:val="28"/>
                <w:szCs w:val="28"/>
              </w:rPr>
            </w:pPr>
          </w:p>
          <w:p w:rsidR="00830C99" w:rsidRDefault="00830C99" w:rsidP="00CE7E06">
            <w:pPr>
              <w:rPr>
                <w:rFonts w:asciiTheme="minorHAnsi" w:hAnsiTheme="minorHAnsi" w:cstheme="minorHAnsi"/>
                <w:bCs/>
                <w:i/>
                <w:sz w:val="28"/>
                <w:szCs w:val="28"/>
              </w:rPr>
            </w:pPr>
            <w:r w:rsidRPr="00224954">
              <w:rPr>
                <w:rFonts w:asciiTheme="minorHAnsi" w:hAnsiTheme="minorHAnsi" w:cstheme="minorHAnsi"/>
                <w:bCs/>
                <w:i/>
                <w:sz w:val="28"/>
                <w:szCs w:val="28"/>
              </w:rPr>
              <w:t>35</w:t>
            </w:r>
          </w:p>
          <w:p w:rsidR="00224954" w:rsidRDefault="00224954" w:rsidP="00CE7E06">
            <w:pPr>
              <w:rPr>
                <w:rFonts w:asciiTheme="minorHAnsi" w:hAnsiTheme="minorHAnsi" w:cstheme="minorHAnsi"/>
                <w:bCs/>
                <w:i/>
                <w:sz w:val="28"/>
                <w:szCs w:val="28"/>
              </w:rPr>
            </w:pPr>
          </w:p>
          <w:p w:rsidR="00224954" w:rsidRDefault="00224954" w:rsidP="00CE7E06">
            <w:pPr>
              <w:rPr>
                <w:rFonts w:asciiTheme="minorHAnsi" w:hAnsiTheme="minorHAnsi" w:cstheme="minorHAnsi"/>
                <w:bCs/>
                <w:i/>
                <w:sz w:val="28"/>
                <w:szCs w:val="28"/>
              </w:rPr>
            </w:pPr>
          </w:p>
          <w:p w:rsidR="00224954" w:rsidRDefault="00224954" w:rsidP="00CE7E06">
            <w:pPr>
              <w:rPr>
                <w:rFonts w:asciiTheme="minorHAnsi" w:hAnsiTheme="minorHAnsi" w:cstheme="minorHAnsi"/>
                <w:bCs/>
                <w:i/>
                <w:sz w:val="28"/>
                <w:szCs w:val="28"/>
              </w:rPr>
            </w:pPr>
          </w:p>
          <w:p w:rsidR="00224954" w:rsidRDefault="00224954" w:rsidP="00CE7E06">
            <w:pPr>
              <w:rPr>
                <w:rFonts w:asciiTheme="minorHAnsi" w:hAnsiTheme="minorHAnsi" w:cstheme="minorHAnsi"/>
                <w:bCs/>
                <w:i/>
                <w:sz w:val="28"/>
                <w:szCs w:val="28"/>
              </w:rPr>
            </w:pPr>
          </w:p>
          <w:p w:rsidR="00224954" w:rsidRPr="00224954" w:rsidRDefault="00224954" w:rsidP="00CE7E06">
            <w:pPr>
              <w:rPr>
                <w:rFonts w:asciiTheme="minorHAnsi" w:hAnsiTheme="minorHAnsi" w:cstheme="minorHAnsi"/>
                <w:bCs/>
                <w:i/>
                <w:sz w:val="28"/>
                <w:szCs w:val="28"/>
              </w:rPr>
            </w:pPr>
            <w:r>
              <w:rPr>
                <w:rFonts w:asciiTheme="minorHAnsi" w:hAnsiTheme="minorHAnsi" w:cstheme="minorHAnsi"/>
                <w:bCs/>
                <w:i/>
                <w:sz w:val="28"/>
                <w:szCs w:val="28"/>
              </w:rPr>
              <w:t>40</w:t>
            </w:r>
          </w:p>
          <w:p w:rsidR="00830C99" w:rsidRDefault="00830C99" w:rsidP="00CE7E06">
            <w:pPr>
              <w:rPr>
                <w:rFonts w:asciiTheme="minorHAnsi" w:hAnsiTheme="minorHAnsi" w:cstheme="minorHAnsi"/>
                <w:bCs/>
                <w:i/>
                <w:sz w:val="28"/>
                <w:szCs w:val="28"/>
              </w:rPr>
            </w:pPr>
          </w:p>
          <w:p w:rsidR="003C09D8" w:rsidRDefault="003C09D8" w:rsidP="00CE7E06">
            <w:pPr>
              <w:rPr>
                <w:rFonts w:asciiTheme="minorHAnsi" w:hAnsiTheme="minorHAnsi" w:cstheme="minorHAnsi"/>
                <w:bCs/>
                <w:i/>
                <w:sz w:val="28"/>
                <w:szCs w:val="28"/>
              </w:rPr>
            </w:pPr>
          </w:p>
          <w:p w:rsidR="003C09D8" w:rsidRDefault="003C09D8" w:rsidP="00CE7E06">
            <w:pPr>
              <w:rPr>
                <w:rFonts w:asciiTheme="minorHAnsi" w:hAnsiTheme="minorHAnsi" w:cstheme="minorHAnsi"/>
                <w:bCs/>
                <w:i/>
                <w:sz w:val="28"/>
                <w:szCs w:val="28"/>
              </w:rPr>
            </w:pPr>
          </w:p>
          <w:p w:rsidR="003C09D8" w:rsidRDefault="003C09D8" w:rsidP="00CE7E06">
            <w:pPr>
              <w:rPr>
                <w:rFonts w:asciiTheme="minorHAnsi" w:hAnsiTheme="minorHAnsi" w:cstheme="minorHAnsi"/>
                <w:bCs/>
                <w:i/>
                <w:sz w:val="28"/>
                <w:szCs w:val="28"/>
              </w:rPr>
            </w:pPr>
          </w:p>
          <w:p w:rsidR="003C09D8" w:rsidRDefault="003C09D8" w:rsidP="00CE7E06">
            <w:pPr>
              <w:rPr>
                <w:rFonts w:asciiTheme="minorHAnsi" w:hAnsiTheme="minorHAnsi" w:cstheme="minorHAnsi"/>
                <w:bCs/>
                <w:i/>
                <w:sz w:val="28"/>
                <w:szCs w:val="28"/>
              </w:rPr>
            </w:pPr>
          </w:p>
          <w:p w:rsidR="003C09D8" w:rsidRPr="00224954" w:rsidRDefault="003C09D8" w:rsidP="00CE7E06">
            <w:pPr>
              <w:rPr>
                <w:rFonts w:asciiTheme="minorHAnsi" w:hAnsiTheme="minorHAnsi" w:cstheme="minorHAnsi"/>
                <w:bCs/>
                <w:i/>
                <w:sz w:val="28"/>
                <w:szCs w:val="28"/>
              </w:rPr>
            </w:pPr>
            <w:r>
              <w:rPr>
                <w:rFonts w:asciiTheme="minorHAnsi" w:hAnsiTheme="minorHAnsi" w:cstheme="minorHAnsi"/>
                <w:bCs/>
                <w:i/>
                <w:sz w:val="28"/>
                <w:szCs w:val="28"/>
              </w:rPr>
              <w:t>45</w:t>
            </w:r>
          </w:p>
        </w:tc>
        <w:tc>
          <w:tcPr>
            <w:tcW w:w="9497" w:type="dxa"/>
          </w:tcPr>
          <w:p w:rsidR="00830C99" w:rsidRPr="00224954" w:rsidRDefault="00830C99" w:rsidP="00193E54">
            <w:pPr>
              <w:rPr>
                <w:rFonts w:asciiTheme="minorHAnsi" w:hAnsiTheme="minorHAnsi" w:cstheme="minorHAnsi"/>
                <w:sz w:val="28"/>
                <w:szCs w:val="28"/>
              </w:rPr>
            </w:pPr>
            <w:r w:rsidRPr="00224954">
              <w:rPr>
                <w:rFonts w:asciiTheme="minorHAnsi" w:hAnsiTheme="minorHAnsi" w:cstheme="minorHAnsi"/>
                <w:sz w:val="28"/>
                <w:szCs w:val="28"/>
              </w:rPr>
              <w:lastRenderedPageBreak/>
              <w:t xml:space="preserve">Im Jahre 1872 wurde in </w:t>
            </w:r>
            <w:proofErr w:type="spellStart"/>
            <w:r w:rsidRPr="00224954">
              <w:rPr>
                <w:rFonts w:asciiTheme="minorHAnsi" w:hAnsiTheme="minorHAnsi" w:cstheme="minorHAnsi"/>
                <w:sz w:val="28"/>
                <w:szCs w:val="28"/>
              </w:rPr>
              <w:t>Hechingen</w:t>
            </w:r>
            <w:proofErr w:type="spellEnd"/>
            <w:r w:rsidRPr="00224954">
              <w:rPr>
                <w:rFonts w:asciiTheme="minorHAnsi" w:hAnsiTheme="minorHAnsi" w:cstheme="minorHAnsi"/>
                <w:sz w:val="28"/>
                <w:szCs w:val="28"/>
              </w:rPr>
              <w:t xml:space="preserve"> […] eine Baumwoll-Großhandlung gegründet. Die Inhaber der neuen Firma, der Fabrikant Leopold Liebmann</w:t>
            </w:r>
            <w:r w:rsidR="00193E54" w:rsidRPr="00224954">
              <w:rPr>
                <w:rFonts w:asciiTheme="minorHAnsi" w:hAnsiTheme="minorHAnsi" w:cstheme="minorHAnsi"/>
                <w:sz w:val="28"/>
                <w:szCs w:val="28"/>
              </w:rPr>
              <w:t xml:space="preserve"> aus </w:t>
            </w:r>
            <w:proofErr w:type="spellStart"/>
            <w:r w:rsidR="00193E54" w:rsidRPr="00224954">
              <w:rPr>
                <w:rFonts w:asciiTheme="minorHAnsi" w:hAnsiTheme="minorHAnsi" w:cstheme="minorHAnsi"/>
                <w:sz w:val="28"/>
                <w:szCs w:val="28"/>
              </w:rPr>
              <w:t>Hechingen</w:t>
            </w:r>
            <w:proofErr w:type="spellEnd"/>
            <w:r w:rsidR="00193E54" w:rsidRPr="00224954">
              <w:rPr>
                <w:rFonts w:asciiTheme="minorHAnsi" w:hAnsiTheme="minorHAnsi" w:cstheme="minorHAnsi"/>
                <w:sz w:val="28"/>
                <w:szCs w:val="28"/>
              </w:rPr>
              <w:t xml:space="preserve"> und der als israelitischer Religionslehrer ausgebildete Jakob Levi aus Mühlen am Neckar, führten ihr Geschäft zunächst in der Form des Verlagssystems: sie b</w:t>
            </w:r>
            <w:r w:rsidR="00193E54" w:rsidRPr="00224954">
              <w:rPr>
                <w:rFonts w:asciiTheme="minorHAnsi" w:hAnsiTheme="minorHAnsi" w:cstheme="minorHAnsi"/>
                <w:sz w:val="28"/>
                <w:szCs w:val="28"/>
              </w:rPr>
              <w:t>e</w:t>
            </w:r>
            <w:r w:rsidR="00193E54" w:rsidRPr="00224954">
              <w:rPr>
                <w:rFonts w:asciiTheme="minorHAnsi" w:hAnsiTheme="minorHAnsi" w:cstheme="minorHAnsi"/>
                <w:sz w:val="28"/>
                <w:szCs w:val="28"/>
              </w:rPr>
              <w:t>trieben keine eigene Produktion, sondern gaben die von ihnen gehandelten W</w:t>
            </w:r>
            <w:r w:rsidR="00193E54" w:rsidRPr="00224954">
              <w:rPr>
                <w:rFonts w:asciiTheme="minorHAnsi" w:hAnsiTheme="minorHAnsi" w:cstheme="minorHAnsi"/>
                <w:sz w:val="28"/>
                <w:szCs w:val="28"/>
              </w:rPr>
              <w:t>a</w:t>
            </w:r>
            <w:r w:rsidR="00193E54" w:rsidRPr="00224954">
              <w:rPr>
                <w:rFonts w:asciiTheme="minorHAnsi" w:hAnsiTheme="minorHAnsi" w:cstheme="minorHAnsi"/>
                <w:sz w:val="28"/>
                <w:szCs w:val="28"/>
              </w:rPr>
              <w:t xml:space="preserve">ren bei Produzenten in verschiedenen Orten der württembergische und </w:t>
            </w:r>
            <w:proofErr w:type="spellStart"/>
            <w:r w:rsidR="00193E54" w:rsidRPr="00224954">
              <w:rPr>
                <w:rFonts w:asciiTheme="minorHAnsi" w:hAnsiTheme="minorHAnsi" w:cstheme="minorHAnsi"/>
                <w:sz w:val="28"/>
                <w:szCs w:val="28"/>
              </w:rPr>
              <w:t>zollerischen</w:t>
            </w:r>
            <w:proofErr w:type="spellEnd"/>
            <w:r w:rsidR="00193E54" w:rsidRPr="00224954">
              <w:rPr>
                <w:rFonts w:asciiTheme="minorHAnsi" w:hAnsiTheme="minorHAnsi" w:cstheme="minorHAnsi"/>
                <w:sz w:val="28"/>
                <w:szCs w:val="28"/>
              </w:rPr>
              <w:t xml:space="preserve"> Alb in Auftrag. Die Garne und Zutaten wurden den Heimarbeitern geliefert und die Fertigprodukte, es handelte sich um Männerunterwäsche, a</w:t>
            </w:r>
            <w:r w:rsidR="00193E54" w:rsidRPr="00224954">
              <w:rPr>
                <w:rFonts w:asciiTheme="minorHAnsi" w:hAnsiTheme="minorHAnsi" w:cstheme="minorHAnsi"/>
                <w:sz w:val="28"/>
                <w:szCs w:val="28"/>
              </w:rPr>
              <w:t>n</w:t>
            </w:r>
            <w:r w:rsidR="00193E54" w:rsidRPr="00224954">
              <w:rPr>
                <w:rFonts w:asciiTheme="minorHAnsi" w:hAnsiTheme="minorHAnsi" w:cstheme="minorHAnsi"/>
                <w:sz w:val="28"/>
                <w:szCs w:val="28"/>
              </w:rPr>
              <w:t xml:space="preserve">schließend mit Frachtwagen abgeholt. Es bestand ein guter Kontakt zwischen den Heimarbeitern und den Fabrikanten aus </w:t>
            </w:r>
            <w:proofErr w:type="spellStart"/>
            <w:r w:rsidR="00193E54" w:rsidRPr="00224954">
              <w:rPr>
                <w:rFonts w:asciiTheme="minorHAnsi" w:hAnsiTheme="minorHAnsi" w:cstheme="minorHAnsi"/>
                <w:sz w:val="28"/>
                <w:szCs w:val="28"/>
              </w:rPr>
              <w:t>Hechingen</w:t>
            </w:r>
            <w:proofErr w:type="spellEnd"/>
            <w:r w:rsidR="00193E54" w:rsidRPr="00224954">
              <w:rPr>
                <w:rFonts w:asciiTheme="minorHAnsi" w:hAnsiTheme="minorHAnsi" w:cstheme="minorHAnsi"/>
                <w:sz w:val="28"/>
                <w:szCs w:val="28"/>
              </w:rPr>
              <w:t>. Jakob Levi kannte die Fam</w:t>
            </w:r>
            <w:r w:rsidR="00193E54" w:rsidRPr="00224954">
              <w:rPr>
                <w:rFonts w:asciiTheme="minorHAnsi" w:hAnsiTheme="minorHAnsi" w:cstheme="minorHAnsi"/>
                <w:sz w:val="28"/>
                <w:szCs w:val="28"/>
              </w:rPr>
              <w:t>i</w:t>
            </w:r>
            <w:r w:rsidR="00193E54" w:rsidRPr="00224954">
              <w:rPr>
                <w:rFonts w:asciiTheme="minorHAnsi" w:hAnsiTheme="minorHAnsi" w:cstheme="minorHAnsi"/>
                <w:sz w:val="28"/>
                <w:szCs w:val="28"/>
              </w:rPr>
              <w:t xml:space="preserve">lien- und Arbeitsverhältnisse der meisten, besuchte sie auch und hörte sich ihre Probleme und täglichen Nöte an. Die Bezahlung richtete sich nach dem Gewicht der angefertigten Waren. Die Kaufmannstätigkeit, der Einkauf von Rohstoffen und der Verkauf, waren also von der eigentlichen </w:t>
            </w:r>
            <w:r w:rsidR="00224954">
              <w:rPr>
                <w:rFonts w:asciiTheme="minorHAnsi" w:hAnsiTheme="minorHAnsi" w:cstheme="minorHAnsi"/>
                <w:sz w:val="28"/>
                <w:szCs w:val="28"/>
              </w:rPr>
              <w:t>Fertigung getrennt. Dieser Z</w:t>
            </w:r>
            <w:r w:rsidR="00224954">
              <w:rPr>
                <w:rFonts w:asciiTheme="minorHAnsi" w:hAnsiTheme="minorHAnsi" w:cstheme="minorHAnsi"/>
                <w:sz w:val="28"/>
                <w:szCs w:val="28"/>
              </w:rPr>
              <w:t>u</w:t>
            </w:r>
            <w:r w:rsidR="00224954">
              <w:rPr>
                <w:rFonts w:asciiTheme="minorHAnsi" w:hAnsiTheme="minorHAnsi" w:cstheme="minorHAnsi"/>
                <w:sz w:val="28"/>
                <w:szCs w:val="28"/>
              </w:rPr>
              <w:t>sta</w:t>
            </w:r>
            <w:r w:rsidR="00193E54" w:rsidRPr="00224954">
              <w:rPr>
                <w:rFonts w:asciiTheme="minorHAnsi" w:hAnsiTheme="minorHAnsi" w:cstheme="minorHAnsi"/>
                <w:sz w:val="28"/>
                <w:szCs w:val="28"/>
              </w:rPr>
              <w:t>nd änderte sich zehn Jahre später, als die Firma Liebmann &amp; Levi mit der eig</w:t>
            </w:r>
            <w:r w:rsidR="00193E54" w:rsidRPr="00224954">
              <w:rPr>
                <w:rFonts w:asciiTheme="minorHAnsi" w:hAnsiTheme="minorHAnsi" w:cstheme="minorHAnsi"/>
                <w:sz w:val="28"/>
                <w:szCs w:val="28"/>
              </w:rPr>
              <w:t>e</w:t>
            </w:r>
            <w:r w:rsidR="00193E54" w:rsidRPr="00224954">
              <w:rPr>
                <w:rFonts w:asciiTheme="minorHAnsi" w:hAnsiTheme="minorHAnsi" w:cstheme="minorHAnsi"/>
                <w:sz w:val="28"/>
                <w:szCs w:val="28"/>
              </w:rPr>
              <w:t xml:space="preserve">nen Produktion begann und zu diesem Zwecke ein großes Gelände in der Neuen Straße in </w:t>
            </w:r>
            <w:proofErr w:type="spellStart"/>
            <w:r w:rsidR="00193E54" w:rsidRPr="00224954">
              <w:rPr>
                <w:rFonts w:asciiTheme="minorHAnsi" w:hAnsiTheme="minorHAnsi" w:cstheme="minorHAnsi"/>
                <w:sz w:val="28"/>
                <w:szCs w:val="28"/>
              </w:rPr>
              <w:t>Hechingen</w:t>
            </w:r>
            <w:proofErr w:type="spellEnd"/>
            <w:r w:rsidR="00193E54" w:rsidRPr="00224954">
              <w:rPr>
                <w:rFonts w:asciiTheme="minorHAnsi" w:hAnsiTheme="minorHAnsi" w:cstheme="minorHAnsi"/>
                <w:sz w:val="28"/>
                <w:szCs w:val="28"/>
              </w:rPr>
              <w:t xml:space="preserve"> erwarb. Hier wurde im Jahre 1883 das neue Fabrikgebäude in Betrieb genommen. Die Firma gab den Großhandel auf und stellte aus Bau</w:t>
            </w:r>
            <w:r w:rsidR="00193E54" w:rsidRPr="00224954">
              <w:rPr>
                <w:rFonts w:asciiTheme="minorHAnsi" w:hAnsiTheme="minorHAnsi" w:cstheme="minorHAnsi"/>
                <w:sz w:val="28"/>
                <w:szCs w:val="28"/>
              </w:rPr>
              <w:t>m</w:t>
            </w:r>
            <w:r w:rsidR="00193E54" w:rsidRPr="00224954">
              <w:rPr>
                <w:rFonts w:asciiTheme="minorHAnsi" w:hAnsiTheme="minorHAnsi" w:cstheme="minorHAnsi"/>
                <w:sz w:val="28"/>
                <w:szCs w:val="28"/>
              </w:rPr>
              <w:t>wolle, die sie vor allem aus Süd- und Südwestafrika bezog, Unterwäsche her, die unter der Markenbezeichnung „</w:t>
            </w:r>
            <w:proofErr w:type="spellStart"/>
            <w:r w:rsidR="00193E54" w:rsidRPr="00224954">
              <w:rPr>
                <w:rFonts w:asciiTheme="minorHAnsi" w:hAnsiTheme="minorHAnsi" w:cstheme="minorHAnsi"/>
                <w:sz w:val="28"/>
                <w:szCs w:val="28"/>
              </w:rPr>
              <w:t>Togolano</w:t>
            </w:r>
            <w:proofErr w:type="spellEnd"/>
            <w:r w:rsidR="00193E54" w:rsidRPr="00224954">
              <w:rPr>
                <w:rFonts w:asciiTheme="minorHAnsi" w:hAnsiTheme="minorHAnsi" w:cstheme="minorHAnsi"/>
                <w:sz w:val="28"/>
                <w:szCs w:val="28"/>
              </w:rPr>
              <w:t xml:space="preserve">“ auf den Markt kam. Nach dem </w:t>
            </w:r>
            <w:r w:rsidR="00A17B17" w:rsidRPr="00224954">
              <w:rPr>
                <w:rFonts w:asciiTheme="minorHAnsi" w:hAnsiTheme="minorHAnsi" w:cstheme="minorHAnsi"/>
                <w:sz w:val="28"/>
                <w:szCs w:val="28"/>
              </w:rPr>
              <w:t>Au</w:t>
            </w:r>
            <w:r w:rsidR="00A17B17" w:rsidRPr="00224954">
              <w:rPr>
                <w:rFonts w:asciiTheme="minorHAnsi" w:hAnsiTheme="minorHAnsi" w:cstheme="minorHAnsi"/>
                <w:sz w:val="28"/>
                <w:szCs w:val="28"/>
              </w:rPr>
              <w:t>s</w:t>
            </w:r>
            <w:r w:rsidR="00A17B17" w:rsidRPr="00224954">
              <w:rPr>
                <w:rFonts w:asciiTheme="minorHAnsi" w:hAnsiTheme="minorHAnsi" w:cstheme="minorHAnsi"/>
                <w:sz w:val="28"/>
                <w:szCs w:val="28"/>
              </w:rPr>
              <w:t xml:space="preserve">scheiden Leopold Liebmanns im Jahre 1887 war Jakob Levi der alleinige Inhaber der Firma, die zu den drei bedeutendsten </w:t>
            </w:r>
            <w:proofErr w:type="spellStart"/>
            <w:r w:rsidR="00A17B17" w:rsidRPr="00224954">
              <w:rPr>
                <w:rFonts w:asciiTheme="minorHAnsi" w:hAnsiTheme="minorHAnsi" w:cstheme="minorHAnsi"/>
                <w:sz w:val="28"/>
                <w:szCs w:val="28"/>
              </w:rPr>
              <w:t>Hechinger</w:t>
            </w:r>
            <w:proofErr w:type="spellEnd"/>
            <w:r w:rsidR="00A17B17" w:rsidRPr="00224954">
              <w:rPr>
                <w:rFonts w:asciiTheme="minorHAnsi" w:hAnsiTheme="minorHAnsi" w:cstheme="minorHAnsi"/>
                <w:sz w:val="28"/>
                <w:szCs w:val="28"/>
              </w:rPr>
              <w:t xml:space="preserve"> Industrieunternehmen zäh</w:t>
            </w:r>
            <w:r w:rsidR="00A17B17" w:rsidRPr="00224954">
              <w:rPr>
                <w:rFonts w:asciiTheme="minorHAnsi" w:hAnsiTheme="minorHAnsi" w:cstheme="minorHAnsi"/>
                <w:sz w:val="28"/>
                <w:szCs w:val="28"/>
              </w:rPr>
              <w:t>l</w:t>
            </w:r>
            <w:r w:rsidR="00A17B17" w:rsidRPr="00224954">
              <w:rPr>
                <w:rFonts w:asciiTheme="minorHAnsi" w:hAnsiTheme="minorHAnsi" w:cstheme="minorHAnsi"/>
                <w:sz w:val="28"/>
                <w:szCs w:val="28"/>
              </w:rPr>
              <w:t>te.</w:t>
            </w:r>
          </w:p>
          <w:p w:rsidR="00A17B17" w:rsidRPr="00224954" w:rsidRDefault="00A17B17" w:rsidP="00193E54">
            <w:pPr>
              <w:rPr>
                <w:rFonts w:asciiTheme="minorHAnsi" w:hAnsiTheme="minorHAnsi" w:cstheme="minorHAnsi"/>
                <w:bCs/>
                <w:sz w:val="28"/>
                <w:szCs w:val="28"/>
              </w:rPr>
            </w:pPr>
          </w:p>
          <w:p w:rsidR="00A17B17" w:rsidRPr="00224954" w:rsidRDefault="00A17B17" w:rsidP="00A17B17">
            <w:pPr>
              <w:rPr>
                <w:rFonts w:asciiTheme="minorHAnsi" w:hAnsiTheme="minorHAnsi" w:cstheme="minorHAnsi"/>
                <w:bCs/>
                <w:sz w:val="28"/>
                <w:szCs w:val="28"/>
              </w:rPr>
            </w:pPr>
            <w:r w:rsidRPr="00224954">
              <w:rPr>
                <w:rFonts w:asciiTheme="minorHAnsi" w:hAnsiTheme="minorHAnsi" w:cstheme="minorHAnsi"/>
                <w:bCs/>
                <w:sz w:val="28"/>
                <w:szCs w:val="28"/>
              </w:rPr>
              <w:t>Die Familie Levi gehörte bereits zu den wohlhabenden und angesehenen jüd</w:t>
            </w:r>
            <w:r w:rsidRPr="00224954">
              <w:rPr>
                <w:rFonts w:asciiTheme="minorHAnsi" w:hAnsiTheme="minorHAnsi" w:cstheme="minorHAnsi"/>
                <w:bCs/>
                <w:sz w:val="28"/>
                <w:szCs w:val="28"/>
              </w:rPr>
              <w:t>i</w:t>
            </w:r>
            <w:r w:rsidRPr="00224954">
              <w:rPr>
                <w:rFonts w:asciiTheme="minorHAnsi" w:hAnsiTheme="minorHAnsi" w:cstheme="minorHAnsi"/>
                <w:bCs/>
                <w:sz w:val="28"/>
                <w:szCs w:val="28"/>
              </w:rPr>
              <w:t xml:space="preserve">schen Familien in </w:t>
            </w:r>
            <w:proofErr w:type="spellStart"/>
            <w:r w:rsidRPr="00224954">
              <w:rPr>
                <w:rFonts w:asciiTheme="minorHAnsi" w:hAnsiTheme="minorHAnsi" w:cstheme="minorHAnsi"/>
                <w:bCs/>
                <w:sz w:val="28"/>
                <w:szCs w:val="28"/>
              </w:rPr>
              <w:t>Hechingen</w:t>
            </w:r>
            <w:proofErr w:type="spellEnd"/>
            <w:r w:rsidRPr="00224954">
              <w:rPr>
                <w:rFonts w:asciiTheme="minorHAnsi" w:hAnsiTheme="minorHAnsi" w:cstheme="minorHAnsi"/>
                <w:bCs/>
                <w:sz w:val="28"/>
                <w:szCs w:val="28"/>
              </w:rPr>
              <w:t>, als am 11. März 1883 als jüngstes von vier G</w:t>
            </w:r>
            <w:r w:rsidRPr="00224954">
              <w:rPr>
                <w:rFonts w:asciiTheme="minorHAnsi" w:hAnsiTheme="minorHAnsi" w:cstheme="minorHAnsi"/>
                <w:bCs/>
                <w:sz w:val="28"/>
                <w:szCs w:val="28"/>
              </w:rPr>
              <w:t>e</w:t>
            </w:r>
            <w:r w:rsidRPr="00224954">
              <w:rPr>
                <w:rFonts w:asciiTheme="minorHAnsi" w:hAnsiTheme="minorHAnsi" w:cstheme="minorHAnsi"/>
                <w:bCs/>
                <w:sz w:val="28"/>
                <w:szCs w:val="28"/>
              </w:rPr>
              <w:t>schwistern Paul Levi</w:t>
            </w:r>
            <w:r w:rsidRPr="00224954">
              <w:rPr>
                <w:rStyle w:val="Funotenzeichen"/>
                <w:rFonts w:asciiTheme="minorHAnsi" w:hAnsiTheme="minorHAnsi" w:cstheme="minorHAnsi"/>
                <w:bCs/>
                <w:sz w:val="28"/>
                <w:szCs w:val="28"/>
              </w:rPr>
              <w:footnoteReference w:id="1"/>
            </w:r>
            <w:r w:rsidRPr="00224954">
              <w:rPr>
                <w:rFonts w:asciiTheme="minorHAnsi" w:hAnsiTheme="minorHAnsi" w:cstheme="minorHAnsi"/>
                <w:bCs/>
                <w:sz w:val="28"/>
                <w:szCs w:val="28"/>
              </w:rPr>
              <w:t xml:space="preserve"> geboren wurde. Zwei Faktoren prägten Paul Levis Herkunft: er wuchs in einer Kaufmannsfamilie auf, der es materiell an nichts mangelte, und er lebte bis zu seinem 14. Lebensjahr in einem betont jüdischen Haushalt. Sein Vater hatte im Jahre 1864 in </w:t>
            </w:r>
            <w:proofErr w:type="spellStart"/>
            <w:r w:rsidRPr="00224954">
              <w:rPr>
                <w:rFonts w:asciiTheme="minorHAnsi" w:hAnsiTheme="minorHAnsi" w:cstheme="minorHAnsi"/>
                <w:bCs/>
                <w:sz w:val="28"/>
                <w:szCs w:val="28"/>
              </w:rPr>
              <w:t>Buchau</w:t>
            </w:r>
            <w:proofErr w:type="spellEnd"/>
            <w:r w:rsidR="00406A2D" w:rsidRPr="00224954">
              <w:rPr>
                <w:rFonts w:asciiTheme="minorHAnsi" w:hAnsiTheme="minorHAnsi" w:cstheme="minorHAnsi"/>
                <w:bCs/>
                <w:sz w:val="28"/>
                <w:szCs w:val="28"/>
              </w:rPr>
              <w:t xml:space="preserve"> am </w:t>
            </w:r>
            <w:proofErr w:type="spellStart"/>
            <w:r w:rsidR="00406A2D" w:rsidRPr="00224954">
              <w:rPr>
                <w:rFonts w:asciiTheme="minorHAnsi" w:hAnsiTheme="minorHAnsi" w:cstheme="minorHAnsi"/>
                <w:bCs/>
                <w:sz w:val="28"/>
                <w:szCs w:val="28"/>
              </w:rPr>
              <w:t>Federsee</w:t>
            </w:r>
            <w:proofErr w:type="spellEnd"/>
            <w:r w:rsidR="00406A2D" w:rsidRPr="00224954">
              <w:rPr>
                <w:rFonts w:asciiTheme="minorHAnsi" w:hAnsiTheme="minorHAnsi" w:cstheme="minorHAnsi"/>
                <w:bCs/>
                <w:sz w:val="28"/>
                <w:szCs w:val="28"/>
              </w:rPr>
              <w:t xml:space="preserve"> die Prüfung zum „Schächten“, d.h. zum rituellen Schlachten von Geflügel und Vieh, abgelegt und dort, bevor er </w:t>
            </w:r>
            <w:r w:rsidR="00E17520">
              <w:rPr>
                <w:rFonts w:asciiTheme="minorHAnsi" w:hAnsiTheme="minorHAnsi" w:cstheme="minorHAnsi"/>
                <w:bCs/>
                <w:sz w:val="28"/>
                <w:szCs w:val="28"/>
              </w:rPr>
              <w:t>in</w:t>
            </w:r>
            <w:r w:rsidR="00406A2D" w:rsidRPr="00224954">
              <w:rPr>
                <w:rFonts w:asciiTheme="minorHAnsi" w:hAnsiTheme="minorHAnsi" w:cstheme="minorHAnsi"/>
                <w:bCs/>
                <w:sz w:val="28"/>
                <w:szCs w:val="28"/>
              </w:rPr>
              <w:t xml:space="preserve"> </w:t>
            </w:r>
            <w:proofErr w:type="spellStart"/>
            <w:r w:rsidR="00406A2D" w:rsidRPr="00224954">
              <w:rPr>
                <w:rFonts w:asciiTheme="minorHAnsi" w:hAnsiTheme="minorHAnsi" w:cstheme="minorHAnsi"/>
                <w:bCs/>
                <w:sz w:val="28"/>
                <w:szCs w:val="28"/>
              </w:rPr>
              <w:t>Hechingen</w:t>
            </w:r>
            <w:proofErr w:type="spellEnd"/>
            <w:r w:rsidR="00406A2D" w:rsidRPr="00224954">
              <w:rPr>
                <w:rFonts w:asciiTheme="minorHAnsi" w:hAnsiTheme="minorHAnsi" w:cstheme="minorHAnsi"/>
                <w:bCs/>
                <w:sz w:val="28"/>
                <w:szCs w:val="28"/>
              </w:rPr>
              <w:t xml:space="preserve"> die Baumwollwaren-Großhandlung eröffnete, als jüdischer Relig</w:t>
            </w:r>
            <w:r w:rsidR="00406A2D" w:rsidRPr="00224954">
              <w:rPr>
                <w:rFonts w:asciiTheme="minorHAnsi" w:hAnsiTheme="minorHAnsi" w:cstheme="minorHAnsi"/>
                <w:bCs/>
                <w:sz w:val="28"/>
                <w:szCs w:val="28"/>
              </w:rPr>
              <w:t>i</w:t>
            </w:r>
            <w:r w:rsidR="00406A2D" w:rsidRPr="00224954">
              <w:rPr>
                <w:rFonts w:asciiTheme="minorHAnsi" w:hAnsiTheme="minorHAnsi" w:cstheme="minorHAnsi"/>
                <w:bCs/>
                <w:sz w:val="28"/>
                <w:szCs w:val="28"/>
              </w:rPr>
              <w:t>onslehrer gearbeitet. Auch die Mutter, Kathie Levi, geb. Heller, die aus Forc</w:t>
            </w:r>
            <w:r w:rsidR="00406A2D" w:rsidRPr="00224954">
              <w:rPr>
                <w:rFonts w:asciiTheme="minorHAnsi" w:hAnsiTheme="minorHAnsi" w:cstheme="minorHAnsi"/>
                <w:bCs/>
                <w:sz w:val="28"/>
                <w:szCs w:val="28"/>
              </w:rPr>
              <w:t>h</w:t>
            </w:r>
            <w:r w:rsidR="00406A2D" w:rsidRPr="00224954">
              <w:rPr>
                <w:rFonts w:asciiTheme="minorHAnsi" w:hAnsiTheme="minorHAnsi" w:cstheme="minorHAnsi"/>
                <w:bCs/>
                <w:sz w:val="28"/>
                <w:szCs w:val="28"/>
              </w:rPr>
              <w:t>heim in Bayern stammte, war eine strenggläubige Frau und legte Wert auf einen k</w:t>
            </w:r>
            <w:r w:rsidR="00406A2D" w:rsidRPr="00224954">
              <w:rPr>
                <w:rFonts w:asciiTheme="minorHAnsi" w:hAnsiTheme="minorHAnsi" w:cstheme="minorHAnsi"/>
                <w:bCs/>
                <w:sz w:val="28"/>
                <w:szCs w:val="28"/>
              </w:rPr>
              <w:t>o</w:t>
            </w:r>
            <w:r w:rsidR="00406A2D" w:rsidRPr="00224954">
              <w:rPr>
                <w:rFonts w:asciiTheme="minorHAnsi" w:hAnsiTheme="minorHAnsi" w:cstheme="minorHAnsi"/>
                <w:bCs/>
                <w:sz w:val="28"/>
                <w:szCs w:val="28"/>
              </w:rPr>
              <w:t>scheren Haushalt.</w:t>
            </w:r>
            <w:r w:rsidRPr="00224954">
              <w:rPr>
                <w:rFonts w:asciiTheme="minorHAnsi" w:hAnsiTheme="minorHAnsi" w:cstheme="minorHAnsi"/>
                <w:bCs/>
                <w:sz w:val="28"/>
                <w:szCs w:val="28"/>
              </w:rPr>
              <w:t xml:space="preserve"> […] </w:t>
            </w:r>
          </w:p>
          <w:p w:rsidR="00406A2D" w:rsidRPr="00224954" w:rsidRDefault="00406A2D" w:rsidP="00A17B17">
            <w:pPr>
              <w:rPr>
                <w:rFonts w:asciiTheme="minorHAnsi" w:hAnsiTheme="minorHAnsi" w:cstheme="minorHAnsi"/>
                <w:bCs/>
                <w:sz w:val="28"/>
                <w:szCs w:val="28"/>
              </w:rPr>
            </w:pPr>
          </w:p>
          <w:p w:rsidR="00224954" w:rsidRDefault="00406A2D" w:rsidP="00A17B17">
            <w:pPr>
              <w:rPr>
                <w:rFonts w:asciiTheme="minorHAnsi" w:hAnsiTheme="minorHAnsi" w:cstheme="minorHAnsi"/>
                <w:bCs/>
                <w:sz w:val="28"/>
                <w:szCs w:val="28"/>
              </w:rPr>
            </w:pPr>
            <w:r w:rsidRPr="00224954">
              <w:rPr>
                <w:rFonts w:asciiTheme="minorHAnsi" w:hAnsiTheme="minorHAnsi" w:cstheme="minorHAnsi"/>
                <w:bCs/>
                <w:sz w:val="28"/>
                <w:szCs w:val="28"/>
              </w:rPr>
              <w:t>Jakob Levi war ein ausgesprochen weltoffener und republikanisch gesinnter</w:t>
            </w:r>
            <w:r w:rsidR="00FA2403">
              <w:rPr>
                <w:rFonts w:asciiTheme="minorHAnsi" w:hAnsiTheme="minorHAnsi" w:cstheme="minorHAnsi"/>
                <w:bCs/>
                <w:sz w:val="28"/>
                <w:szCs w:val="28"/>
              </w:rPr>
              <w:t xml:space="preserve"> Mann, der durch rege Teilnahme </w:t>
            </w:r>
            <w:r w:rsidRPr="00224954">
              <w:rPr>
                <w:rFonts w:asciiTheme="minorHAnsi" w:hAnsiTheme="minorHAnsi" w:cstheme="minorHAnsi"/>
                <w:bCs/>
                <w:sz w:val="28"/>
                <w:szCs w:val="28"/>
              </w:rPr>
              <w:t>am städtischen politischen Leben aktiv für bü</w:t>
            </w:r>
            <w:r w:rsidRPr="00224954">
              <w:rPr>
                <w:rFonts w:asciiTheme="minorHAnsi" w:hAnsiTheme="minorHAnsi" w:cstheme="minorHAnsi"/>
                <w:bCs/>
                <w:sz w:val="28"/>
                <w:szCs w:val="28"/>
              </w:rPr>
              <w:t>r</w:t>
            </w:r>
            <w:r w:rsidRPr="00224954">
              <w:rPr>
                <w:rFonts w:asciiTheme="minorHAnsi" w:hAnsiTheme="minorHAnsi" w:cstheme="minorHAnsi"/>
                <w:bCs/>
                <w:sz w:val="28"/>
                <w:szCs w:val="28"/>
              </w:rPr>
              <w:t>gerliche Rechte eintrat. […] Jakob Levi wurde im Jahre 1901 in die Stadtverordn</w:t>
            </w:r>
            <w:r w:rsidRPr="00224954">
              <w:rPr>
                <w:rFonts w:asciiTheme="minorHAnsi" w:hAnsiTheme="minorHAnsi" w:cstheme="minorHAnsi"/>
                <w:bCs/>
                <w:sz w:val="28"/>
                <w:szCs w:val="28"/>
              </w:rPr>
              <w:t>e</w:t>
            </w:r>
            <w:r w:rsidRPr="00224954">
              <w:rPr>
                <w:rFonts w:asciiTheme="minorHAnsi" w:hAnsiTheme="minorHAnsi" w:cstheme="minorHAnsi"/>
                <w:bCs/>
                <w:sz w:val="28"/>
                <w:szCs w:val="28"/>
              </w:rPr>
              <w:t>tenversammlung gewählt, nachdem am 1. April 1901 eine neue Gemeindeor</w:t>
            </w:r>
            <w:r w:rsidRPr="00224954">
              <w:rPr>
                <w:rFonts w:asciiTheme="minorHAnsi" w:hAnsiTheme="minorHAnsi" w:cstheme="minorHAnsi"/>
                <w:bCs/>
                <w:sz w:val="28"/>
                <w:szCs w:val="28"/>
              </w:rPr>
              <w:t>d</w:t>
            </w:r>
            <w:r w:rsidRPr="00224954">
              <w:rPr>
                <w:rFonts w:asciiTheme="minorHAnsi" w:hAnsiTheme="minorHAnsi" w:cstheme="minorHAnsi"/>
                <w:bCs/>
                <w:sz w:val="28"/>
                <w:szCs w:val="28"/>
              </w:rPr>
              <w:t>nung für Hohenzollern in Kraft getreten war, die endlich auch den Juden das akt</w:t>
            </w:r>
            <w:r w:rsidRPr="00224954">
              <w:rPr>
                <w:rFonts w:asciiTheme="minorHAnsi" w:hAnsiTheme="minorHAnsi" w:cstheme="minorHAnsi"/>
                <w:bCs/>
                <w:sz w:val="28"/>
                <w:szCs w:val="28"/>
              </w:rPr>
              <w:t>i</w:t>
            </w:r>
            <w:r w:rsidRPr="00224954">
              <w:rPr>
                <w:rFonts w:asciiTheme="minorHAnsi" w:hAnsiTheme="minorHAnsi" w:cstheme="minorHAnsi"/>
                <w:bCs/>
                <w:sz w:val="28"/>
                <w:szCs w:val="28"/>
              </w:rPr>
              <w:t xml:space="preserve">ve und passive Wahlrecht zubilligte. </w:t>
            </w:r>
            <w:r w:rsidR="00224954" w:rsidRPr="00224954">
              <w:rPr>
                <w:rFonts w:asciiTheme="minorHAnsi" w:hAnsiTheme="minorHAnsi" w:cstheme="minorHAnsi"/>
                <w:bCs/>
                <w:sz w:val="28"/>
                <w:szCs w:val="28"/>
              </w:rPr>
              <w:t xml:space="preserve">Hier agierte er mit Unterbrechungen bis zum Jahre 1913. Wegen seiner demokratischen Ansichten und seines rötlichen Bartes nannte man ihn in </w:t>
            </w:r>
            <w:proofErr w:type="spellStart"/>
            <w:r w:rsidR="00224954" w:rsidRPr="00224954">
              <w:rPr>
                <w:rFonts w:asciiTheme="minorHAnsi" w:hAnsiTheme="minorHAnsi" w:cstheme="minorHAnsi"/>
                <w:bCs/>
                <w:sz w:val="28"/>
                <w:szCs w:val="28"/>
              </w:rPr>
              <w:t>Hechingen</w:t>
            </w:r>
            <w:proofErr w:type="spellEnd"/>
            <w:r w:rsidR="00224954" w:rsidRPr="00224954">
              <w:rPr>
                <w:rFonts w:asciiTheme="minorHAnsi" w:hAnsiTheme="minorHAnsi" w:cstheme="minorHAnsi"/>
                <w:bCs/>
                <w:sz w:val="28"/>
                <w:szCs w:val="28"/>
              </w:rPr>
              <w:t xml:space="preserve"> den „roten Levi“ oder auch den „roten </w:t>
            </w:r>
            <w:proofErr w:type="spellStart"/>
            <w:r w:rsidR="00224954" w:rsidRPr="00224954">
              <w:rPr>
                <w:rFonts w:asciiTheme="minorHAnsi" w:hAnsiTheme="minorHAnsi" w:cstheme="minorHAnsi"/>
                <w:bCs/>
                <w:sz w:val="28"/>
                <w:szCs w:val="28"/>
              </w:rPr>
              <w:t>Postjakob</w:t>
            </w:r>
            <w:proofErr w:type="spellEnd"/>
            <w:r w:rsidR="00224954" w:rsidRPr="00224954">
              <w:rPr>
                <w:rFonts w:asciiTheme="minorHAnsi" w:hAnsiTheme="minorHAnsi" w:cstheme="minorHAnsi"/>
                <w:bCs/>
                <w:sz w:val="28"/>
                <w:szCs w:val="28"/>
              </w:rPr>
              <w:t xml:space="preserve">“, da er mit seiner Familie in dem Gebäude der alten Post wohnte. Ab und zu schrieb er Artikel für eine Zeitung der Freisinnigen im benachbarten Ebingen. </w:t>
            </w:r>
          </w:p>
          <w:p w:rsidR="003C09D8" w:rsidRDefault="003C09D8" w:rsidP="00A17B17">
            <w:pPr>
              <w:rPr>
                <w:rFonts w:asciiTheme="minorHAnsi" w:hAnsiTheme="minorHAnsi" w:cstheme="minorHAnsi"/>
                <w:bCs/>
                <w:sz w:val="28"/>
                <w:szCs w:val="28"/>
              </w:rPr>
            </w:pPr>
          </w:p>
          <w:p w:rsidR="003C09D8" w:rsidRPr="00224954" w:rsidRDefault="003C09D8" w:rsidP="00A17B17">
            <w:pPr>
              <w:rPr>
                <w:rFonts w:asciiTheme="minorHAnsi" w:hAnsiTheme="minorHAnsi" w:cstheme="minorHAnsi"/>
                <w:bCs/>
                <w:sz w:val="28"/>
                <w:szCs w:val="28"/>
              </w:rPr>
            </w:pPr>
            <w:r>
              <w:rPr>
                <w:rFonts w:asciiTheme="minorHAnsi" w:hAnsiTheme="minorHAnsi" w:cstheme="minorHAnsi"/>
                <w:bCs/>
                <w:sz w:val="28"/>
                <w:szCs w:val="28"/>
              </w:rPr>
              <w:t>[… Jakob Levi] erzog seine Kinder zu wachem politischem Engagement. Obwohl er sich mit Paul Levis späterer Entwicklung zu Spartakus und KPD nicht mehr identifizieren konnte, stand doch die ganze Familie immer solidarisch zu Paul, wenn er in Schwierigkeiten geraten war.</w:t>
            </w:r>
          </w:p>
        </w:tc>
      </w:tr>
    </w:tbl>
    <w:p w:rsidR="00830C99" w:rsidRPr="0022526F" w:rsidRDefault="00830C99" w:rsidP="00830C99">
      <w:pPr>
        <w:rPr>
          <w:rFonts w:asciiTheme="minorHAnsi" w:hAnsiTheme="minorHAnsi" w:cstheme="minorHAnsi"/>
          <w:sz w:val="16"/>
          <w:szCs w:val="16"/>
        </w:rPr>
      </w:pPr>
    </w:p>
    <w:p w:rsidR="00830C99" w:rsidRDefault="00830C99" w:rsidP="00830C99">
      <w:pPr>
        <w:rPr>
          <w:rFonts w:asciiTheme="minorHAnsi" w:hAnsiTheme="minorHAnsi" w:cstheme="minorHAnsi"/>
        </w:rPr>
      </w:pPr>
      <w:r w:rsidRPr="002F3452">
        <w:rPr>
          <w:rFonts w:asciiTheme="minorHAnsi" w:hAnsiTheme="minorHAnsi" w:cstheme="minorHAnsi"/>
          <w:i/>
        </w:rPr>
        <w:t xml:space="preserve">Aus: </w:t>
      </w:r>
      <w:r w:rsidR="00224954">
        <w:rPr>
          <w:rFonts w:asciiTheme="minorHAnsi" w:hAnsiTheme="minorHAnsi" w:cstheme="minorHAnsi"/>
          <w:i/>
        </w:rPr>
        <w:t>Sibylle Quack, Geistig frei und niemandes Knecht. Paul Levi – Rosa Luxemburg. Politische A</w:t>
      </w:r>
      <w:r w:rsidR="00224954">
        <w:rPr>
          <w:rFonts w:asciiTheme="minorHAnsi" w:hAnsiTheme="minorHAnsi" w:cstheme="minorHAnsi"/>
          <w:i/>
        </w:rPr>
        <w:t>r</w:t>
      </w:r>
      <w:r w:rsidR="00224954">
        <w:rPr>
          <w:rFonts w:asciiTheme="minorHAnsi" w:hAnsiTheme="minorHAnsi" w:cstheme="minorHAnsi"/>
          <w:i/>
        </w:rPr>
        <w:t>beit und persönliche Beziehung. Köln 1983, S.39.</w:t>
      </w:r>
      <w:r w:rsidR="003C09D8">
        <w:rPr>
          <w:rFonts w:asciiTheme="minorHAnsi" w:hAnsiTheme="minorHAnsi" w:cstheme="minorHAnsi"/>
          <w:i/>
        </w:rPr>
        <w:t>ff.</w:t>
      </w:r>
    </w:p>
    <w:p w:rsidR="00830C99" w:rsidRPr="002F3452" w:rsidRDefault="00830C99" w:rsidP="00830C99">
      <w:pPr>
        <w:tabs>
          <w:tab w:val="right" w:pos="9638"/>
        </w:tabs>
        <w:rPr>
          <w:rFonts w:asciiTheme="minorHAnsi" w:hAnsiTheme="minorHAnsi" w:cstheme="minorHAnsi"/>
        </w:rPr>
      </w:pPr>
      <w:r>
        <w:rPr>
          <w:rFonts w:asciiTheme="minorHAnsi" w:hAnsiTheme="minorHAnsi" w:cstheme="minorHAnsi"/>
        </w:rPr>
        <w:t xml:space="preserve">   </w:t>
      </w:r>
      <w:r>
        <w:rPr>
          <w:rFonts w:asciiTheme="minorHAnsi" w:hAnsiTheme="minorHAnsi" w:cstheme="minorHAnsi"/>
        </w:rPr>
        <w:tab/>
      </w:r>
    </w:p>
    <w:p w:rsidR="00CB5D05" w:rsidRDefault="00CB5D05"/>
    <w:p w:rsidR="008E65BF" w:rsidRDefault="00F36107">
      <w:r w:rsidRPr="00F36107">
        <w:rPr>
          <w:rFonts w:asciiTheme="minorHAnsi" w:hAnsiTheme="minorHAnsi" w:cstheme="minorHAnsi"/>
          <w:noProof/>
          <w:lang w:eastAsia="en-US"/>
        </w:rPr>
        <w:pict>
          <v:shape id="_x0000_s1028" type="#_x0000_t202" style="position:absolute;margin-left:337.05pt;margin-top:153.3pt;width:169.55pt;height:61.7pt;z-index:251662336;mso-width-relative:margin;mso-height-relative:margin" stroked="f">
            <v:textbox>
              <w:txbxContent>
                <w:p w:rsidR="00830C99" w:rsidRDefault="008E65BF" w:rsidP="00830C99">
                  <w:pPr>
                    <w:rPr>
                      <w:rFonts w:asciiTheme="minorHAnsi" w:hAnsiTheme="minorHAnsi" w:cstheme="minorHAnsi"/>
                    </w:rPr>
                  </w:pPr>
                  <w:r>
                    <w:rPr>
                      <w:rFonts w:asciiTheme="minorHAnsi" w:hAnsiTheme="minorHAnsi" w:cstheme="minorHAnsi"/>
                    </w:rPr>
                    <w:t>Jakob Levi und sein Sohn Paul</w:t>
                  </w:r>
                  <w:r w:rsidR="00251551">
                    <w:rPr>
                      <w:rFonts w:asciiTheme="minorHAnsi" w:hAnsiTheme="minorHAnsi" w:cstheme="minorHAnsi"/>
                    </w:rPr>
                    <w:t>,</w:t>
                  </w:r>
                </w:p>
                <w:p w:rsidR="00251551" w:rsidRPr="00A62BCD" w:rsidRDefault="00251551" w:rsidP="00830C99">
                  <w:pPr>
                    <w:rPr>
                      <w:rFonts w:asciiTheme="minorHAnsi" w:hAnsiTheme="minorHAnsi" w:cstheme="minorHAnsi"/>
                    </w:rPr>
                  </w:pPr>
                  <w:r>
                    <w:rPr>
                      <w:rFonts w:asciiTheme="minorHAnsi" w:hAnsiTheme="minorHAnsi" w:cstheme="minorHAnsi"/>
                    </w:rPr>
                    <w:t>um 1889</w:t>
                  </w:r>
                </w:p>
                <w:p w:rsidR="00830C99" w:rsidRPr="00A62BCD" w:rsidRDefault="00830C99" w:rsidP="00830C99">
                  <w:pPr>
                    <w:rPr>
                      <w:rFonts w:asciiTheme="minorHAnsi" w:hAnsiTheme="minorHAnsi" w:cstheme="minorHAnsi"/>
                      <w:sz w:val="16"/>
                      <w:szCs w:val="16"/>
                    </w:rPr>
                  </w:pPr>
                </w:p>
                <w:p w:rsidR="00830C99" w:rsidRPr="00A62BCD" w:rsidRDefault="00830C99" w:rsidP="008E65BF">
                  <w:pPr>
                    <w:rPr>
                      <w:rFonts w:asciiTheme="minorHAnsi" w:hAnsiTheme="minorHAnsi" w:cstheme="minorHAnsi"/>
                      <w:sz w:val="16"/>
                      <w:szCs w:val="16"/>
                    </w:rPr>
                  </w:pPr>
                  <w:r w:rsidRPr="00552710">
                    <w:rPr>
                      <w:rFonts w:asciiTheme="minorHAnsi" w:hAnsiTheme="minorHAnsi" w:cstheme="minorHAnsi"/>
                      <w:sz w:val="16"/>
                      <w:szCs w:val="16"/>
                    </w:rPr>
                    <w:t xml:space="preserve">© </w:t>
                  </w:r>
                  <w:proofErr w:type="spellStart"/>
                  <w:r w:rsidR="00552710" w:rsidRPr="00552710">
                    <w:rPr>
                      <w:rFonts w:asciiTheme="minorHAnsi" w:hAnsiTheme="minorHAnsi" w:cstheme="minorHAnsi"/>
                      <w:sz w:val="20"/>
                      <w:szCs w:val="20"/>
                    </w:rPr>
                    <w:t>AdsD</w:t>
                  </w:r>
                  <w:proofErr w:type="spellEnd"/>
                  <w:r w:rsidR="00552710" w:rsidRPr="00552710">
                    <w:rPr>
                      <w:rFonts w:asciiTheme="minorHAnsi" w:hAnsiTheme="minorHAnsi" w:cstheme="minorHAnsi"/>
                      <w:sz w:val="20"/>
                      <w:szCs w:val="20"/>
                    </w:rPr>
                    <w:t xml:space="preserve"> / Friedrich-Ebert-Stiftung</w:t>
                  </w:r>
                </w:p>
              </w:txbxContent>
            </v:textbox>
          </v:shape>
        </w:pict>
      </w:r>
      <w:r w:rsidR="008E65BF">
        <w:rPr>
          <w:noProof/>
        </w:rPr>
        <w:drawing>
          <wp:inline distT="0" distB="0" distL="0" distR="0">
            <wp:extent cx="4153891" cy="2743200"/>
            <wp:effectExtent l="19050" t="0" r="0" b="0"/>
            <wp:docPr id="1" name="Bild 1" descr="C:\Users\ines\Desktop\Dateien_Ines\Landeskunde\AKL\Hohenzollern_Jüdisches_Leben\Bilder\Hechingen\FA0813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es\Desktop\Dateien_Ines\Landeskunde\AKL\Hohenzollern_Jüdisches_Leben\Bilder\Hechingen\FA081354.jpg"/>
                    <pic:cNvPicPr>
                      <a:picLocks noChangeAspect="1" noChangeArrowheads="1"/>
                    </pic:cNvPicPr>
                  </pic:nvPicPr>
                  <pic:blipFill>
                    <a:blip r:embed="rId8" cstate="print"/>
                    <a:srcRect/>
                    <a:stretch>
                      <a:fillRect/>
                    </a:stretch>
                  </pic:blipFill>
                  <pic:spPr bwMode="auto">
                    <a:xfrm>
                      <a:off x="0" y="0"/>
                      <a:ext cx="4154442" cy="2743564"/>
                    </a:xfrm>
                    <a:prstGeom prst="rect">
                      <a:avLst/>
                    </a:prstGeom>
                    <a:noFill/>
                    <a:ln w="9525">
                      <a:noFill/>
                      <a:miter lim="800000"/>
                      <a:headEnd/>
                      <a:tailEnd/>
                    </a:ln>
                  </pic:spPr>
                </pic:pic>
              </a:graphicData>
            </a:graphic>
          </wp:inline>
        </w:drawing>
      </w:r>
    </w:p>
    <w:sectPr w:rsidR="008E65BF" w:rsidSect="001E146C">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7CE3" w:rsidRDefault="00467CE3" w:rsidP="00A17B17">
      <w:r>
        <w:separator/>
      </w:r>
    </w:p>
  </w:endnote>
  <w:endnote w:type="continuationSeparator" w:id="0">
    <w:p w:rsidR="00467CE3" w:rsidRDefault="00467CE3" w:rsidP="00A17B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7CE3" w:rsidRDefault="00467CE3" w:rsidP="00A17B17">
      <w:r>
        <w:separator/>
      </w:r>
    </w:p>
  </w:footnote>
  <w:footnote w:type="continuationSeparator" w:id="0">
    <w:p w:rsidR="00467CE3" w:rsidRDefault="00467CE3" w:rsidP="00A17B17">
      <w:r>
        <w:continuationSeparator/>
      </w:r>
    </w:p>
  </w:footnote>
  <w:footnote w:id="1">
    <w:p w:rsidR="00A17B17" w:rsidRPr="00D0472C" w:rsidRDefault="00A17B17">
      <w:pPr>
        <w:pStyle w:val="Funotentext"/>
        <w:rPr>
          <w:rFonts w:asciiTheme="minorHAnsi" w:hAnsiTheme="minorHAnsi" w:cstheme="minorHAnsi"/>
        </w:rPr>
      </w:pPr>
      <w:r w:rsidRPr="00D0472C">
        <w:rPr>
          <w:rStyle w:val="Funotenzeichen"/>
          <w:rFonts w:asciiTheme="minorHAnsi" w:hAnsiTheme="minorHAnsi" w:cstheme="minorHAnsi"/>
        </w:rPr>
        <w:footnoteRef/>
      </w:r>
      <w:r w:rsidRPr="00D0472C">
        <w:rPr>
          <w:rFonts w:asciiTheme="minorHAnsi" w:hAnsiTheme="minorHAnsi" w:cstheme="minorHAnsi"/>
        </w:rPr>
        <w:t xml:space="preserve"> Paul Levi war Jurist und ein berühmter Politiker im Kaiserreich und in der Weimarer Republik. Über ihn gibt es ein e</w:t>
      </w:r>
      <w:r w:rsidRPr="00D0472C">
        <w:rPr>
          <w:rFonts w:asciiTheme="minorHAnsi" w:hAnsiTheme="minorHAnsi" w:cstheme="minorHAnsi"/>
        </w:rPr>
        <w:t>i</w:t>
      </w:r>
      <w:r w:rsidRPr="00D0472C">
        <w:rPr>
          <w:rFonts w:asciiTheme="minorHAnsi" w:hAnsiTheme="minorHAnsi" w:cstheme="minorHAnsi"/>
        </w:rPr>
        <w:t>genes Arbeitsblatt.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autoHyphenation/>
  <w:hyphenationZone w:val="142"/>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830C99"/>
    <w:rsid w:val="00193E54"/>
    <w:rsid w:val="001E146C"/>
    <w:rsid w:val="00207105"/>
    <w:rsid w:val="00224954"/>
    <w:rsid w:val="00251551"/>
    <w:rsid w:val="003C09D8"/>
    <w:rsid w:val="00406A2D"/>
    <w:rsid w:val="00467CE3"/>
    <w:rsid w:val="004B3C58"/>
    <w:rsid w:val="00552710"/>
    <w:rsid w:val="00666370"/>
    <w:rsid w:val="00830C99"/>
    <w:rsid w:val="008321D4"/>
    <w:rsid w:val="008E65BF"/>
    <w:rsid w:val="00A17B17"/>
    <w:rsid w:val="00B614D7"/>
    <w:rsid w:val="00CB5D05"/>
    <w:rsid w:val="00D0472C"/>
    <w:rsid w:val="00D95BCE"/>
    <w:rsid w:val="00E17520"/>
    <w:rsid w:val="00F36107"/>
    <w:rsid w:val="00FA240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30C9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830C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830C9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30C99"/>
    <w:rPr>
      <w:rFonts w:ascii="Tahoma" w:eastAsia="Times New Roman" w:hAnsi="Tahoma" w:cs="Tahoma"/>
      <w:sz w:val="16"/>
      <w:szCs w:val="16"/>
      <w:lang w:eastAsia="de-DE"/>
    </w:rPr>
  </w:style>
  <w:style w:type="paragraph" w:styleId="Funotentext">
    <w:name w:val="footnote text"/>
    <w:basedOn w:val="Standard"/>
    <w:link w:val="FunotentextZchn"/>
    <w:uiPriority w:val="99"/>
    <w:semiHidden/>
    <w:unhideWhenUsed/>
    <w:rsid w:val="00A17B17"/>
    <w:rPr>
      <w:sz w:val="20"/>
      <w:szCs w:val="20"/>
    </w:rPr>
  </w:style>
  <w:style w:type="character" w:customStyle="1" w:styleId="FunotentextZchn">
    <w:name w:val="Fußnotentext Zchn"/>
    <w:basedOn w:val="Absatz-Standardschriftart"/>
    <w:link w:val="Funotentext"/>
    <w:uiPriority w:val="99"/>
    <w:semiHidden/>
    <w:rsid w:val="00A17B17"/>
    <w:rPr>
      <w:rFonts w:ascii="Times New Roman" w:eastAsia="Times New Roman" w:hAnsi="Times New Roman" w:cs="Times New Roman"/>
      <w:sz w:val="20"/>
      <w:szCs w:val="20"/>
      <w:lang w:eastAsia="de-DE"/>
    </w:rPr>
  </w:style>
  <w:style w:type="character" w:styleId="Funotenzeichen">
    <w:name w:val="footnote reference"/>
    <w:basedOn w:val="Absatz-Standardschriftart"/>
    <w:uiPriority w:val="99"/>
    <w:semiHidden/>
    <w:unhideWhenUsed/>
    <w:rsid w:val="00A17B17"/>
    <w:rPr>
      <w:vertAlign w:val="superscript"/>
    </w:rPr>
  </w:style>
</w:styles>
</file>

<file path=word/webSettings.xml><?xml version="1.0" encoding="utf-8"?>
<w:webSettings xmlns:r="http://schemas.openxmlformats.org/officeDocument/2006/relationships" xmlns:w="http://schemas.openxmlformats.org/wordprocessingml/2006/main">
  <w:divs>
    <w:div w:id="1713578709">
      <w:bodyDiv w:val="1"/>
      <w:marLeft w:val="0"/>
      <w:marRight w:val="0"/>
      <w:marTop w:val="0"/>
      <w:marBottom w:val="0"/>
      <w:divBdr>
        <w:top w:val="none" w:sz="0" w:space="0" w:color="auto"/>
        <w:left w:val="none" w:sz="0" w:space="0" w:color="auto"/>
        <w:bottom w:val="none" w:sz="0" w:space="0" w:color="auto"/>
        <w:right w:val="none" w:sz="0" w:space="0" w:color="auto"/>
      </w:divBdr>
      <w:divsChild>
        <w:div w:id="1369381130">
          <w:marLeft w:val="0"/>
          <w:marRight w:val="0"/>
          <w:marTop w:val="0"/>
          <w:marBottom w:val="0"/>
          <w:divBdr>
            <w:top w:val="none" w:sz="0" w:space="0" w:color="auto"/>
            <w:left w:val="none" w:sz="0" w:space="0" w:color="auto"/>
            <w:bottom w:val="none" w:sz="0" w:space="0" w:color="auto"/>
            <w:right w:val="none" w:sz="0" w:space="0" w:color="auto"/>
          </w:divBdr>
        </w:div>
        <w:div w:id="8191518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1DD871-AF3D-4418-AF47-68DD93AFA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3303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Huawei Technologies Co.,Ltd.</Company>
  <LinksUpToDate>false</LinksUpToDate>
  <CharactersWithSpaces>3820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dc:creator>
  <cp:lastModifiedBy>ines</cp:lastModifiedBy>
  <cp:revision>10</cp:revision>
  <dcterms:created xsi:type="dcterms:W3CDTF">2017-04-27T18:03:00Z</dcterms:created>
  <dcterms:modified xsi:type="dcterms:W3CDTF">2017-07-12T19:33:00Z</dcterms:modified>
</cp:coreProperties>
</file>