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9E9" w:rsidRPr="00863855" w:rsidRDefault="008079E9" w:rsidP="008079E9">
      <w:pPr>
        <w:spacing w:after="0"/>
        <w:rPr>
          <w:rFonts w:ascii="Arial" w:hAnsi="Arial" w:cs="Arial"/>
          <w:b/>
          <w:sz w:val="24"/>
          <w:szCs w:val="24"/>
        </w:rPr>
      </w:pPr>
      <w:r w:rsidRPr="00863855">
        <w:rPr>
          <w:rFonts w:ascii="Arial" w:hAnsi="Arial" w:cs="Arial"/>
          <w:b/>
          <w:sz w:val="24"/>
          <w:szCs w:val="24"/>
        </w:rPr>
        <w:t xml:space="preserve">M 1: </w:t>
      </w:r>
      <w:r w:rsidR="00805DA0">
        <w:rPr>
          <w:rFonts w:ascii="Arial" w:hAnsi="Arial" w:cs="Arial"/>
          <w:b/>
          <w:sz w:val="24"/>
          <w:szCs w:val="24"/>
        </w:rPr>
        <w:t>Ein „närrischer Moler“?</w:t>
      </w:r>
    </w:p>
    <w:p w:rsidR="00D44023" w:rsidRPr="008079E9" w:rsidRDefault="000250DA" w:rsidP="008079E9">
      <w:pPr>
        <w:spacing w:after="0"/>
        <w:rPr>
          <w:rFonts w:ascii="Arial" w:hAnsi="Arial" w:cs="Arial"/>
          <w:b/>
        </w:rPr>
      </w:pPr>
      <w:r w:rsidRPr="00805DA0">
        <w:rPr>
          <w:rFonts w:ascii="Arial" w:hAnsi="Arial" w:cs="Arial"/>
          <w:noProof/>
          <w:lang w:eastAsia="de-DE"/>
        </w:rPr>
        <w:drawing>
          <wp:anchor distT="0" distB="0" distL="114300" distR="114300" simplePos="0" relativeHeight="251678720" behindDoc="1" locked="0" layoutInCell="1" allowOverlap="1">
            <wp:simplePos x="0" y="0"/>
            <wp:positionH relativeFrom="column">
              <wp:posOffset>3151505</wp:posOffset>
            </wp:positionH>
            <wp:positionV relativeFrom="paragraph">
              <wp:posOffset>163290</wp:posOffset>
            </wp:positionV>
            <wp:extent cx="2957195" cy="4264025"/>
            <wp:effectExtent l="0" t="0" r="0" b="3175"/>
            <wp:wrapTight wrapText="bothSides">
              <wp:wrapPolygon edited="0">
                <wp:start x="0" y="0"/>
                <wp:lineTo x="0" y="21520"/>
                <wp:lineTo x="21428" y="21520"/>
                <wp:lineTo x="21428" y="0"/>
                <wp:lineTo x="0" y="0"/>
              </wp:wrapPolygon>
            </wp:wrapTight>
            <wp:docPr id="1" name="Grafik 1" descr="C:\Users\Renaissance\Desktop\Hellberg (2018) [Modul Illenau LBS]\Manuskript\b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naissance\Desktop\Hellberg (2018) [Modul Illenau LBS]\Manuskript\b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7195" cy="4264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44023">
        <w:rPr>
          <w:rFonts w:ascii="Arial" w:hAnsi="Arial" w:cs="Arial"/>
        </w:rPr>
        <w:tab/>
      </w:r>
    </w:p>
    <w:p w:rsidR="000250DA" w:rsidRPr="00815F58" w:rsidRDefault="000250DA" w:rsidP="00794C8D">
      <w:pPr>
        <w:spacing w:line="240" w:lineRule="auto"/>
        <w:jc w:val="both"/>
        <w:rPr>
          <w:rFonts w:ascii="Arial" w:hAnsi="Arial" w:cs="Arial"/>
          <w:i/>
        </w:rPr>
      </w:pPr>
      <w:r w:rsidRPr="00815F58">
        <w:rPr>
          <w:rFonts w:ascii="Arial" w:hAnsi="Arial" w:cs="Arial"/>
          <w:i/>
        </w:rPr>
        <w:t>Der Regionalhistoriker Martin Ruch hat erhebliche Zweifel daran, dass Carl Sandhaas wirklich „verrückt“ gewesen war.</w:t>
      </w:r>
    </w:p>
    <w:tbl>
      <w:tblPr>
        <w:tblStyle w:val="Tabellenraster"/>
        <w:tblpPr w:leftFromText="141" w:rightFromText="141" w:vertAnchor="text" w:horzAnchor="margin" w:tblpXSpec="right" w:tblpY="5941"/>
        <w:tblW w:w="0" w:type="auto"/>
        <w:tblLook w:val="04A0" w:firstRow="1" w:lastRow="0" w:firstColumn="1" w:lastColumn="0" w:noHBand="0" w:noVBand="1"/>
      </w:tblPr>
      <w:tblGrid>
        <w:gridCol w:w="4673"/>
      </w:tblGrid>
      <w:tr w:rsidR="00815F58" w:rsidTr="00815F58">
        <w:tc>
          <w:tcPr>
            <w:tcW w:w="4673" w:type="dxa"/>
          </w:tcPr>
          <w:p w:rsidR="00815F58" w:rsidRDefault="00815F58" w:rsidP="00815F58">
            <w:pPr>
              <w:spacing w:line="360" w:lineRule="auto"/>
              <w:rPr>
                <w:rFonts w:ascii="Arial" w:hAnsi="Arial" w:cs="Arial"/>
                <w:sz w:val="18"/>
                <w:szCs w:val="18"/>
              </w:rPr>
            </w:pPr>
            <w:r>
              <w:rPr>
                <w:rFonts w:ascii="Arial" w:hAnsi="Arial" w:cs="Arial"/>
                <w:sz w:val="18"/>
                <w:szCs w:val="18"/>
              </w:rPr>
              <w:t>Der Zeichner und Maler Carl Friedrich Sandhaas</w:t>
            </w:r>
          </w:p>
          <w:p w:rsidR="00815F58" w:rsidRDefault="00815F58" w:rsidP="00815F58">
            <w:pPr>
              <w:spacing w:line="360" w:lineRule="auto"/>
              <w:rPr>
                <w:rFonts w:ascii="Arial" w:hAnsi="Arial" w:cs="Arial"/>
              </w:rPr>
            </w:pPr>
            <w:r w:rsidRPr="00B334CE">
              <w:rPr>
                <w:rFonts w:ascii="Arial" w:hAnsi="Arial" w:cs="Arial"/>
                <w:sz w:val="18"/>
                <w:szCs w:val="18"/>
              </w:rPr>
              <w:t xml:space="preserve">© </w:t>
            </w:r>
            <w:r>
              <w:rPr>
                <w:rFonts w:ascii="Arial" w:hAnsi="Arial" w:cs="Arial"/>
                <w:sz w:val="18"/>
                <w:szCs w:val="18"/>
              </w:rPr>
              <w:t>Wikipedia gemeinfrei</w:t>
            </w:r>
          </w:p>
        </w:tc>
      </w:tr>
    </w:tbl>
    <w:p w:rsidR="009C4386" w:rsidRDefault="009C4386" w:rsidP="001F3DA5">
      <w:pPr>
        <w:spacing w:line="480" w:lineRule="auto"/>
        <w:jc w:val="both"/>
        <w:rPr>
          <w:rFonts w:ascii="Arial" w:hAnsi="Arial" w:cs="Arial"/>
        </w:rPr>
      </w:pPr>
      <w:r>
        <w:rPr>
          <w:rFonts w:ascii="Arial" w:hAnsi="Arial" w:cs="Arial"/>
        </w:rPr>
        <w:t xml:space="preserve">Die </w:t>
      </w:r>
      <w:r w:rsidRPr="007D559C">
        <w:rPr>
          <w:rFonts w:ascii="Arial" w:hAnsi="Arial" w:cs="Arial"/>
          <w:b/>
        </w:rPr>
        <w:t>Festlegung</w:t>
      </w:r>
      <w:r>
        <w:rPr>
          <w:rFonts w:ascii="Arial" w:hAnsi="Arial" w:cs="Arial"/>
        </w:rPr>
        <w:t xml:space="preserve"> dessen, was eine Gesellschaft und auch ihre Experten unter den Begriffen </w:t>
      </w:r>
      <w:r w:rsidRPr="007D559C">
        <w:rPr>
          <w:rFonts w:ascii="Arial" w:hAnsi="Arial" w:cs="Arial"/>
          <w:b/>
        </w:rPr>
        <w:t>„normal“</w:t>
      </w:r>
      <w:r>
        <w:rPr>
          <w:rFonts w:ascii="Arial" w:hAnsi="Arial" w:cs="Arial"/>
        </w:rPr>
        <w:t xml:space="preserve"> und </w:t>
      </w:r>
      <w:r w:rsidRPr="007D559C">
        <w:rPr>
          <w:rFonts w:ascii="Arial" w:hAnsi="Arial" w:cs="Arial"/>
          <w:b/>
        </w:rPr>
        <w:t>„anormal“</w:t>
      </w:r>
      <w:r>
        <w:rPr>
          <w:rFonts w:ascii="Arial" w:hAnsi="Arial" w:cs="Arial"/>
        </w:rPr>
        <w:t xml:space="preserve">, unter </w:t>
      </w:r>
      <w:r w:rsidRPr="007D559C">
        <w:rPr>
          <w:rFonts w:ascii="Arial" w:hAnsi="Arial" w:cs="Arial"/>
          <w:b/>
        </w:rPr>
        <w:t>„schon krank“</w:t>
      </w:r>
      <w:r>
        <w:rPr>
          <w:rFonts w:ascii="Arial" w:hAnsi="Arial" w:cs="Arial"/>
        </w:rPr>
        <w:t xml:space="preserve"> oder </w:t>
      </w:r>
      <w:r w:rsidRPr="007D559C">
        <w:rPr>
          <w:rFonts w:ascii="Arial" w:hAnsi="Arial" w:cs="Arial"/>
          <w:b/>
        </w:rPr>
        <w:t>„noch gesund“</w:t>
      </w:r>
      <w:r>
        <w:rPr>
          <w:rFonts w:ascii="Arial" w:hAnsi="Arial" w:cs="Arial"/>
        </w:rPr>
        <w:t xml:space="preserve"> verstehen, wird von vielen Faktoren beeinflusst, die Begriffe selbst sind einem </w:t>
      </w:r>
      <w:r w:rsidRPr="007D559C">
        <w:rPr>
          <w:rFonts w:ascii="Arial" w:hAnsi="Arial" w:cs="Arial"/>
          <w:b/>
        </w:rPr>
        <w:t>ständigen Wandel</w:t>
      </w:r>
      <w:r>
        <w:rPr>
          <w:rFonts w:ascii="Arial" w:hAnsi="Arial" w:cs="Arial"/>
        </w:rPr>
        <w:t xml:space="preserve"> ausgesetzt. […]</w:t>
      </w:r>
    </w:p>
    <w:p w:rsidR="00765B5B" w:rsidRDefault="009C4386" w:rsidP="001F3DA5">
      <w:pPr>
        <w:spacing w:line="480" w:lineRule="auto"/>
        <w:jc w:val="both"/>
        <w:rPr>
          <w:rFonts w:ascii="Arial" w:hAnsi="Arial" w:cs="Arial"/>
        </w:rPr>
      </w:pPr>
      <w:r>
        <w:rPr>
          <w:rFonts w:ascii="Arial" w:hAnsi="Arial" w:cs="Arial"/>
        </w:rPr>
        <w:t xml:space="preserve">Bemerkenswert an der </w:t>
      </w:r>
      <w:r w:rsidRPr="007D559C">
        <w:rPr>
          <w:rFonts w:ascii="Arial" w:hAnsi="Arial" w:cs="Arial"/>
          <w:b/>
        </w:rPr>
        <w:t>Krankengeschichte</w:t>
      </w:r>
      <w:r w:rsidR="007D559C">
        <w:rPr>
          <w:rFonts w:ascii="Arial" w:hAnsi="Arial" w:cs="Arial"/>
        </w:rPr>
        <w:t xml:space="preserve"> [von Carl Sandhaas]</w:t>
      </w:r>
      <w:r>
        <w:rPr>
          <w:rFonts w:ascii="Arial" w:hAnsi="Arial" w:cs="Arial"/>
        </w:rPr>
        <w:t xml:space="preserve"> sind vor allem die an vielen Stellen auftauchenden Bemerkungen zu Sandhaas‘ psychischer Verfassung: Nur in der einleitenden Anamnese</w:t>
      </w:r>
      <w:r>
        <w:rPr>
          <w:rStyle w:val="Funotenzeichen"/>
          <w:rFonts w:ascii="Arial" w:hAnsi="Arial" w:cs="Arial"/>
        </w:rPr>
        <w:footnoteReference w:id="1"/>
      </w:r>
      <w:r>
        <w:rPr>
          <w:rFonts w:ascii="Arial" w:hAnsi="Arial" w:cs="Arial"/>
        </w:rPr>
        <w:t xml:space="preserve"> wird überhaupt von </w:t>
      </w:r>
      <w:r w:rsidRPr="00765B5B">
        <w:rPr>
          <w:rFonts w:ascii="Arial" w:hAnsi="Arial" w:cs="Arial"/>
          <w:b/>
        </w:rPr>
        <w:t>„Wahnsinn“</w:t>
      </w:r>
      <w:r>
        <w:rPr>
          <w:rFonts w:ascii="Arial" w:hAnsi="Arial" w:cs="Arial"/>
        </w:rPr>
        <w:t xml:space="preserve"> gesprochen! Ansonsten heißt es über ihn, er benehme sich eigentlich </w:t>
      </w:r>
      <w:r w:rsidRPr="00765B5B">
        <w:rPr>
          <w:rFonts w:ascii="Arial" w:hAnsi="Arial" w:cs="Arial"/>
          <w:b/>
        </w:rPr>
        <w:t>normal</w:t>
      </w:r>
      <w:r>
        <w:rPr>
          <w:rFonts w:ascii="Arial" w:hAnsi="Arial" w:cs="Arial"/>
        </w:rPr>
        <w:t xml:space="preserve">, </w:t>
      </w:r>
      <w:r w:rsidRPr="00765B5B">
        <w:rPr>
          <w:rFonts w:ascii="Arial" w:hAnsi="Arial" w:cs="Arial"/>
          <w:b/>
        </w:rPr>
        <w:t>„äußert nicht verkehrtes“, „verhalte sich „artig“, freundlich</w:t>
      </w:r>
      <w:r w:rsidRPr="00D96958">
        <w:rPr>
          <w:rFonts w:ascii="Arial" w:hAnsi="Arial" w:cs="Arial"/>
        </w:rPr>
        <w:t>.</w:t>
      </w:r>
      <w:r>
        <w:rPr>
          <w:rFonts w:ascii="Arial" w:hAnsi="Arial" w:cs="Arial"/>
        </w:rPr>
        <w:t xml:space="preserve"> Lediglich </w:t>
      </w:r>
      <w:r w:rsidRPr="00765B5B">
        <w:rPr>
          <w:rFonts w:ascii="Arial" w:hAnsi="Arial" w:cs="Arial"/>
          <w:b/>
        </w:rPr>
        <w:t>„kuriose Bewegungen“</w:t>
      </w:r>
      <w:r>
        <w:rPr>
          <w:rFonts w:ascii="Arial" w:hAnsi="Arial" w:cs="Arial"/>
        </w:rPr>
        <w:t xml:space="preserve">, Gestikulationen scheinen dem Anstaltspersonal aufzeichnungswürdig. </w:t>
      </w:r>
    </w:p>
    <w:p w:rsidR="009C4386" w:rsidRDefault="000250DA" w:rsidP="001F3DA5">
      <w:pPr>
        <w:spacing w:line="480" w:lineRule="auto"/>
        <w:jc w:val="both"/>
        <w:rPr>
          <w:rFonts w:ascii="Arial" w:hAnsi="Arial" w:cs="Arial"/>
        </w:rPr>
      </w:pPr>
      <w:r>
        <w:rPr>
          <w:rFonts w:ascii="Arial" w:hAnsi="Arial" w:cs="Arial"/>
        </w:rPr>
        <w:t>Im Zusammenhang mit diesen Hinweisen auf sein Kran</w:t>
      </w:r>
      <w:r w:rsidR="0053694F">
        <w:rPr>
          <w:rFonts w:ascii="Arial" w:hAnsi="Arial" w:cs="Arial"/>
        </w:rPr>
        <w:t>ksein taucht auch wiederholt jen</w:t>
      </w:r>
      <w:bookmarkStart w:id="0" w:name="_GoBack"/>
      <w:bookmarkEnd w:id="0"/>
      <w:r>
        <w:rPr>
          <w:rFonts w:ascii="Arial" w:hAnsi="Arial" w:cs="Arial"/>
        </w:rPr>
        <w:t xml:space="preserve">er </w:t>
      </w:r>
      <w:r w:rsidRPr="00765B5B">
        <w:rPr>
          <w:rFonts w:ascii="Arial" w:hAnsi="Arial" w:cs="Arial"/>
          <w:b/>
        </w:rPr>
        <w:t>Drohbrief</w:t>
      </w:r>
      <w:r>
        <w:rPr>
          <w:rFonts w:ascii="Arial" w:hAnsi="Arial" w:cs="Arial"/>
        </w:rPr>
        <w:t xml:space="preserve"> an den </w:t>
      </w:r>
      <w:r w:rsidRPr="00765B5B">
        <w:rPr>
          <w:rFonts w:ascii="Arial" w:hAnsi="Arial" w:cs="Arial"/>
          <w:b/>
        </w:rPr>
        <w:t>Bürgermeister</w:t>
      </w:r>
      <w:r>
        <w:rPr>
          <w:rFonts w:ascii="Arial" w:hAnsi="Arial" w:cs="Arial"/>
        </w:rPr>
        <w:t xml:space="preserve"> auf, so dass anzunehmen ist, dass dieser Brief (und damit der Bürgermeister als Veranlasser) ein </w:t>
      </w:r>
      <w:r w:rsidRPr="00765B5B">
        <w:rPr>
          <w:rFonts w:ascii="Arial" w:hAnsi="Arial" w:cs="Arial"/>
          <w:b/>
        </w:rPr>
        <w:t>zentraler Grund</w:t>
      </w:r>
      <w:r>
        <w:rPr>
          <w:rFonts w:ascii="Arial" w:hAnsi="Arial" w:cs="Arial"/>
        </w:rPr>
        <w:t xml:space="preserve"> für die </w:t>
      </w:r>
      <w:r w:rsidRPr="00765B5B">
        <w:rPr>
          <w:rFonts w:ascii="Arial" w:hAnsi="Arial" w:cs="Arial"/>
          <w:b/>
        </w:rPr>
        <w:t>Einlieferung</w:t>
      </w:r>
      <w:r>
        <w:rPr>
          <w:rFonts w:ascii="Arial" w:hAnsi="Arial" w:cs="Arial"/>
        </w:rPr>
        <w:t xml:space="preserve"> gewesen ist. […]</w:t>
      </w:r>
    </w:p>
    <w:p w:rsidR="000250DA" w:rsidRDefault="000250DA" w:rsidP="001F3DA5">
      <w:pPr>
        <w:spacing w:line="480" w:lineRule="auto"/>
        <w:jc w:val="both"/>
        <w:rPr>
          <w:rFonts w:ascii="Arial" w:hAnsi="Arial" w:cs="Arial"/>
        </w:rPr>
      </w:pPr>
      <w:r>
        <w:rPr>
          <w:rFonts w:ascii="Arial" w:hAnsi="Arial" w:cs="Arial"/>
        </w:rPr>
        <w:t xml:space="preserve">Nach der Lektüre der Krankengeschichte stellt sich doch die Frage, ob Sandhaas tatsächlich der „närrische Maler“ war, wie er in Forschung und Öffentlichkeit seit langem weiterlebt, oder ob er nicht ein </w:t>
      </w:r>
      <w:r w:rsidRPr="00765B5B">
        <w:rPr>
          <w:rFonts w:ascii="Arial" w:hAnsi="Arial" w:cs="Arial"/>
          <w:b/>
        </w:rPr>
        <w:t>Opfer tragischer Zufälle</w:t>
      </w:r>
      <w:r>
        <w:rPr>
          <w:rFonts w:ascii="Arial" w:hAnsi="Arial" w:cs="Arial"/>
        </w:rPr>
        <w:t xml:space="preserve"> und </w:t>
      </w:r>
      <w:r w:rsidRPr="00765B5B">
        <w:rPr>
          <w:rFonts w:ascii="Arial" w:hAnsi="Arial" w:cs="Arial"/>
          <w:b/>
        </w:rPr>
        <w:t>elender Zustände</w:t>
      </w:r>
      <w:r>
        <w:rPr>
          <w:rFonts w:ascii="Arial" w:hAnsi="Arial" w:cs="Arial"/>
        </w:rPr>
        <w:t xml:space="preserve"> war, dem schließlich nicht mehr viel übrigblieb, als um sich zu schlagen </w:t>
      </w:r>
      <w:r w:rsidR="00765B5B">
        <w:rPr>
          <w:rFonts w:ascii="Arial" w:hAnsi="Arial" w:cs="Arial"/>
        </w:rPr>
        <w:t>[…]</w:t>
      </w:r>
      <w:r>
        <w:rPr>
          <w:rFonts w:ascii="Arial" w:hAnsi="Arial" w:cs="Arial"/>
        </w:rPr>
        <w:t xml:space="preserve"> – und damit im Verständnis der Zeitgenossen </w:t>
      </w:r>
      <w:r w:rsidRPr="00765B5B">
        <w:rPr>
          <w:rFonts w:ascii="Arial" w:hAnsi="Arial" w:cs="Arial"/>
          <w:b/>
        </w:rPr>
        <w:t>„verrückt“ zu werden</w:t>
      </w:r>
      <w:r>
        <w:rPr>
          <w:rFonts w:ascii="Arial" w:hAnsi="Arial" w:cs="Arial"/>
        </w:rPr>
        <w:t>.</w:t>
      </w:r>
    </w:p>
    <w:p w:rsidR="000250DA" w:rsidRDefault="000250DA" w:rsidP="00AB776A">
      <w:pPr>
        <w:spacing w:line="360" w:lineRule="auto"/>
        <w:jc w:val="both"/>
        <w:rPr>
          <w:rFonts w:ascii="Arial" w:hAnsi="Arial" w:cs="Arial"/>
          <w:sz w:val="18"/>
          <w:szCs w:val="18"/>
        </w:rPr>
      </w:pPr>
      <w:r w:rsidRPr="000250DA">
        <w:rPr>
          <w:rFonts w:ascii="Arial" w:hAnsi="Arial" w:cs="Arial"/>
          <w:sz w:val="18"/>
          <w:szCs w:val="18"/>
        </w:rPr>
        <w:t>Die Rechtschreibung wurde angepasst.</w:t>
      </w:r>
      <w:r>
        <w:rPr>
          <w:rFonts w:ascii="Arial" w:hAnsi="Arial" w:cs="Arial"/>
          <w:sz w:val="18"/>
          <w:szCs w:val="18"/>
        </w:rPr>
        <w:t xml:space="preserve"> </w:t>
      </w:r>
      <w:r w:rsidRPr="000250DA">
        <w:rPr>
          <w:rFonts w:ascii="Arial" w:hAnsi="Arial" w:cs="Arial"/>
          <w:sz w:val="18"/>
          <w:szCs w:val="18"/>
          <w:lang w:eastAsia="de-DE"/>
        </w:rPr>
        <w:t>Ruch, Martin: Der Haslacher Maler Carl Sandhaas in der Heil- und Pflegeanstalt Illenau 1843-45, in: Die Ortenau 68 (1988), S. 495-504, hier: S. 495; 501 und 504.</w:t>
      </w:r>
    </w:p>
    <w:p w:rsidR="00794C8D" w:rsidRPr="00807555" w:rsidRDefault="008079E9" w:rsidP="00807555">
      <w:pPr>
        <w:spacing w:line="360" w:lineRule="auto"/>
        <w:jc w:val="both"/>
        <w:rPr>
          <w:rFonts w:ascii="Arial" w:hAnsi="Arial" w:cs="Arial"/>
          <w:sz w:val="18"/>
          <w:szCs w:val="18"/>
        </w:rPr>
      </w:pPr>
      <w:r w:rsidRPr="00863855">
        <w:rPr>
          <w:rFonts w:ascii="Arial" w:hAnsi="Arial" w:cs="Arial"/>
          <w:b/>
          <w:sz w:val="24"/>
          <w:szCs w:val="24"/>
        </w:rPr>
        <w:lastRenderedPageBreak/>
        <w:t>Aufgaben:</w:t>
      </w:r>
    </w:p>
    <w:p w:rsidR="00794C8D" w:rsidRPr="00807555" w:rsidRDefault="00794C8D" w:rsidP="00807555">
      <w:pPr>
        <w:pStyle w:val="Listenabsatz"/>
        <w:numPr>
          <w:ilvl w:val="0"/>
          <w:numId w:val="5"/>
        </w:numPr>
        <w:tabs>
          <w:tab w:val="left" w:pos="426"/>
        </w:tabs>
        <w:spacing w:after="0"/>
        <w:jc w:val="both"/>
        <w:rPr>
          <w:rFonts w:ascii="Arial" w:hAnsi="Arial" w:cs="Arial"/>
          <w:b/>
        </w:rPr>
      </w:pPr>
      <w:r w:rsidRPr="00807555">
        <w:rPr>
          <w:rFonts w:ascii="Arial" w:hAnsi="Arial" w:cs="Arial"/>
          <w:b/>
        </w:rPr>
        <w:t xml:space="preserve">Lies </w:t>
      </w:r>
      <w:r w:rsidRPr="00807555">
        <w:rPr>
          <w:rFonts w:ascii="Arial" w:hAnsi="Arial" w:cs="Arial"/>
        </w:rPr>
        <w:t xml:space="preserve">M 1 und </w:t>
      </w:r>
      <w:r w:rsidRPr="00807555">
        <w:rPr>
          <w:rFonts w:ascii="Arial" w:hAnsi="Arial" w:cs="Arial"/>
          <w:b/>
        </w:rPr>
        <w:t>unterstreiche</w:t>
      </w:r>
      <w:r w:rsidRPr="00807555">
        <w:rPr>
          <w:rFonts w:ascii="Arial" w:hAnsi="Arial" w:cs="Arial"/>
        </w:rPr>
        <w:t xml:space="preserve"> diejenigen Passagen, in denen der Autor Zweifel an der „Verrücktheit“ von Carl Sandhaas äußert.</w:t>
      </w:r>
      <w:r w:rsidR="008079E9" w:rsidRPr="00807555">
        <w:rPr>
          <w:rFonts w:ascii="Arial" w:hAnsi="Arial" w:cs="Arial"/>
          <w:b/>
        </w:rPr>
        <w:t xml:space="preserve"> </w:t>
      </w:r>
    </w:p>
    <w:p w:rsidR="00807555" w:rsidRPr="00807555" w:rsidRDefault="00807555" w:rsidP="00807555">
      <w:pPr>
        <w:tabs>
          <w:tab w:val="left" w:pos="426"/>
        </w:tabs>
        <w:spacing w:after="0"/>
        <w:jc w:val="both"/>
        <w:rPr>
          <w:rFonts w:ascii="Arial" w:hAnsi="Arial" w:cs="Arial"/>
          <w:b/>
        </w:rPr>
      </w:pPr>
    </w:p>
    <w:p w:rsidR="00807555" w:rsidRPr="00807555" w:rsidRDefault="00807555" w:rsidP="00807555">
      <w:pPr>
        <w:pStyle w:val="Listenabsatz"/>
        <w:numPr>
          <w:ilvl w:val="0"/>
          <w:numId w:val="5"/>
        </w:numPr>
        <w:tabs>
          <w:tab w:val="left" w:pos="426"/>
        </w:tabs>
        <w:spacing w:after="0"/>
        <w:jc w:val="both"/>
        <w:rPr>
          <w:rFonts w:ascii="Arial" w:hAnsi="Arial" w:cs="Arial"/>
          <w:b/>
        </w:rPr>
      </w:pPr>
      <w:r w:rsidRPr="00807555">
        <w:rPr>
          <w:rFonts w:ascii="Arial" w:hAnsi="Arial" w:cs="Arial"/>
        </w:rPr>
        <w:t xml:space="preserve">„Carl Sandhaas war verrückt.“ </w:t>
      </w:r>
      <w:r w:rsidRPr="00807555">
        <w:rPr>
          <w:rFonts w:ascii="Arial" w:hAnsi="Arial" w:cs="Arial"/>
          <w:b/>
        </w:rPr>
        <w:t>Überprüfe</w:t>
      </w:r>
      <w:r w:rsidRPr="00807555">
        <w:rPr>
          <w:rFonts w:ascii="Arial" w:hAnsi="Arial" w:cs="Arial"/>
        </w:rPr>
        <w:t xml:space="preserve"> die Angemessenheit dieser Aussage.</w:t>
      </w:r>
    </w:p>
    <w:p w:rsidR="008079E9" w:rsidRPr="008079E9" w:rsidRDefault="008079E9" w:rsidP="008079E9">
      <w:pPr>
        <w:pStyle w:val="Listenabsatz"/>
        <w:tabs>
          <w:tab w:val="left" w:pos="426"/>
        </w:tabs>
        <w:spacing w:after="0"/>
        <w:jc w:val="both"/>
        <w:rPr>
          <w:rFonts w:ascii="Arial" w:hAnsi="Arial" w:cs="Arial"/>
          <w:sz w:val="16"/>
          <w:szCs w:val="16"/>
        </w:rPr>
      </w:pPr>
    </w:p>
    <w:p w:rsidR="00C05DAC" w:rsidRPr="00807555" w:rsidRDefault="00C05DAC" w:rsidP="00807555">
      <w:pPr>
        <w:tabs>
          <w:tab w:val="left" w:pos="426"/>
        </w:tabs>
        <w:spacing w:after="0"/>
        <w:jc w:val="both"/>
        <w:rPr>
          <w:rFonts w:ascii="Arial" w:hAnsi="Arial" w:cs="Arial"/>
          <w:sz w:val="16"/>
          <w:szCs w:val="16"/>
        </w:rPr>
      </w:pPr>
    </w:p>
    <w:p w:rsidR="00C05DAC" w:rsidRDefault="00C05DAC" w:rsidP="00C05DAC">
      <w:pPr>
        <w:pStyle w:val="Listenabsatz"/>
        <w:tabs>
          <w:tab w:val="left" w:pos="426"/>
        </w:tabs>
        <w:spacing w:after="0"/>
        <w:ind w:left="1080"/>
        <w:jc w:val="both"/>
        <w:rPr>
          <w:rFonts w:ascii="Arial" w:hAnsi="Arial" w:cs="Arial"/>
          <w:sz w:val="16"/>
          <w:szCs w:val="16"/>
        </w:rPr>
      </w:pPr>
    </w:p>
    <w:p w:rsidR="00C05DAC" w:rsidRPr="00C05DAC" w:rsidRDefault="00C05DAC" w:rsidP="00C05DAC">
      <w:pPr>
        <w:pStyle w:val="Listenabsatz"/>
        <w:tabs>
          <w:tab w:val="left" w:pos="426"/>
        </w:tabs>
        <w:spacing w:after="0"/>
        <w:ind w:left="1080"/>
        <w:jc w:val="both"/>
        <w:rPr>
          <w:rFonts w:ascii="Arial" w:hAnsi="Arial" w:cs="Arial"/>
          <w:sz w:val="16"/>
          <w:szCs w:val="16"/>
        </w:rPr>
      </w:pPr>
    </w:p>
    <w:p w:rsidR="000D1217" w:rsidRDefault="000D1217" w:rsidP="008079E9">
      <w:pPr>
        <w:spacing w:after="0"/>
        <w:rPr>
          <w:rFonts w:ascii="Arial" w:hAnsi="Arial" w:cs="Arial"/>
          <w:b/>
          <w:sz w:val="24"/>
          <w:szCs w:val="24"/>
        </w:rPr>
      </w:pPr>
    </w:p>
    <w:p w:rsidR="000D1217" w:rsidRDefault="000D1217" w:rsidP="008079E9">
      <w:pPr>
        <w:spacing w:after="0"/>
        <w:rPr>
          <w:rFonts w:ascii="Arial" w:hAnsi="Arial" w:cs="Arial"/>
          <w:b/>
          <w:sz w:val="24"/>
          <w:szCs w:val="24"/>
        </w:rPr>
      </w:pPr>
    </w:p>
    <w:p w:rsidR="000D1217" w:rsidRDefault="000D1217" w:rsidP="008079E9">
      <w:pPr>
        <w:spacing w:after="0"/>
        <w:rPr>
          <w:rFonts w:ascii="Arial" w:hAnsi="Arial" w:cs="Arial"/>
          <w:b/>
          <w:sz w:val="24"/>
          <w:szCs w:val="24"/>
        </w:rPr>
      </w:pPr>
    </w:p>
    <w:p w:rsidR="000D1217" w:rsidRDefault="000D1217" w:rsidP="008079E9">
      <w:pPr>
        <w:spacing w:after="0"/>
        <w:rPr>
          <w:rFonts w:ascii="Arial" w:hAnsi="Arial" w:cs="Arial"/>
          <w:b/>
          <w:sz w:val="24"/>
          <w:szCs w:val="24"/>
        </w:rPr>
      </w:pPr>
    </w:p>
    <w:p w:rsidR="008079E9" w:rsidRPr="00AB776A" w:rsidRDefault="008079E9" w:rsidP="008079E9">
      <w:pPr>
        <w:jc w:val="center"/>
        <w:rPr>
          <w:rFonts w:ascii="Arial" w:hAnsi="Arial" w:cs="Arial"/>
          <w:sz w:val="2"/>
          <w:szCs w:val="2"/>
        </w:rPr>
      </w:pPr>
    </w:p>
    <w:p w:rsidR="008079E9" w:rsidRDefault="008079E9" w:rsidP="00AB776A">
      <w:pPr>
        <w:spacing w:line="360" w:lineRule="auto"/>
        <w:jc w:val="both"/>
        <w:rPr>
          <w:rFonts w:ascii="Arial" w:hAnsi="Arial" w:cs="Arial"/>
        </w:rPr>
      </w:pPr>
    </w:p>
    <w:sectPr w:rsidR="008079E9" w:rsidSect="00157C6C">
      <w:headerReference w:type="default" r:id="rId9"/>
      <w:footerReference w:type="default" r:id="rId10"/>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F63" w:rsidRDefault="00123F63" w:rsidP="005A0901">
      <w:pPr>
        <w:spacing w:after="0" w:line="240" w:lineRule="auto"/>
      </w:pPr>
      <w:r>
        <w:separator/>
      </w:r>
    </w:p>
  </w:endnote>
  <w:endnote w:type="continuationSeparator" w:id="0">
    <w:p w:rsidR="00123F63" w:rsidRDefault="00123F63" w:rsidP="005A0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901" w:rsidRDefault="005A0901" w:rsidP="005A0901">
    <w:pPr>
      <w:pStyle w:val="Fuzeile"/>
      <w:jc w:val="center"/>
    </w:pPr>
    <w:r>
      <w:rPr>
        <w:rFonts w:ascii="Arial" w:hAnsi="Arial" w:cs="Arial"/>
        <w:sz w:val="21"/>
        <w:szCs w:val="21"/>
      </w:rPr>
      <w:t>Arbeitskreis für Landeskunde/Landesgeschichte RP Freiburg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F63" w:rsidRDefault="00123F63" w:rsidP="005A0901">
      <w:pPr>
        <w:spacing w:after="0" w:line="240" w:lineRule="auto"/>
      </w:pPr>
      <w:r>
        <w:separator/>
      </w:r>
    </w:p>
  </w:footnote>
  <w:footnote w:type="continuationSeparator" w:id="0">
    <w:p w:rsidR="00123F63" w:rsidRDefault="00123F63" w:rsidP="005A0901">
      <w:pPr>
        <w:spacing w:after="0" w:line="240" w:lineRule="auto"/>
      </w:pPr>
      <w:r>
        <w:continuationSeparator/>
      </w:r>
    </w:p>
  </w:footnote>
  <w:footnote w:id="1">
    <w:p w:rsidR="009C4386" w:rsidRDefault="009C4386">
      <w:pPr>
        <w:pStyle w:val="Funotentext"/>
      </w:pPr>
      <w:r>
        <w:rPr>
          <w:rStyle w:val="Funotenzeichen"/>
        </w:rPr>
        <w:footnoteRef/>
      </w:r>
      <w:r>
        <w:t xml:space="preserve"> Vorgeschichte einer Krankheit.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901" w:rsidRPr="005A0901" w:rsidRDefault="00315F27" w:rsidP="005559DA">
    <w:pPr>
      <w:pStyle w:val="Kopfzeile"/>
      <w:tabs>
        <w:tab w:val="clear" w:pos="9072"/>
        <w:tab w:val="left" w:pos="9000"/>
        <w:tab w:val="right" w:pos="14459"/>
      </w:tabs>
      <w:jc w:val="right"/>
      <w:rPr>
        <w:rFonts w:ascii="Arial" w:hAnsi="Arial" w:cs="Arial"/>
      </w:rPr>
    </w:pPr>
    <w:r>
      <w:rPr>
        <w:rFonts w:ascii="Arial" w:hAnsi="Arial" w:cs="Arial"/>
      </w:rPr>
      <w:t xml:space="preserve">AB </w:t>
    </w:r>
    <w:r w:rsidR="00805DA0">
      <w:rPr>
        <w:rFonts w:ascii="Arial" w:hAnsi="Arial" w:cs="Arial"/>
      </w:rPr>
      <w:t>7</w:t>
    </w:r>
    <w:r w:rsidR="007D559C">
      <w:rPr>
        <w:rFonts w:ascii="Arial" w:hAnsi="Arial" w:cs="Arial"/>
      </w:rPr>
      <w:t>a</w:t>
    </w:r>
    <w:r w:rsidR="002F04C1">
      <w:rPr>
        <w:rFonts w:ascii="Arial" w:hAnsi="Arial" w:cs="Arial"/>
      </w:rPr>
      <w:t xml:space="preserve"> [</w:t>
    </w:r>
    <w:r w:rsidR="007D559C">
      <w:rPr>
        <w:rFonts w:ascii="Arial" w:hAnsi="Arial" w:cs="Arial"/>
      </w:rPr>
      <w:t>G</w:t>
    </w:r>
    <w:r w:rsidR="00807555">
      <w:rPr>
        <w:rFonts w:ascii="Arial" w:hAnsi="Arial" w:cs="Arial"/>
      </w:rPr>
      <w:t>/M</w:t>
    </w:r>
    <w:r w:rsidR="00BF0C12">
      <w:rPr>
        <w:rFonts w:ascii="Arial" w:hAnsi="Arial" w:cs="Aria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1216C"/>
    <w:multiLevelType w:val="hybridMultilevel"/>
    <w:tmpl w:val="E236E3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C094ADD"/>
    <w:multiLevelType w:val="hybridMultilevel"/>
    <w:tmpl w:val="6D2E074C"/>
    <w:lvl w:ilvl="0" w:tplc="60A64550">
      <w:start w:val="1"/>
      <w:numFmt w:val="decimal"/>
      <w:lvlText w:val="%1."/>
      <w:lvlJc w:val="left"/>
      <w:pPr>
        <w:ind w:left="1440" w:hanging="360"/>
      </w:pPr>
      <w:rPr>
        <w:rFonts w:hint="default"/>
        <w:b w:val="0"/>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 w15:restartNumberingAfterBreak="0">
    <w:nsid w:val="1D631823"/>
    <w:multiLevelType w:val="hybridMultilevel"/>
    <w:tmpl w:val="6DF235E2"/>
    <w:lvl w:ilvl="0" w:tplc="66C4DAF8">
      <w:start w:val="1"/>
      <w:numFmt w:val="lowerLetter"/>
      <w:lvlText w:val="%1)"/>
      <w:lvlJc w:val="left"/>
      <w:pPr>
        <w:ind w:left="1080" w:hanging="360"/>
      </w:pPr>
      <w:rPr>
        <w:rFonts w:hint="default"/>
        <w:b w:val="0"/>
        <w:sz w:val="22"/>
        <w:szCs w:val="22"/>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15:restartNumberingAfterBreak="0">
    <w:nsid w:val="5BF804C7"/>
    <w:multiLevelType w:val="hybridMultilevel"/>
    <w:tmpl w:val="EB5CB86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DAC0987"/>
    <w:multiLevelType w:val="hybridMultilevel"/>
    <w:tmpl w:val="299EED2E"/>
    <w:lvl w:ilvl="0" w:tplc="6B309846">
      <w:start w:val="1"/>
      <w:numFmt w:val="bullet"/>
      <w:lvlText w:val="-"/>
      <w:lvlJc w:val="left"/>
      <w:pPr>
        <w:ind w:left="1776" w:hanging="360"/>
      </w:pPr>
      <w:rPr>
        <w:rFonts w:ascii="Arial" w:eastAsiaTheme="minorHAnsi" w:hAnsi="Arial" w:cs="Aria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901"/>
    <w:rsid w:val="000120F6"/>
    <w:rsid w:val="000250DA"/>
    <w:rsid w:val="000411ED"/>
    <w:rsid w:val="0005095E"/>
    <w:rsid w:val="000513FC"/>
    <w:rsid w:val="000A5B1C"/>
    <w:rsid w:val="000D05CD"/>
    <w:rsid w:val="000D1217"/>
    <w:rsid w:val="000F02CE"/>
    <w:rsid w:val="000F7EBA"/>
    <w:rsid w:val="00123F63"/>
    <w:rsid w:val="00144B79"/>
    <w:rsid w:val="00157C6C"/>
    <w:rsid w:val="0016385F"/>
    <w:rsid w:val="00177863"/>
    <w:rsid w:val="001865D0"/>
    <w:rsid w:val="001B739F"/>
    <w:rsid w:val="001C5E1F"/>
    <w:rsid w:val="001D3096"/>
    <w:rsid w:val="001E7656"/>
    <w:rsid w:val="001F1F45"/>
    <w:rsid w:val="001F2F6C"/>
    <w:rsid w:val="001F3DA5"/>
    <w:rsid w:val="00222845"/>
    <w:rsid w:val="00227D26"/>
    <w:rsid w:val="00231C54"/>
    <w:rsid w:val="00235AE9"/>
    <w:rsid w:val="00240D98"/>
    <w:rsid w:val="002531DE"/>
    <w:rsid w:val="00275AC3"/>
    <w:rsid w:val="002C2BC4"/>
    <w:rsid w:val="002C3FEF"/>
    <w:rsid w:val="002C55F8"/>
    <w:rsid w:val="002D4EDB"/>
    <w:rsid w:val="002E3539"/>
    <w:rsid w:val="002F04C1"/>
    <w:rsid w:val="00315F27"/>
    <w:rsid w:val="0031747B"/>
    <w:rsid w:val="003307FF"/>
    <w:rsid w:val="00344BBC"/>
    <w:rsid w:val="0036237C"/>
    <w:rsid w:val="00367E99"/>
    <w:rsid w:val="003906EA"/>
    <w:rsid w:val="00391BA3"/>
    <w:rsid w:val="00392D9B"/>
    <w:rsid w:val="00395024"/>
    <w:rsid w:val="003E071C"/>
    <w:rsid w:val="004152AE"/>
    <w:rsid w:val="00427F8D"/>
    <w:rsid w:val="004326B4"/>
    <w:rsid w:val="004369E8"/>
    <w:rsid w:val="00445E57"/>
    <w:rsid w:val="00455003"/>
    <w:rsid w:val="004704C2"/>
    <w:rsid w:val="004878BF"/>
    <w:rsid w:val="004960D4"/>
    <w:rsid w:val="004E32A1"/>
    <w:rsid w:val="004E59A9"/>
    <w:rsid w:val="004F44C1"/>
    <w:rsid w:val="00500DE7"/>
    <w:rsid w:val="00507218"/>
    <w:rsid w:val="00516733"/>
    <w:rsid w:val="00525D40"/>
    <w:rsid w:val="0053694F"/>
    <w:rsid w:val="00545910"/>
    <w:rsid w:val="005559DA"/>
    <w:rsid w:val="00557428"/>
    <w:rsid w:val="005850FE"/>
    <w:rsid w:val="00591773"/>
    <w:rsid w:val="005A0901"/>
    <w:rsid w:val="005B3C16"/>
    <w:rsid w:val="005B3DAD"/>
    <w:rsid w:val="005C638D"/>
    <w:rsid w:val="005E74B9"/>
    <w:rsid w:val="005E7A39"/>
    <w:rsid w:val="00675E51"/>
    <w:rsid w:val="00692CCA"/>
    <w:rsid w:val="0069517C"/>
    <w:rsid w:val="006C30BD"/>
    <w:rsid w:val="006F1C30"/>
    <w:rsid w:val="0070153A"/>
    <w:rsid w:val="00702B43"/>
    <w:rsid w:val="007042E1"/>
    <w:rsid w:val="00765B5B"/>
    <w:rsid w:val="00794C8D"/>
    <w:rsid w:val="007D559C"/>
    <w:rsid w:val="00805DA0"/>
    <w:rsid w:val="00807555"/>
    <w:rsid w:val="008079E9"/>
    <w:rsid w:val="0081103A"/>
    <w:rsid w:val="00815F58"/>
    <w:rsid w:val="00821C13"/>
    <w:rsid w:val="0085728F"/>
    <w:rsid w:val="00863855"/>
    <w:rsid w:val="008B6141"/>
    <w:rsid w:val="008C182A"/>
    <w:rsid w:val="008C6E66"/>
    <w:rsid w:val="008F6969"/>
    <w:rsid w:val="00916FAC"/>
    <w:rsid w:val="00921325"/>
    <w:rsid w:val="00922945"/>
    <w:rsid w:val="00945784"/>
    <w:rsid w:val="0095558D"/>
    <w:rsid w:val="0096185B"/>
    <w:rsid w:val="009C4386"/>
    <w:rsid w:val="009F16AB"/>
    <w:rsid w:val="00A066FD"/>
    <w:rsid w:val="00A07B0F"/>
    <w:rsid w:val="00A15F27"/>
    <w:rsid w:val="00A225DE"/>
    <w:rsid w:val="00A3692E"/>
    <w:rsid w:val="00A42C4D"/>
    <w:rsid w:val="00A67F5E"/>
    <w:rsid w:val="00A7531D"/>
    <w:rsid w:val="00A7753E"/>
    <w:rsid w:val="00A83A6F"/>
    <w:rsid w:val="00A856E0"/>
    <w:rsid w:val="00AB776A"/>
    <w:rsid w:val="00AE1DC4"/>
    <w:rsid w:val="00AF21DC"/>
    <w:rsid w:val="00AF2F49"/>
    <w:rsid w:val="00AF7B1E"/>
    <w:rsid w:val="00B12038"/>
    <w:rsid w:val="00B308D6"/>
    <w:rsid w:val="00B334CE"/>
    <w:rsid w:val="00B477E9"/>
    <w:rsid w:val="00B51AB9"/>
    <w:rsid w:val="00B9026D"/>
    <w:rsid w:val="00BA669C"/>
    <w:rsid w:val="00BB2534"/>
    <w:rsid w:val="00BD49B1"/>
    <w:rsid w:val="00BF0C12"/>
    <w:rsid w:val="00C05DAC"/>
    <w:rsid w:val="00C075B0"/>
    <w:rsid w:val="00C32659"/>
    <w:rsid w:val="00C34DC1"/>
    <w:rsid w:val="00C36E7F"/>
    <w:rsid w:val="00C50B6D"/>
    <w:rsid w:val="00C55B58"/>
    <w:rsid w:val="00C87BC7"/>
    <w:rsid w:val="00C96E0D"/>
    <w:rsid w:val="00CA239D"/>
    <w:rsid w:val="00CB1A4C"/>
    <w:rsid w:val="00CC6101"/>
    <w:rsid w:val="00CD36E2"/>
    <w:rsid w:val="00CE6712"/>
    <w:rsid w:val="00CF44C9"/>
    <w:rsid w:val="00D33AD5"/>
    <w:rsid w:val="00D44023"/>
    <w:rsid w:val="00D545C8"/>
    <w:rsid w:val="00D64AF7"/>
    <w:rsid w:val="00D96958"/>
    <w:rsid w:val="00DC384C"/>
    <w:rsid w:val="00DD35D3"/>
    <w:rsid w:val="00DF4D6B"/>
    <w:rsid w:val="00E02D56"/>
    <w:rsid w:val="00E1184C"/>
    <w:rsid w:val="00E25FC7"/>
    <w:rsid w:val="00E37347"/>
    <w:rsid w:val="00E81DD2"/>
    <w:rsid w:val="00E87030"/>
    <w:rsid w:val="00EC7C81"/>
    <w:rsid w:val="00EE564F"/>
    <w:rsid w:val="00F3621B"/>
    <w:rsid w:val="00F51D89"/>
    <w:rsid w:val="00F56153"/>
    <w:rsid w:val="00F6647B"/>
    <w:rsid w:val="00F742F6"/>
    <w:rsid w:val="00F81FFE"/>
    <w:rsid w:val="00F82C70"/>
    <w:rsid w:val="00F94262"/>
    <w:rsid w:val="00FB4F4A"/>
    <w:rsid w:val="00FB6DF8"/>
    <w:rsid w:val="00FC18C4"/>
    <w:rsid w:val="00FC2504"/>
    <w:rsid w:val="00FD3C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F81BF28-826E-493F-9F70-1E0DB6A2C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090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A0901"/>
  </w:style>
  <w:style w:type="paragraph" w:styleId="Fuzeile">
    <w:name w:val="footer"/>
    <w:basedOn w:val="Standard"/>
    <w:link w:val="FuzeileZchn"/>
    <w:uiPriority w:val="99"/>
    <w:unhideWhenUsed/>
    <w:rsid w:val="005A090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A0901"/>
  </w:style>
  <w:style w:type="table" w:styleId="Tabellenraster">
    <w:name w:val="Table Grid"/>
    <w:basedOn w:val="NormaleTabelle"/>
    <w:uiPriority w:val="39"/>
    <w:rsid w:val="005A09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16385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6385F"/>
    <w:rPr>
      <w:sz w:val="20"/>
      <w:szCs w:val="20"/>
    </w:rPr>
  </w:style>
  <w:style w:type="character" w:styleId="Funotenzeichen">
    <w:name w:val="footnote reference"/>
    <w:basedOn w:val="Absatz-Standardschriftart"/>
    <w:uiPriority w:val="99"/>
    <w:semiHidden/>
    <w:unhideWhenUsed/>
    <w:rsid w:val="0016385F"/>
    <w:rPr>
      <w:vertAlign w:val="superscript"/>
    </w:rPr>
  </w:style>
  <w:style w:type="paragraph" w:styleId="Listenabsatz">
    <w:name w:val="List Paragraph"/>
    <w:basedOn w:val="Standard"/>
    <w:uiPriority w:val="34"/>
    <w:qFormat/>
    <w:rsid w:val="00675E51"/>
    <w:pPr>
      <w:ind w:left="720"/>
      <w:contextualSpacing/>
    </w:pPr>
  </w:style>
  <w:style w:type="character" w:styleId="Hyperlink">
    <w:name w:val="Hyperlink"/>
    <w:basedOn w:val="Absatz-Standardschriftart"/>
    <w:uiPriority w:val="99"/>
    <w:unhideWhenUsed/>
    <w:rsid w:val="009F16A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A6D27-D89A-4C1C-BD5E-2B56227EF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277</Words>
  <Characters>1746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Staffa</dc:creator>
  <cp:keywords/>
  <dc:description/>
  <cp:lastModifiedBy>Renaissance</cp:lastModifiedBy>
  <cp:revision>120</cp:revision>
  <cp:lastPrinted>2017-08-30T10:12:00Z</cp:lastPrinted>
  <dcterms:created xsi:type="dcterms:W3CDTF">2015-07-31T14:00:00Z</dcterms:created>
  <dcterms:modified xsi:type="dcterms:W3CDTF">2019-01-22T18:31:00Z</dcterms:modified>
</cp:coreProperties>
</file>