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C9328E" w:rsidP="007831E0">
      <w:pPr>
        <w:pStyle w:val="berschrift2"/>
        <w:suppressLineNumbers/>
        <w:pBdr>
          <w:bottom w:val="single" w:sz="4" w:space="1" w:color="auto"/>
        </w:pBdr>
        <w:rPr>
          <w:i w:val="0"/>
        </w:rPr>
      </w:pPr>
      <w:r>
        <w:rPr>
          <w:i w:val="0"/>
        </w:rPr>
        <w:t>Rechtliche Grundlagen für die Verfolgung</w:t>
      </w:r>
    </w:p>
    <w:p w:rsidR="00BE5741" w:rsidRDefault="00C82EDE" w:rsidP="007831E0">
      <w:pPr>
        <w:suppressLineNumbers/>
        <w:rPr>
          <w:i/>
        </w:rPr>
      </w:pPr>
      <w:r w:rsidRPr="00C82EDE">
        <w:rPr>
          <w:i/>
        </w:rPr>
        <w:t xml:space="preserve">Aufgabe: </w:t>
      </w:r>
      <w:r w:rsidR="00BE5741">
        <w:rPr>
          <w:i/>
        </w:rPr>
        <w:t xml:space="preserve">Arbeite die Verbote in eigenen Worten heraus. </w:t>
      </w:r>
    </w:p>
    <w:p w:rsidR="00C82EDE" w:rsidRDefault="00BE5741" w:rsidP="007831E0">
      <w:pPr>
        <w:suppressLineNumbers/>
        <w:rPr>
          <w:i/>
        </w:rPr>
      </w:pPr>
      <w:r>
        <w:rPr>
          <w:i/>
        </w:rPr>
        <w:t xml:space="preserve">Überlege, wie </w:t>
      </w:r>
      <w:r w:rsidR="001339AC">
        <w:rPr>
          <w:i/>
        </w:rPr>
        <w:t>das NS-Regime</w:t>
      </w:r>
      <w:r>
        <w:rPr>
          <w:i/>
        </w:rPr>
        <w:t xml:space="preserve"> damit politische Gegner verfolgen kann.</w:t>
      </w:r>
    </w:p>
    <w:p w:rsidR="00C82EDE" w:rsidRPr="00C82EDE" w:rsidRDefault="00C82EDE" w:rsidP="007831E0">
      <w:pPr>
        <w:suppressLineNumbers/>
        <w:rPr>
          <w:i/>
          <w:sz w:val="18"/>
          <w:szCs w:val="18"/>
        </w:rPr>
      </w:pPr>
    </w:p>
    <w:p w:rsidR="00C03D14" w:rsidRDefault="00623D2B" w:rsidP="007831E0">
      <w:pPr>
        <w:suppressLineNumbers/>
        <w:rPr>
          <w:b/>
        </w:rPr>
      </w:pPr>
      <w:r w:rsidRPr="00C82EDE">
        <w:rPr>
          <w:b/>
        </w:rPr>
        <w:t xml:space="preserve">M 1 </w:t>
      </w:r>
      <w:r w:rsidR="00C03D14">
        <w:rPr>
          <w:b/>
        </w:rPr>
        <w:t xml:space="preserve">Die </w:t>
      </w:r>
      <w:r w:rsidR="00C03D14">
        <w:rPr>
          <w:b/>
          <w:bCs/>
        </w:rPr>
        <w:t>Verordnung des Reichspräsidenten zum Schutz von Volk und Staat, sog. „</w:t>
      </w:r>
      <w:r w:rsidR="00C03D14">
        <w:rPr>
          <w:b/>
        </w:rPr>
        <w:t>Reichstagsbrandve</w:t>
      </w:r>
      <w:r w:rsidR="004E0DE1">
        <w:rPr>
          <w:b/>
        </w:rPr>
        <w:t>r</w:t>
      </w:r>
      <w:r w:rsidR="00C03D14">
        <w:rPr>
          <w:b/>
        </w:rPr>
        <w:t>ordnung“ vom 28. Februar 1933</w:t>
      </w:r>
      <w:r w:rsidR="00C840A5">
        <w:rPr>
          <w:b/>
        </w:rPr>
        <w:t xml:space="preserve"> (gekürzt)</w:t>
      </w:r>
    </w:p>
    <w:p w:rsidR="00C840A5" w:rsidRPr="00C840A5" w:rsidRDefault="00C840A5" w:rsidP="007831E0">
      <w:pPr>
        <w:suppressLineNumbers/>
        <w:rPr>
          <w:sz w:val="20"/>
          <w:szCs w:val="20"/>
        </w:rPr>
      </w:pPr>
      <w:bookmarkStart w:id="0" w:name="_GoBack"/>
      <w:bookmarkEnd w:id="0"/>
      <w:r w:rsidRPr="00C840A5">
        <w:rPr>
          <w:sz w:val="20"/>
          <w:szCs w:val="20"/>
        </w:rPr>
        <w:t>Auf Grund des Artikels 48 Abs. 2 der Reichsverfassung wird zur Abwehr kommunistischer staatsgefährdender Gewaltakte folgendes verordnet:</w:t>
      </w:r>
    </w:p>
    <w:p w:rsidR="00C840A5" w:rsidRPr="00C840A5" w:rsidRDefault="00C840A5" w:rsidP="00C840A5">
      <w:pPr>
        <w:rPr>
          <w:sz w:val="20"/>
          <w:szCs w:val="20"/>
        </w:rPr>
      </w:pPr>
      <w:r w:rsidRPr="00C840A5">
        <w:rPr>
          <w:sz w:val="20"/>
          <w:szCs w:val="20"/>
        </w:rPr>
        <w:t>§ 1</w:t>
      </w:r>
    </w:p>
    <w:p w:rsidR="00C840A5" w:rsidRPr="00C840A5" w:rsidRDefault="00C840A5" w:rsidP="00C840A5">
      <w:pPr>
        <w:rPr>
          <w:sz w:val="20"/>
          <w:szCs w:val="20"/>
        </w:rPr>
      </w:pPr>
      <w:r w:rsidRPr="00C840A5">
        <w:rPr>
          <w:sz w:val="20"/>
          <w:szCs w:val="20"/>
        </w:rPr>
        <w:t>Die Artikel 114, 115, 117, 118, 123, 124 und 153 der Verfassung des Deutschen Reichs werden bis auf weiteres außer Kraft gesetzt. Es sind daher Beschränkungen der persönlichen Freiheit, des Rechts der freien Meinungsäußerung, einschließlich der Pressefreiheit, des Vereins- und Versammlungsrechts, Eingriffe in das Brief-, Post-, Telegraphen- und Fernsprechgeheimnis, Anordnungen von Haussuchungen und von Beschlagnahmen sowie Beschränkungen des Eigentums auch außerhalb der sonst hierfür bestimmten gesetzlichen Grenzen zulässig.</w:t>
      </w:r>
    </w:p>
    <w:p w:rsidR="00C840A5" w:rsidRPr="00C840A5" w:rsidRDefault="00C840A5" w:rsidP="00C840A5">
      <w:pPr>
        <w:rPr>
          <w:sz w:val="20"/>
          <w:szCs w:val="20"/>
        </w:rPr>
      </w:pPr>
      <w:r w:rsidRPr="00C840A5">
        <w:rPr>
          <w:sz w:val="20"/>
          <w:szCs w:val="20"/>
        </w:rPr>
        <w:t>§ 2</w:t>
      </w:r>
    </w:p>
    <w:p w:rsidR="00C840A5" w:rsidRPr="00C840A5" w:rsidRDefault="00C840A5" w:rsidP="00C840A5">
      <w:pPr>
        <w:rPr>
          <w:sz w:val="20"/>
          <w:szCs w:val="20"/>
        </w:rPr>
      </w:pPr>
      <w:r w:rsidRPr="00C840A5">
        <w:rPr>
          <w:sz w:val="20"/>
          <w:szCs w:val="20"/>
        </w:rPr>
        <w:t>Werden in einem Lande die zur Wiederherstellung der öffentlichen Sicherheit und Ordnung nötigen Maßnahmen nicht getroffen, so kann die Reichsregierung insoweit die Befugnisse der obersten Landesbehörde vorübergehend wahrnehmen. […]</w:t>
      </w:r>
    </w:p>
    <w:p w:rsidR="00C840A5" w:rsidRDefault="00C840A5" w:rsidP="007831E0">
      <w:pPr>
        <w:suppressLineNumbers/>
        <w:rPr>
          <w:b/>
        </w:rPr>
      </w:pPr>
    </w:p>
    <w:p w:rsidR="00623D2B" w:rsidRPr="00C03D14" w:rsidRDefault="00C03D14" w:rsidP="007831E0">
      <w:pPr>
        <w:suppressLineNumbers/>
        <w:rPr>
          <w:b/>
        </w:rPr>
      </w:pPr>
      <w:r w:rsidRPr="00C03D14">
        <w:rPr>
          <w:b/>
        </w:rPr>
        <w:t xml:space="preserve">M </w:t>
      </w:r>
      <w:r w:rsidR="00623D2B" w:rsidRPr="00C03D14">
        <w:rPr>
          <w:b/>
        </w:rPr>
        <w:t xml:space="preserve">2 </w:t>
      </w:r>
      <w:r w:rsidRPr="00C03D14">
        <w:rPr>
          <w:b/>
        </w:rPr>
        <w:t>Verordnung des Reichspräsidenten zur Abwehr heimtückischer Angriffe gegen die Regierung der nationalen Erhebung.</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Vom 21. März 1933.</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Auf Grund des Artikels 48 Abs. 2 der Reichsverfassung wird folgendes verordnet: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1</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xml:space="preserve"> (1) Wer eine Uniform eines Verbandes, der hinter der Regierung der nationalen Erhebung steht, in Besitz hat, ohne dazu als Mitglied des Verbandes oder </w:t>
      </w:r>
      <w:proofErr w:type="spellStart"/>
      <w:r w:rsidRPr="00C840A5">
        <w:rPr>
          <w:rFonts w:eastAsia="Times New Roman"/>
          <w:bCs/>
          <w:iCs/>
          <w:sz w:val="20"/>
          <w:szCs w:val="20"/>
          <w:lang w:eastAsia="de-DE"/>
        </w:rPr>
        <w:t>sonstwie</w:t>
      </w:r>
      <w:proofErr w:type="spellEnd"/>
      <w:r w:rsidRPr="00C840A5">
        <w:rPr>
          <w:rFonts w:eastAsia="Times New Roman"/>
          <w:bCs/>
          <w:iCs/>
          <w:sz w:val="20"/>
          <w:szCs w:val="20"/>
          <w:lang w:eastAsia="de-DE"/>
        </w:rPr>
        <w:t xml:space="preserve"> befugt zu sein, wird mit Gefängnis bis zu zwei Jahren bestraft.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xml:space="preserve"> (2) Wer die Uniform oder ein die Mitgliedschaft kennzeichnendes Abzeichen eines Verbandes der im Abs. 1 bezeichneten Art, ohne Mitglied des Verbandes zu sein, trägt, wird mit Gefängnis nicht unter einem Monat bestraft.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2</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(1) Wer eine strafbare Handlung gegen Personen oder Sachen begeht oder androht und dabei, ohne Mitglied des Verbandes zu sein, die Uniform oder ein die Mitgliedschaft kennzeichnendes Abzeichen eines Verbandes der im § 1 Abs. 1 bezeichneten Art trägt oder mit sich führt, wird mit Zuchthaus, bei mildernden Umständen mit Gefängnis nicht unter sechs Monaten bestraft.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(2) Ist die Tat in der Absicht begangen, einen Aufruhr oder in der Bevölkerung Angst oder Schrecken zu erregen oder dem Deutschen Reich außenpolitische Schwierigkeiten zu bereiten, so ist die Strafe Zuchthaus nicht unter drei Jahren oder lebenslanges Zuchthaus. In besonders schweren Fällen kann auf Todesstrafe erkannt werden.</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(3) Nach diesen Vorschriften kann ein Deutscher auch dann verfolgt werden, wenn er die Tat im Ausland begangen hat.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3</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(1) Wer vorsätzlich eine unwahre oder gröblich entstellte Behauptung tatsächlicher Art aufstellt oder verbreitet, die geeignet ist, das Wohl des Reichs oder eines Landes oder das Ansehen der Reichsregierung oder einer Landesregierung oder der hinter diesen Regierungen stehenden Parteien oder Verbänden schwer zu schädigen, wird, soweit nicht in anderen Vorschriften eine schwere Strafe angedroht ist, mit Gefängnis bis zu zwei Jahren und, wenn er die Behauptung öffentlich aufstellt oder verbreitet, mit Gefängnis nicht unter drei Monaten bestraft.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(2) Ist durch die Tat ein schwerer Schaden für das Reich oder ein Land entstanden, so kann auf Zuchthausstrafe erkannt werden.</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(3) Wer die Tat grob fahrlässig begeht, wird mit Gefängnis bis zu drei Monaten oder mit Geldstrafe bestraft.</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4</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Wer die Mitgliedschaft eines Verbandes erschlichen hat, gilt für die Anwendung dieser Verordnung als Nichtmitglied.</w:t>
      </w:r>
    </w:p>
    <w:p w:rsidR="00C03D14" w:rsidRPr="00C840A5" w:rsidRDefault="00C03D14" w:rsidP="00C03D14">
      <w:pPr>
        <w:rPr>
          <w:rFonts w:eastAsia="Times New Roman"/>
          <w:bCs/>
          <w:iCs/>
          <w:sz w:val="20"/>
          <w:szCs w:val="20"/>
          <w:lang w:eastAsia="de-DE"/>
        </w:rPr>
      </w:pPr>
      <w:r w:rsidRPr="00C840A5">
        <w:rPr>
          <w:rFonts w:eastAsia="Times New Roman"/>
          <w:bCs/>
          <w:iCs/>
          <w:sz w:val="20"/>
          <w:szCs w:val="20"/>
          <w:lang w:eastAsia="de-DE"/>
        </w:rPr>
        <w:t>§ 5</w:t>
      </w:r>
    </w:p>
    <w:p w:rsidR="00C03D14" w:rsidRPr="00C840A5" w:rsidRDefault="00C03D14" w:rsidP="007831E0">
      <w:pPr>
        <w:suppressLineNumbers/>
        <w:rPr>
          <w:rFonts w:eastAsia="Times New Roman"/>
          <w:bCs/>
          <w:iCs/>
          <w:sz w:val="20"/>
          <w:szCs w:val="20"/>
          <w:lang w:eastAsia="de-DE"/>
        </w:rPr>
      </w:pPr>
      <w:r w:rsidRPr="00C840A5">
        <w:rPr>
          <w:rFonts w:eastAsia="Times New Roman"/>
          <w:bCs/>
          <w:iCs/>
          <w:sz w:val="20"/>
          <w:szCs w:val="20"/>
          <w:lang w:eastAsia="de-DE"/>
        </w:rPr>
        <w:t>Diese Verordnung tritt mit dem auf die Verkündi</w:t>
      </w:r>
      <w:r w:rsidR="00F8692A">
        <w:rPr>
          <w:rFonts w:eastAsia="Times New Roman"/>
          <w:bCs/>
          <w:iCs/>
          <w:sz w:val="20"/>
          <w:szCs w:val="20"/>
          <w:lang w:eastAsia="de-DE"/>
        </w:rPr>
        <w:t>gung folgenden Tage in Kraft.</w:t>
      </w:r>
    </w:p>
    <w:p w:rsidR="00C3312A" w:rsidRPr="00A26BA1" w:rsidRDefault="00C3312A" w:rsidP="007831E0">
      <w:pPr>
        <w:suppressLineNumbers/>
        <w:rPr>
          <w:sz w:val="18"/>
          <w:szCs w:val="18"/>
        </w:rPr>
        <w:sectPr w:rsidR="00C3312A" w:rsidRPr="00A26BA1" w:rsidSect="007831E0">
          <w:footerReference w:type="default" r:id="rId6"/>
          <w:type w:val="continuous"/>
          <w:pgSz w:w="11906" w:h="16838"/>
          <w:pgMar w:top="1077" w:right="1021" w:bottom="1077" w:left="1021" w:header="709" w:footer="709" w:gutter="0"/>
          <w:lnNumType w:countBy="5" w:restart="continuous"/>
          <w:cols w:space="708"/>
          <w:docGrid w:linePitch="360"/>
        </w:sectPr>
      </w:pPr>
      <w:r w:rsidRPr="00A26BA1">
        <w:rPr>
          <w:sz w:val="18"/>
          <w:szCs w:val="18"/>
          <w:lang w:eastAsia="de-DE"/>
        </w:rPr>
        <w:t xml:space="preserve">(zitiert nach: </w:t>
      </w:r>
      <w:hyperlink r:id="rId7" w:history="1">
        <w:r w:rsidRPr="0006323D">
          <w:rPr>
            <w:rStyle w:val="Hyperlink"/>
            <w:sz w:val="18"/>
            <w:szCs w:val="18"/>
          </w:rPr>
          <w:t>http://www.documentarchiv.de/index.html</w:t>
        </w:r>
      </w:hyperlink>
      <w:r>
        <w:rPr>
          <w:sz w:val="18"/>
          <w:szCs w:val="18"/>
        </w:rPr>
        <w:t xml:space="preserve">, </w:t>
      </w:r>
      <w:r w:rsidRPr="00831EC6">
        <w:rPr>
          <w:sz w:val="18"/>
          <w:szCs w:val="18"/>
        </w:rPr>
        <w:t>Verordnung des Reichspräsidenten zur Abwehr heimtückischer Angriffe gegen die Regierung der nationalen Erhebung</w:t>
      </w:r>
      <w:r>
        <w:rPr>
          <w:sz w:val="18"/>
          <w:szCs w:val="18"/>
        </w:rPr>
        <w:t>, 17.01.2017</w:t>
      </w:r>
      <w:r w:rsidRPr="00A26BA1">
        <w:rPr>
          <w:sz w:val="18"/>
          <w:szCs w:val="18"/>
        </w:rPr>
        <w:t>)</w:t>
      </w:r>
    </w:p>
    <w:p w:rsidR="00C03D14" w:rsidRPr="00BE5741" w:rsidRDefault="00C03D14" w:rsidP="007831E0">
      <w:pPr>
        <w:pStyle w:val="berschrift2"/>
        <w:suppressLineNumbers/>
        <w:rPr>
          <w:i w:val="0"/>
          <w:sz w:val="24"/>
          <w:szCs w:val="24"/>
        </w:rPr>
      </w:pPr>
      <w:r w:rsidRPr="00BE5741">
        <w:rPr>
          <w:i w:val="0"/>
          <w:sz w:val="24"/>
          <w:szCs w:val="24"/>
        </w:rPr>
        <w:lastRenderedPageBreak/>
        <w:t>M 3</w:t>
      </w:r>
      <w:r w:rsidR="0005260D" w:rsidRPr="00BE5741">
        <w:rPr>
          <w:i w:val="0"/>
          <w:sz w:val="24"/>
          <w:szCs w:val="24"/>
        </w:rPr>
        <w:t xml:space="preserve"> Ulmer Tagblatt vom 24. März 1933</w:t>
      </w:r>
    </w:p>
    <w:p w:rsidR="00F8692A" w:rsidRPr="00BE5741" w:rsidRDefault="00F8692A" w:rsidP="00F8692A">
      <w:pPr>
        <w:pStyle w:val="berschrift2"/>
        <w:spacing w:before="0" w:after="0"/>
        <w:rPr>
          <w:b w:val="0"/>
          <w:i w:val="0"/>
          <w:sz w:val="20"/>
          <w:szCs w:val="20"/>
        </w:rPr>
      </w:pPr>
      <w:r w:rsidRPr="00BE5741">
        <w:rPr>
          <w:b w:val="0"/>
          <w:i w:val="0"/>
          <w:sz w:val="20"/>
          <w:szCs w:val="20"/>
        </w:rPr>
        <w:t>Die Schutzhaft</w:t>
      </w:r>
    </w:p>
    <w:p w:rsidR="00F8692A" w:rsidRPr="00BE5741" w:rsidRDefault="00F8692A" w:rsidP="00F8692A">
      <w:pPr>
        <w:pStyle w:val="berschrift2"/>
        <w:spacing w:before="0" w:after="0"/>
        <w:rPr>
          <w:b w:val="0"/>
          <w:i w:val="0"/>
          <w:sz w:val="20"/>
          <w:szCs w:val="20"/>
        </w:rPr>
      </w:pPr>
      <w:r w:rsidRPr="00BE5741">
        <w:rPr>
          <w:b w:val="0"/>
          <w:i w:val="0"/>
          <w:sz w:val="20"/>
          <w:szCs w:val="20"/>
        </w:rPr>
        <w:t>Eine Verordnung des Innenministeriums</w:t>
      </w:r>
    </w:p>
    <w:p w:rsidR="00F8692A" w:rsidRPr="00BE5741" w:rsidRDefault="00F8692A" w:rsidP="007831E0">
      <w:pPr>
        <w:pStyle w:val="berschrift2"/>
        <w:suppressLineNumbers/>
        <w:spacing w:before="0" w:after="0"/>
        <w:rPr>
          <w:b w:val="0"/>
          <w:i w:val="0"/>
          <w:sz w:val="20"/>
          <w:szCs w:val="20"/>
        </w:rPr>
      </w:pPr>
    </w:p>
    <w:p w:rsidR="00F8692A" w:rsidRPr="00BE5741" w:rsidRDefault="00F8692A" w:rsidP="00F8692A">
      <w:pPr>
        <w:pStyle w:val="berschrift2"/>
        <w:spacing w:before="0" w:after="0"/>
        <w:rPr>
          <w:b w:val="0"/>
          <w:i w:val="0"/>
          <w:sz w:val="20"/>
          <w:szCs w:val="20"/>
        </w:rPr>
      </w:pPr>
      <w:r w:rsidRPr="00BE5741">
        <w:rPr>
          <w:b w:val="0"/>
          <w:i w:val="0"/>
          <w:sz w:val="20"/>
          <w:szCs w:val="20"/>
        </w:rPr>
        <w:t xml:space="preserve">Auf Grund der Verordnung des Reichspräsidenten zum Schutz von Volk und Staat hat das </w:t>
      </w:r>
      <w:proofErr w:type="spellStart"/>
      <w:r w:rsidRPr="00BE5741">
        <w:rPr>
          <w:b w:val="0"/>
          <w:i w:val="0"/>
          <w:sz w:val="20"/>
          <w:szCs w:val="20"/>
        </w:rPr>
        <w:t>Württ</w:t>
      </w:r>
      <w:proofErr w:type="spellEnd"/>
      <w:r w:rsidRPr="00BE5741">
        <w:rPr>
          <w:b w:val="0"/>
          <w:i w:val="0"/>
          <w:sz w:val="20"/>
          <w:szCs w:val="20"/>
        </w:rPr>
        <w:t>. Innenministerium folgendes angeordnet:</w:t>
      </w:r>
    </w:p>
    <w:p w:rsidR="00F8692A" w:rsidRPr="00BE5741" w:rsidRDefault="00F8692A" w:rsidP="00F8692A">
      <w:pPr>
        <w:pStyle w:val="berschrift2"/>
        <w:spacing w:before="0" w:after="0"/>
        <w:rPr>
          <w:b w:val="0"/>
          <w:i w:val="0"/>
          <w:sz w:val="20"/>
          <w:szCs w:val="20"/>
        </w:rPr>
      </w:pPr>
      <w:r w:rsidRPr="00BE5741">
        <w:rPr>
          <w:b w:val="0"/>
          <w:i w:val="0"/>
          <w:sz w:val="20"/>
          <w:szCs w:val="20"/>
        </w:rPr>
        <w:t>1. Verfahren bei Verhängung der Schutzhaft:</w:t>
      </w:r>
    </w:p>
    <w:p w:rsidR="00F8692A" w:rsidRPr="00BE5741" w:rsidRDefault="00F8692A" w:rsidP="00F8692A">
      <w:pPr>
        <w:pStyle w:val="berschrift2"/>
        <w:spacing w:before="0" w:after="0"/>
        <w:rPr>
          <w:b w:val="0"/>
          <w:i w:val="0"/>
          <w:sz w:val="20"/>
          <w:szCs w:val="20"/>
        </w:rPr>
      </w:pPr>
      <w:r w:rsidRPr="00BE5741">
        <w:rPr>
          <w:b w:val="0"/>
          <w:i w:val="0"/>
          <w:sz w:val="20"/>
          <w:szCs w:val="20"/>
        </w:rPr>
        <w:t xml:space="preserve">Wird eine Person zum Zwecke der Schutzhaft sistiert, so ist sie bis zur Bestätigung der Schutzhaft im nächsten Ortsgefängnis zu verwahren. Nach Bestätigung der Schutzhaft durch das Polizeipräsidium - Landeskriminalpolizeiamt - ist der Sistierte in das nächste Oberamts- (Polizeiamts-) Gefängnis einzuliefern. Bei Sistierung der Beamten ist sofort der vorgesetzten Behörde des Betroffenen wegen Verfügung über seine Stellvertretung Mitteilung zu machen. Nach Bestätigung der Schutzhaft verbringt das </w:t>
      </w:r>
      <w:proofErr w:type="spellStart"/>
      <w:r w:rsidRPr="00BE5741">
        <w:rPr>
          <w:b w:val="0"/>
          <w:i w:val="0"/>
          <w:sz w:val="20"/>
          <w:szCs w:val="20"/>
        </w:rPr>
        <w:t>Oberamt</w:t>
      </w:r>
      <w:proofErr w:type="spellEnd"/>
      <w:r w:rsidRPr="00BE5741">
        <w:rPr>
          <w:b w:val="0"/>
          <w:i w:val="0"/>
          <w:sz w:val="20"/>
          <w:szCs w:val="20"/>
        </w:rPr>
        <w:t xml:space="preserve"> (Polizeiamt) den Schutzhäftling im Sammeltransport in das Schutzhaftlager Heuberg. Gegen die Versagung der Bestätigung der Schutzhaft steht dem </w:t>
      </w:r>
      <w:proofErr w:type="spellStart"/>
      <w:r w:rsidRPr="00BE5741">
        <w:rPr>
          <w:b w:val="0"/>
          <w:i w:val="0"/>
          <w:sz w:val="20"/>
          <w:szCs w:val="20"/>
        </w:rPr>
        <w:t>Oberamt</w:t>
      </w:r>
      <w:proofErr w:type="spellEnd"/>
      <w:r w:rsidRPr="00BE5741">
        <w:rPr>
          <w:b w:val="0"/>
          <w:i w:val="0"/>
          <w:sz w:val="20"/>
          <w:szCs w:val="20"/>
        </w:rPr>
        <w:t xml:space="preserve"> (Polizeiamt) sowie den gesamten Sonderkommissaren bei den Oberämtern je ein selbständiges Beschwerderecht an das Innenministerium zu.</w:t>
      </w:r>
    </w:p>
    <w:p w:rsidR="00F8692A" w:rsidRPr="00BE5741" w:rsidRDefault="00F8692A" w:rsidP="007831E0">
      <w:pPr>
        <w:pStyle w:val="berschrift2"/>
        <w:suppressLineNumbers/>
        <w:spacing w:before="0" w:after="0"/>
        <w:rPr>
          <w:b w:val="0"/>
          <w:i w:val="0"/>
          <w:sz w:val="20"/>
          <w:szCs w:val="20"/>
        </w:rPr>
      </w:pPr>
    </w:p>
    <w:p w:rsidR="00F8692A" w:rsidRPr="00BE5741" w:rsidRDefault="00F8692A" w:rsidP="00F8692A">
      <w:pPr>
        <w:pStyle w:val="berschrift2"/>
        <w:spacing w:before="0" w:after="0"/>
        <w:rPr>
          <w:b w:val="0"/>
          <w:i w:val="0"/>
          <w:sz w:val="20"/>
          <w:szCs w:val="20"/>
        </w:rPr>
      </w:pPr>
      <w:r w:rsidRPr="00BE5741">
        <w:rPr>
          <w:b w:val="0"/>
          <w:i w:val="0"/>
          <w:sz w:val="20"/>
          <w:szCs w:val="20"/>
        </w:rPr>
        <w:t>2. Verfahren während der Schutzhaft:</w:t>
      </w:r>
    </w:p>
    <w:p w:rsidR="00F8692A" w:rsidRPr="00BE5741" w:rsidRDefault="00F8692A" w:rsidP="00F8692A">
      <w:pPr>
        <w:pStyle w:val="berschrift2"/>
        <w:spacing w:before="0" w:after="0"/>
        <w:rPr>
          <w:b w:val="0"/>
          <w:i w:val="0"/>
          <w:sz w:val="20"/>
          <w:szCs w:val="20"/>
        </w:rPr>
      </w:pPr>
      <w:r w:rsidRPr="00BE5741">
        <w:rPr>
          <w:b w:val="0"/>
          <w:i w:val="0"/>
          <w:sz w:val="20"/>
          <w:szCs w:val="20"/>
        </w:rPr>
        <w:t xml:space="preserve">Dem Schutzhaftlager Heuberg wird sofort eine Dienst- und Vollzugsordnung gegeben. </w:t>
      </w:r>
      <w:proofErr w:type="spellStart"/>
      <w:r w:rsidRPr="00BE5741">
        <w:rPr>
          <w:b w:val="0"/>
          <w:i w:val="0"/>
          <w:sz w:val="20"/>
          <w:szCs w:val="20"/>
        </w:rPr>
        <w:t>Ueber</w:t>
      </w:r>
      <w:proofErr w:type="spellEnd"/>
      <w:r w:rsidRPr="00BE5741">
        <w:rPr>
          <w:b w:val="0"/>
          <w:i w:val="0"/>
          <w:sz w:val="20"/>
          <w:szCs w:val="20"/>
        </w:rPr>
        <w:t xml:space="preserve"> Beschwerden entscheidet das Polizeipräsidium - Landeskriminalpolizeiamt ;</w:t>
      </w:r>
    </w:p>
    <w:p w:rsidR="00F8692A" w:rsidRPr="00BE5741" w:rsidRDefault="00F8692A" w:rsidP="007831E0">
      <w:pPr>
        <w:pStyle w:val="berschrift2"/>
        <w:suppressLineNumbers/>
        <w:spacing w:before="0" w:after="0"/>
        <w:rPr>
          <w:b w:val="0"/>
          <w:i w:val="0"/>
          <w:sz w:val="20"/>
          <w:szCs w:val="20"/>
        </w:rPr>
      </w:pPr>
    </w:p>
    <w:p w:rsidR="00F8692A" w:rsidRPr="00BE5741" w:rsidRDefault="00F8692A" w:rsidP="00F8692A">
      <w:pPr>
        <w:pStyle w:val="berschrift2"/>
        <w:spacing w:before="0" w:after="0"/>
        <w:rPr>
          <w:b w:val="0"/>
          <w:i w:val="0"/>
          <w:sz w:val="20"/>
          <w:szCs w:val="20"/>
        </w:rPr>
      </w:pPr>
      <w:r w:rsidRPr="00BE5741">
        <w:rPr>
          <w:b w:val="0"/>
          <w:i w:val="0"/>
          <w:sz w:val="20"/>
          <w:szCs w:val="20"/>
        </w:rPr>
        <w:t>3. Entlassungsverfahren:</w:t>
      </w:r>
    </w:p>
    <w:p w:rsidR="00F8692A" w:rsidRPr="00BE5741" w:rsidRDefault="00F8692A" w:rsidP="00F8692A">
      <w:pPr>
        <w:pStyle w:val="berschrift2"/>
        <w:spacing w:before="0" w:after="0"/>
        <w:rPr>
          <w:b w:val="0"/>
          <w:i w:val="0"/>
          <w:sz w:val="20"/>
          <w:szCs w:val="20"/>
        </w:rPr>
      </w:pPr>
      <w:r w:rsidRPr="00BE5741">
        <w:rPr>
          <w:b w:val="0"/>
          <w:i w:val="0"/>
          <w:sz w:val="20"/>
          <w:szCs w:val="20"/>
        </w:rPr>
        <w:t xml:space="preserve">Schutzhäftlinge können von </w:t>
      </w:r>
      <w:proofErr w:type="spellStart"/>
      <w:r w:rsidRPr="00BE5741">
        <w:rPr>
          <w:b w:val="0"/>
          <w:i w:val="0"/>
          <w:sz w:val="20"/>
          <w:szCs w:val="20"/>
        </w:rPr>
        <w:t>amtswegen</w:t>
      </w:r>
      <w:proofErr w:type="spellEnd"/>
      <w:r w:rsidRPr="00BE5741">
        <w:rPr>
          <w:b w:val="0"/>
          <w:i w:val="0"/>
          <w:sz w:val="20"/>
          <w:szCs w:val="20"/>
        </w:rPr>
        <w:t xml:space="preserve"> oder nach Erledigung eines besonderen Verfahrens bedingt oder bedingungslos entlassen werden. </w:t>
      </w:r>
      <w:proofErr w:type="spellStart"/>
      <w:r w:rsidRPr="00BE5741">
        <w:rPr>
          <w:b w:val="0"/>
          <w:i w:val="0"/>
          <w:sz w:val="20"/>
          <w:szCs w:val="20"/>
        </w:rPr>
        <w:t>Ueber</w:t>
      </w:r>
      <w:proofErr w:type="spellEnd"/>
      <w:r w:rsidRPr="00BE5741">
        <w:rPr>
          <w:b w:val="0"/>
          <w:i w:val="0"/>
          <w:sz w:val="20"/>
          <w:szCs w:val="20"/>
        </w:rPr>
        <w:t xml:space="preserve"> die Entlassung entscheidet das Innenministerium. Der Schutzhäftling, Angehörige oder Dritte können ein begründetes Gesuch bei derjenigen Behörde einreichen, auf deren Veranlassung die Schutzhaft verhängt worden ist. Erscheint das Gesuch offensichtlich unbegründet oder lehnen das </w:t>
      </w:r>
      <w:proofErr w:type="spellStart"/>
      <w:r w:rsidRPr="00BE5741">
        <w:rPr>
          <w:b w:val="0"/>
          <w:i w:val="0"/>
          <w:sz w:val="20"/>
          <w:szCs w:val="20"/>
        </w:rPr>
        <w:t>Oberamt</w:t>
      </w:r>
      <w:proofErr w:type="spellEnd"/>
      <w:r w:rsidRPr="00BE5741">
        <w:rPr>
          <w:b w:val="0"/>
          <w:i w:val="0"/>
          <w:sz w:val="20"/>
          <w:szCs w:val="20"/>
        </w:rPr>
        <w:t xml:space="preserve"> und die Sonderkommissare einstimmig das Gesuch ab, so hat das zuständige </w:t>
      </w:r>
      <w:proofErr w:type="spellStart"/>
      <w:r w:rsidRPr="00BE5741">
        <w:rPr>
          <w:b w:val="0"/>
          <w:i w:val="0"/>
          <w:sz w:val="20"/>
          <w:szCs w:val="20"/>
        </w:rPr>
        <w:t>Oberamt</w:t>
      </w:r>
      <w:proofErr w:type="spellEnd"/>
      <w:r w:rsidRPr="00BE5741">
        <w:rPr>
          <w:b w:val="0"/>
          <w:i w:val="0"/>
          <w:sz w:val="20"/>
          <w:szCs w:val="20"/>
        </w:rPr>
        <w:t xml:space="preserve"> (Polizeiamt) Gesuchsteller und Häftling abschlägig zu bescheiden. Eine Beschwerde findet nicht statt. In den anderen Fällen berichtet das </w:t>
      </w:r>
      <w:proofErr w:type="spellStart"/>
      <w:r w:rsidRPr="00BE5741">
        <w:rPr>
          <w:b w:val="0"/>
          <w:i w:val="0"/>
          <w:sz w:val="20"/>
          <w:szCs w:val="20"/>
        </w:rPr>
        <w:t>Oberamt</w:t>
      </w:r>
      <w:proofErr w:type="spellEnd"/>
      <w:r w:rsidRPr="00BE5741">
        <w:rPr>
          <w:b w:val="0"/>
          <w:i w:val="0"/>
          <w:sz w:val="20"/>
          <w:szCs w:val="20"/>
        </w:rPr>
        <w:t xml:space="preserve"> an das Schutzhaftlager Heuberg. Dieses zeigt mit einer eingehenden Stellungnahme zu dem Gesuch die Akten dem Polizeipräsidium vor. Nach Vervollständigung der Akten legt es alle Akten mit einer </w:t>
      </w:r>
      <w:proofErr w:type="spellStart"/>
      <w:r w:rsidRPr="00BE5741">
        <w:rPr>
          <w:b w:val="0"/>
          <w:i w:val="0"/>
          <w:sz w:val="20"/>
          <w:szCs w:val="20"/>
        </w:rPr>
        <w:t>Aeußerung</w:t>
      </w:r>
      <w:proofErr w:type="spellEnd"/>
      <w:r w:rsidRPr="00BE5741">
        <w:rPr>
          <w:b w:val="0"/>
          <w:i w:val="0"/>
          <w:sz w:val="20"/>
          <w:szCs w:val="20"/>
        </w:rPr>
        <w:t xml:space="preserve"> zur Entscheidung dem Innenministerium vor.</w:t>
      </w:r>
    </w:p>
    <w:p w:rsidR="00F8692A" w:rsidRPr="00BE5741" w:rsidRDefault="00F8692A" w:rsidP="007831E0">
      <w:pPr>
        <w:pStyle w:val="berschrift2"/>
        <w:suppressLineNumbers/>
        <w:spacing w:before="0" w:after="0"/>
        <w:rPr>
          <w:b w:val="0"/>
          <w:i w:val="0"/>
          <w:sz w:val="20"/>
          <w:szCs w:val="20"/>
        </w:rPr>
      </w:pPr>
    </w:p>
    <w:p w:rsidR="00F8692A" w:rsidRPr="00BE5741" w:rsidRDefault="00F8692A" w:rsidP="00F8692A">
      <w:pPr>
        <w:pStyle w:val="berschrift2"/>
        <w:spacing w:before="0" w:after="0"/>
        <w:rPr>
          <w:b w:val="0"/>
          <w:i w:val="0"/>
          <w:sz w:val="20"/>
          <w:szCs w:val="20"/>
        </w:rPr>
      </w:pPr>
      <w:r w:rsidRPr="00BE5741">
        <w:rPr>
          <w:b w:val="0"/>
          <w:i w:val="0"/>
          <w:sz w:val="20"/>
          <w:szCs w:val="20"/>
        </w:rPr>
        <w:t>4. Verfahren nach der Entlassung:</w:t>
      </w:r>
    </w:p>
    <w:p w:rsidR="00F8692A" w:rsidRPr="00BE5741" w:rsidRDefault="00F8692A" w:rsidP="00F8692A">
      <w:pPr>
        <w:pStyle w:val="berschrift2"/>
        <w:spacing w:before="0" w:after="0"/>
        <w:rPr>
          <w:b w:val="0"/>
          <w:i w:val="0"/>
          <w:sz w:val="20"/>
          <w:szCs w:val="20"/>
        </w:rPr>
      </w:pPr>
      <w:r w:rsidRPr="00BE5741">
        <w:rPr>
          <w:b w:val="0"/>
          <w:i w:val="0"/>
          <w:sz w:val="20"/>
          <w:szCs w:val="20"/>
        </w:rPr>
        <w:t xml:space="preserve">Der entlassene Häftling hat sich mit seinem Ausweis sofort bei dem zuständigen </w:t>
      </w:r>
      <w:proofErr w:type="spellStart"/>
      <w:r w:rsidRPr="00BE5741">
        <w:rPr>
          <w:b w:val="0"/>
          <w:i w:val="0"/>
          <w:sz w:val="20"/>
          <w:szCs w:val="20"/>
        </w:rPr>
        <w:t>Oberamt</w:t>
      </w:r>
      <w:proofErr w:type="spellEnd"/>
      <w:r w:rsidRPr="00BE5741">
        <w:rPr>
          <w:b w:val="0"/>
          <w:i w:val="0"/>
          <w:sz w:val="20"/>
          <w:szCs w:val="20"/>
        </w:rPr>
        <w:t xml:space="preserve"> (Polizeiamt) zu melden.</w:t>
      </w:r>
    </w:p>
    <w:p w:rsidR="00F8692A" w:rsidRPr="00BE5741" w:rsidRDefault="00F8692A" w:rsidP="007831E0">
      <w:pPr>
        <w:pStyle w:val="berschrift2"/>
        <w:suppressLineNumbers/>
        <w:spacing w:before="0" w:after="0"/>
        <w:rPr>
          <w:b w:val="0"/>
          <w:i w:val="0"/>
          <w:sz w:val="20"/>
          <w:szCs w:val="20"/>
        </w:rPr>
      </w:pPr>
    </w:p>
    <w:p w:rsidR="00F8692A" w:rsidRPr="00BE5741" w:rsidRDefault="00F8692A" w:rsidP="00F8692A">
      <w:pPr>
        <w:pStyle w:val="berschrift2"/>
        <w:spacing w:before="0" w:after="0"/>
        <w:rPr>
          <w:b w:val="0"/>
          <w:i w:val="0"/>
          <w:sz w:val="20"/>
          <w:szCs w:val="20"/>
        </w:rPr>
      </w:pPr>
      <w:r w:rsidRPr="00BE5741">
        <w:rPr>
          <w:b w:val="0"/>
          <w:i w:val="0"/>
          <w:sz w:val="20"/>
          <w:szCs w:val="20"/>
        </w:rPr>
        <w:t xml:space="preserve">5. Kosten: </w:t>
      </w:r>
    </w:p>
    <w:p w:rsidR="00BE5741" w:rsidRDefault="00F8692A" w:rsidP="00F8692A">
      <w:pPr>
        <w:pStyle w:val="berschrift2"/>
        <w:spacing w:before="0" w:after="0"/>
        <w:rPr>
          <w:b w:val="0"/>
          <w:i w:val="0"/>
          <w:sz w:val="20"/>
          <w:szCs w:val="20"/>
        </w:rPr>
      </w:pPr>
      <w:r w:rsidRPr="00BE5741">
        <w:rPr>
          <w:b w:val="0"/>
          <w:i w:val="0"/>
          <w:sz w:val="20"/>
          <w:szCs w:val="20"/>
        </w:rPr>
        <w:t xml:space="preserve">Die Kosten, die durch das Schutzhaftverfahren entstehen, verrechnen die beteiligten Oberämter oder Polizeiämter. Wegen der Fürsorge für die Angehörigen der Schutzhäftlinge verbleibt es vorerst bei den allgemeinen Vorschriften über die Unterstützung Hilfsbedürftiger. Im Falle schwerer Erkrankung eines Schutzhäftlings ist wegen der Kostenersparnis mit der Schutzhaft auszusetzen. Die Kosten </w:t>
      </w:r>
      <w:r w:rsidR="000C7CE1">
        <w:rPr>
          <w:b w:val="0"/>
          <w:i w:val="0"/>
          <w:sz w:val="20"/>
          <w:szCs w:val="20"/>
        </w:rPr>
        <w:t>d</w:t>
      </w:r>
      <w:r w:rsidRPr="00BE5741">
        <w:rPr>
          <w:b w:val="0"/>
          <w:i w:val="0"/>
          <w:sz w:val="20"/>
          <w:szCs w:val="20"/>
        </w:rPr>
        <w:t>er Schutzhaft fallen den Schutzhäftlingen als Gesamts</w:t>
      </w:r>
      <w:r w:rsidR="000C7CE1">
        <w:rPr>
          <w:b w:val="0"/>
          <w:i w:val="0"/>
          <w:sz w:val="20"/>
          <w:szCs w:val="20"/>
        </w:rPr>
        <w:t>chuldnern zur Last. Erweist sic</w:t>
      </w:r>
      <w:r w:rsidRPr="00BE5741">
        <w:rPr>
          <w:b w:val="0"/>
          <w:i w:val="0"/>
          <w:sz w:val="20"/>
          <w:szCs w:val="20"/>
        </w:rPr>
        <w:t>h eine Schutzhaft als von Anfang an ungerechtfertigt, worüber das Polizeipräsidium - Landeskriminalpolizeihauptamt   - entscheidet, so trägt die Staatskasse die Kosten der Schutzhaft.</w:t>
      </w:r>
    </w:p>
    <w:p w:rsidR="00BE5741" w:rsidRDefault="00BE5741" w:rsidP="007831E0">
      <w:pPr>
        <w:pStyle w:val="berschrift2"/>
        <w:suppressLineNumbers/>
        <w:spacing w:before="0" w:after="0"/>
        <w:rPr>
          <w:b w:val="0"/>
          <w:i w:val="0"/>
          <w:sz w:val="20"/>
          <w:szCs w:val="20"/>
        </w:rPr>
      </w:pPr>
    </w:p>
    <w:p w:rsidR="00C03D14" w:rsidRPr="00BE5741" w:rsidRDefault="00BE5741" w:rsidP="007831E0">
      <w:pPr>
        <w:pStyle w:val="berschrift2"/>
        <w:suppressLineNumbers/>
        <w:spacing w:before="0" w:after="0"/>
        <w:rPr>
          <w:b w:val="0"/>
          <w:sz w:val="24"/>
          <w:szCs w:val="24"/>
        </w:rPr>
      </w:pPr>
      <w:r w:rsidRPr="00BE5741">
        <w:rPr>
          <w:b w:val="0"/>
          <w:sz w:val="24"/>
          <w:szCs w:val="24"/>
        </w:rPr>
        <w:t xml:space="preserve">Aufgabe: </w:t>
      </w:r>
      <w:r w:rsidR="0005260D" w:rsidRPr="00BE5741">
        <w:rPr>
          <w:b w:val="0"/>
          <w:noProof/>
          <w:sz w:val="24"/>
          <w:szCs w:val="24"/>
        </w:rPr>
        <mc:AlternateContent>
          <mc:Choice Requires="wps">
            <w:drawing>
              <wp:anchor distT="45720" distB="45720" distL="114300" distR="114300" simplePos="0" relativeHeight="251667968" behindDoc="0" locked="0" layoutInCell="1" allowOverlap="1" wp14:anchorId="10C0C247" wp14:editId="4DE9E4E6">
                <wp:simplePos x="0" y="0"/>
                <wp:positionH relativeFrom="column">
                  <wp:posOffset>3460822</wp:posOffset>
                </wp:positionH>
                <wp:positionV relativeFrom="paragraph">
                  <wp:posOffset>6884035</wp:posOffset>
                </wp:positionV>
                <wp:extent cx="2946400" cy="1404620"/>
                <wp:effectExtent l="0" t="0" r="25400" b="1016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404620"/>
                        </a:xfrm>
                        <a:prstGeom prst="rect">
                          <a:avLst/>
                        </a:prstGeom>
                        <a:solidFill>
                          <a:srgbClr val="FFFFFF"/>
                        </a:solidFill>
                        <a:ln w="9525">
                          <a:solidFill>
                            <a:srgbClr val="000000"/>
                          </a:solidFill>
                          <a:miter lim="800000"/>
                          <a:headEnd/>
                          <a:tailEnd/>
                        </a:ln>
                      </wps:spPr>
                      <wps:txbx>
                        <w:txbxContent>
                          <w:p w:rsidR="0005260D" w:rsidRPr="0005260D" w:rsidRDefault="0005260D" w:rsidP="0005260D">
                            <w:pPr>
                              <w:rPr>
                                <w:sz w:val="20"/>
                                <w:szCs w:val="20"/>
                              </w:rPr>
                            </w:pPr>
                            <w:r>
                              <w:rPr>
                                <w:b/>
                              </w:rPr>
                              <w:t xml:space="preserve">M 5 </w:t>
                            </w:r>
                            <w:r w:rsidRPr="0005260D">
                              <w:rPr>
                                <w:b/>
                              </w:rPr>
                              <w:t xml:space="preserve">Hermann </w:t>
                            </w:r>
                            <w:proofErr w:type="spellStart"/>
                            <w:r w:rsidRPr="0005260D">
                              <w:rPr>
                                <w:b/>
                              </w:rPr>
                              <w:t>Mattheiß</w:t>
                            </w:r>
                            <w:proofErr w:type="spellEnd"/>
                            <w:r w:rsidRPr="0005260D">
                              <w:rPr>
                                <w:b/>
                              </w:rPr>
                              <w:t xml:space="preserve"> im Stuttga</w:t>
                            </w:r>
                            <w:r>
                              <w:rPr>
                                <w:b/>
                              </w:rPr>
                              <w:t>rter NS-Kurier, 30. Januar 1934</w:t>
                            </w:r>
                          </w:p>
                          <w:p w:rsidR="0005260D" w:rsidRPr="0005260D" w:rsidRDefault="0005260D" w:rsidP="0005260D">
                            <w:r w:rsidRPr="0005260D">
                              <w:t>... Die Politische Polizei sieht ihre gegenwärtige und zukünftige Aufgabe darin, die Feinde des Dritten Reiches zu erforschen und zu beobachten, aber auch sie gegebenenfalls unmittelbar und, wenn es sein muss, rücksichtslos zu bekämpfen, gleichgültig, in welchen Formen d</w:t>
                            </w:r>
                            <w:r>
                              <w:t>iese Gegner auch antreten mögen</w:t>
                            </w:r>
                            <w:r w:rsidRPr="0005260D">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C0C247" id="_x0000_t202" coordsize="21600,21600" o:spt="202" path="m,l,21600r21600,l21600,xe">
                <v:stroke joinstyle="miter"/>
                <v:path gradientshapeok="t" o:connecttype="rect"/>
              </v:shapetype>
              <v:shape id="Textfeld 2" o:spid="_x0000_s1026" type="#_x0000_t202" style="position:absolute;margin-left:272.5pt;margin-top:542.05pt;width:232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">
                <v:textbox style="mso-fit-shape-to-text:t">
                  <w:txbxContent>
                    <w:p w:rsidR="0005260D" w:rsidRPr="0005260D" w:rsidRDefault="0005260D" w:rsidP="0005260D">
                      <w:pPr>
                        <w:rPr>
                          <w:sz w:val="20"/>
                          <w:szCs w:val="20"/>
                        </w:rPr>
                      </w:pPr>
                      <w:r>
                        <w:rPr>
                          <w:b/>
                        </w:rPr>
                        <w:t xml:space="preserve">M 5 </w:t>
                      </w:r>
                      <w:r w:rsidRPr="0005260D">
                        <w:rPr>
                          <w:b/>
                        </w:rPr>
                        <w:t xml:space="preserve">Hermann </w:t>
                      </w:r>
                      <w:proofErr w:type="spellStart"/>
                      <w:r w:rsidRPr="0005260D">
                        <w:rPr>
                          <w:b/>
                        </w:rPr>
                        <w:t>Mattheiß</w:t>
                      </w:r>
                      <w:proofErr w:type="spellEnd"/>
                      <w:r w:rsidRPr="0005260D">
                        <w:rPr>
                          <w:b/>
                        </w:rPr>
                        <w:t xml:space="preserve"> im Stuttga</w:t>
                      </w:r>
                      <w:r>
                        <w:rPr>
                          <w:b/>
                        </w:rPr>
                        <w:t>rter NS-Kurier, 30. Januar 1934</w:t>
                      </w:r>
                    </w:p>
                    <w:p w:rsidR="0005260D" w:rsidRPr="0005260D" w:rsidRDefault="0005260D" w:rsidP="0005260D">
                      <w:r w:rsidRPr="0005260D">
                        <w:t>... Die Politische Polizei sieht ihre gegenwärtige und zukünftige Aufgabe darin, die Feinde des Dritten Reiches zu erforschen und zu beobachten, aber auch sie gegebenenfalls unmittelbar und, wenn es sein muss, rücksichtslos zu bekämpfen, gleichgültig, in welchen Formen d</w:t>
                      </w:r>
                      <w:r>
                        <w:t>iese Gegner auch antreten mögen</w:t>
                      </w:r>
                      <w:r w:rsidRPr="0005260D">
                        <w:t xml:space="preserve">. </w:t>
                      </w:r>
                    </w:p>
                  </w:txbxContent>
                </v:textbox>
              </v:shape>
            </w:pict>
          </mc:Fallback>
        </mc:AlternateContent>
      </w:r>
      <w:r w:rsidR="0005260D" w:rsidRPr="00BE5741">
        <w:rPr>
          <w:b w:val="0"/>
          <w:noProof/>
          <w:sz w:val="24"/>
          <w:szCs w:val="24"/>
        </w:rPr>
        <mc:AlternateContent>
          <mc:Choice Requires="wps">
            <w:drawing>
              <wp:anchor distT="45720" distB="45720" distL="114300" distR="114300" simplePos="0" relativeHeight="251665920" behindDoc="0" locked="0" layoutInCell="1" allowOverlap="1">
                <wp:simplePos x="0" y="0"/>
                <wp:positionH relativeFrom="column">
                  <wp:posOffset>3460822</wp:posOffset>
                </wp:positionH>
                <wp:positionV relativeFrom="paragraph">
                  <wp:posOffset>4411768</wp:posOffset>
                </wp:positionV>
                <wp:extent cx="2946400" cy="1404620"/>
                <wp:effectExtent l="0" t="0" r="25400" b="2540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404620"/>
                        </a:xfrm>
                        <a:prstGeom prst="rect">
                          <a:avLst/>
                        </a:prstGeom>
                        <a:solidFill>
                          <a:srgbClr val="FFFFFF"/>
                        </a:solidFill>
                        <a:ln w="9525">
                          <a:solidFill>
                            <a:srgbClr val="000000"/>
                          </a:solidFill>
                          <a:miter lim="800000"/>
                          <a:headEnd/>
                          <a:tailEnd/>
                        </a:ln>
                      </wps:spPr>
                      <wps:txbx>
                        <w:txbxContent>
                          <w:p w:rsidR="0005260D" w:rsidRPr="0005260D" w:rsidRDefault="0005260D" w:rsidP="0005260D">
                            <w:pPr>
                              <w:rPr>
                                <w:b/>
                              </w:rPr>
                            </w:pPr>
                            <w:r w:rsidRPr="0005260D">
                              <w:rPr>
                                <w:b/>
                              </w:rPr>
                              <w:t>M 4 Wilhelm Murr, Reichsstatthalter in Württemberg, nach der Regierungsneubildung in Stuttgart, 15. März 1933</w:t>
                            </w:r>
                          </w:p>
                          <w:p w:rsidR="0005260D" w:rsidRPr="0005260D" w:rsidRDefault="0005260D" w:rsidP="0005260D">
                            <w:pPr>
                              <w:rPr>
                                <w:sz w:val="20"/>
                                <w:szCs w:val="20"/>
                              </w:rPr>
                            </w:pPr>
                            <w:r>
                              <w:t>… Die Regierung wird mit aller Brutalität jeden niederschlagen, der sich ihr entgegenstellt. Wir sagen nicht: Aug um Aug, Zahn um Zahn; nein, wer uns ein Auge einschlägt, dem werden wir den Kopf abschlagen, und wer uns einen Zahn ausschlägt, dem werden wir den Kiefer einschlagen.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72.5pt;margin-top:347.4pt;width:232pt;height:110.6pt;z-index:2516659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">
                <v:textbox style="mso-fit-shape-to-text:t">
                  <w:txbxContent>
                    <w:p w:rsidR="0005260D" w:rsidRPr="0005260D" w:rsidRDefault="0005260D" w:rsidP="0005260D">
                      <w:pPr>
                        <w:rPr>
                          <w:b/>
                        </w:rPr>
                      </w:pPr>
                      <w:r w:rsidRPr="0005260D">
                        <w:rPr>
                          <w:b/>
                        </w:rPr>
                        <w:t>M 4 Wilhelm Murr, Reichsstatthalter in Württemberg, nach der Regierungsneubildung in Stuttgart, 15. März 1933</w:t>
                      </w:r>
                    </w:p>
                    <w:p w:rsidR="0005260D" w:rsidRPr="0005260D" w:rsidRDefault="0005260D" w:rsidP="0005260D">
                      <w:pPr>
                        <w:rPr>
                          <w:sz w:val="20"/>
                          <w:szCs w:val="20"/>
                        </w:rPr>
                      </w:pPr>
                      <w:r>
                        <w:t>… Die Regierung wird mit aller Brutalität jeden niederschlagen, der sich ihr entgegenstellt. Wir sagen nicht: Aug um Aug, Zahn um Zahn; nein, wer uns ein Auge einschlägt, dem werden wir den Kopf abschlagen, und wer uns einen Zahn ausschlägt, dem werden wir den Kiefer einschlagen.</w:t>
                      </w:r>
                    </w:p>
                  </w:txbxContent>
                </v:textbox>
              </v:shape>
            </w:pict>
          </mc:Fallback>
        </mc:AlternateContent>
      </w:r>
      <w:r w:rsidRPr="00BE5741">
        <w:rPr>
          <w:b w:val="0"/>
          <w:sz w:val="24"/>
          <w:szCs w:val="24"/>
        </w:rPr>
        <w:t>Vergleiche die Verordnungen mit den Aussagen hochrangiger Nationalsozialisten:</w:t>
      </w:r>
    </w:p>
    <w:p w:rsidR="00BE5741" w:rsidRDefault="00BE5741" w:rsidP="007831E0">
      <w:pPr>
        <w:keepNext/>
        <w:suppressLineNumbers/>
        <w:outlineLvl w:val="1"/>
        <w:rPr>
          <w:lang w:eastAsia="de-DE"/>
        </w:rPr>
      </w:pPr>
    </w:p>
    <w:p w:rsidR="00BE5741" w:rsidRPr="00BE5741" w:rsidRDefault="00BE5741" w:rsidP="007831E0">
      <w:pPr>
        <w:keepNext/>
        <w:suppressLineNumbers/>
        <w:outlineLvl w:val="1"/>
        <w:rPr>
          <w:b/>
          <w:lang w:eastAsia="de-DE"/>
        </w:rPr>
      </w:pPr>
      <w:r w:rsidRPr="00BE5741">
        <w:rPr>
          <w:b/>
          <w:lang w:eastAsia="de-DE"/>
        </w:rPr>
        <w:t>M 4 Wilhelm Murr, Reichsstatthalter in Württemberg, nach der Regierungsneubildung in Stuttgart, 15. März 1933</w:t>
      </w:r>
    </w:p>
    <w:p w:rsidR="00BE5741" w:rsidRPr="00BE5741" w:rsidRDefault="00BE5741" w:rsidP="00BE5741">
      <w:pPr>
        <w:rPr>
          <w:sz w:val="20"/>
          <w:szCs w:val="20"/>
          <w:lang w:eastAsia="de-DE"/>
        </w:rPr>
      </w:pPr>
      <w:r w:rsidRPr="00BE5741">
        <w:rPr>
          <w:sz w:val="20"/>
          <w:szCs w:val="20"/>
          <w:lang w:eastAsia="de-DE"/>
        </w:rPr>
        <w:t>… Die Regierung wird mit aller Brutalität jeden niederschlagen, der sich ihr entgegenstellt. Wir sagen nicht: Aug um Aug, Zahn um Zahn; nein, wer uns ein Auge einschlägt, dem werden wir den Kopf abschlagen, und wer uns einen Zahn ausschlägt, dem werden wir den Kiefer einschlagen.</w:t>
      </w:r>
    </w:p>
    <w:p w:rsidR="00BE5741" w:rsidRPr="00BE5741" w:rsidRDefault="00BE5741" w:rsidP="007831E0">
      <w:pPr>
        <w:keepNext/>
        <w:suppressLineNumbers/>
        <w:outlineLvl w:val="1"/>
        <w:rPr>
          <w:sz w:val="18"/>
          <w:szCs w:val="18"/>
          <w:lang w:eastAsia="de-DE"/>
        </w:rPr>
      </w:pPr>
      <w:r w:rsidRPr="00BE5741">
        <w:rPr>
          <w:sz w:val="18"/>
          <w:szCs w:val="18"/>
          <w:lang w:eastAsia="de-DE"/>
        </w:rPr>
        <w:t xml:space="preserve">(zitiert nach: Paul Sauer: Württemberg in der Zeit des Nationalsozialismus, </w:t>
      </w:r>
      <w:proofErr w:type="spellStart"/>
      <w:r w:rsidRPr="00BE5741">
        <w:rPr>
          <w:sz w:val="18"/>
          <w:szCs w:val="18"/>
          <w:lang w:eastAsia="de-DE"/>
        </w:rPr>
        <w:t>hg</w:t>
      </w:r>
      <w:proofErr w:type="spellEnd"/>
      <w:r w:rsidRPr="00BE5741">
        <w:rPr>
          <w:sz w:val="18"/>
          <w:szCs w:val="18"/>
          <w:lang w:eastAsia="de-DE"/>
        </w:rPr>
        <w:t>. von der Kommission für geschichtliche Landeskunde in Baden-Württemberg, Ulm 1975, S. 30).</w:t>
      </w:r>
    </w:p>
    <w:p w:rsidR="00BE5741" w:rsidRDefault="00BE5741" w:rsidP="007831E0">
      <w:pPr>
        <w:keepNext/>
        <w:suppressLineNumbers/>
        <w:outlineLvl w:val="1"/>
        <w:rPr>
          <w:lang w:eastAsia="de-DE"/>
        </w:rPr>
      </w:pPr>
    </w:p>
    <w:p w:rsidR="00BE5741" w:rsidRPr="00BE5741" w:rsidRDefault="00BE5741" w:rsidP="007831E0">
      <w:pPr>
        <w:keepNext/>
        <w:suppressLineNumbers/>
        <w:outlineLvl w:val="1"/>
        <w:rPr>
          <w:b/>
          <w:lang w:eastAsia="de-DE"/>
        </w:rPr>
      </w:pPr>
      <w:r w:rsidRPr="00BE5741">
        <w:rPr>
          <w:b/>
          <w:lang w:eastAsia="de-DE"/>
        </w:rPr>
        <w:t xml:space="preserve">M 5 Hermann </w:t>
      </w:r>
      <w:proofErr w:type="spellStart"/>
      <w:r w:rsidRPr="00BE5741">
        <w:rPr>
          <w:b/>
          <w:lang w:eastAsia="de-DE"/>
        </w:rPr>
        <w:t>Mattheiß</w:t>
      </w:r>
      <w:proofErr w:type="spellEnd"/>
      <w:r w:rsidRPr="00BE5741">
        <w:rPr>
          <w:b/>
          <w:lang w:eastAsia="de-DE"/>
        </w:rPr>
        <w:t xml:space="preserve"> im Stuttgarter NS-Kurier, 30. Januar 1934</w:t>
      </w:r>
    </w:p>
    <w:p w:rsidR="00EA1F95" w:rsidRDefault="00EA1F95" w:rsidP="00EA1F95">
      <w:pPr>
        <w:rPr>
          <w:sz w:val="20"/>
          <w:szCs w:val="20"/>
          <w:lang w:eastAsia="de-DE"/>
        </w:rPr>
      </w:pPr>
      <w:r w:rsidRPr="00EA1F95">
        <w:rPr>
          <w:sz w:val="20"/>
          <w:szCs w:val="20"/>
          <w:lang w:eastAsia="de-DE"/>
        </w:rPr>
        <w:t xml:space="preserve">... Die Politische Polizei sieht ihre gegenwärtige und zukünftige Aufgabe darin, die Feinde des Dritten Reiches zu erforschen und zu beobachten, aber auch sie gegebenenfalls unmittelbar und, wenn es sein muss, rücksichtslos zu bekämpfen, gleichgültig, in welchen Formen diese Gegner auch antreten mögen. </w:t>
      </w:r>
    </w:p>
    <w:p w:rsidR="00BE5741" w:rsidRPr="00EA1F95" w:rsidRDefault="00EA1F95" w:rsidP="007831E0">
      <w:pPr>
        <w:keepNext/>
        <w:suppressLineNumbers/>
        <w:outlineLvl w:val="1"/>
        <w:rPr>
          <w:sz w:val="18"/>
          <w:szCs w:val="18"/>
          <w:lang w:eastAsia="de-DE"/>
        </w:rPr>
      </w:pPr>
      <w:r w:rsidRPr="00EA1F95">
        <w:rPr>
          <w:sz w:val="18"/>
          <w:szCs w:val="18"/>
          <w:lang w:eastAsia="de-DE"/>
        </w:rPr>
        <w:t>(aus: Stuttgarter NS-Kurier, 30.1.1934)</w:t>
      </w:r>
    </w:p>
    <w:sectPr w:rsidR="00BE5741" w:rsidRPr="00EA1F95" w:rsidSect="007831E0">
      <w:type w:val="continuous"/>
      <w:pgSz w:w="11906" w:h="16838"/>
      <w:pgMar w:top="1077" w:right="1021" w:bottom="1077" w:left="102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220" w:rsidRDefault="00C61220" w:rsidP="006A1B2F">
      <w:r>
        <w:separator/>
      </w:r>
    </w:p>
  </w:endnote>
  <w:endnote w:type="continuationSeparator" w:id="0">
    <w:p w:rsidR="00C61220" w:rsidRDefault="00C61220" w:rsidP="006A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B2F" w:rsidRDefault="006A1B2F" w:rsidP="006A1B2F">
    <w:pPr>
      <w:pStyle w:val="Fuzeile"/>
      <w:jc w:val="center"/>
    </w:pPr>
    <w:r w:rsidRPr="006A1B2F">
      <w:t>Arbeitskreis für Landeskunde/Landesgeschichte RP Tübingen – www.landeskunde-bw.de</w:t>
    </w:r>
  </w:p>
  <w:p w:rsidR="006A1B2F" w:rsidRDefault="006A1B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220" w:rsidRDefault="00C61220" w:rsidP="006A1B2F">
      <w:r>
        <w:separator/>
      </w:r>
    </w:p>
  </w:footnote>
  <w:footnote w:type="continuationSeparator" w:id="0">
    <w:p w:rsidR="00C61220" w:rsidRDefault="00C61220" w:rsidP="006A1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2B"/>
    <w:rsid w:val="0005260D"/>
    <w:rsid w:val="000C7CE1"/>
    <w:rsid w:val="001339AC"/>
    <w:rsid w:val="001770C5"/>
    <w:rsid w:val="00303F65"/>
    <w:rsid w:val="004E0DE1"/>
    <w:rsid w:val="005C2C2B"/>
    <w:rsid w:val="005E3F35"/>
    <w:rsid w:val="00623D2B"/>
    <w:rsid w:val="00632E20"/>
    <w:rsid w:val="006A1B2F"/>
    <w:rsid w:val="006C2946"/>
    <w:rsid w:val="007831E0"/>
    <w:rsid w:val="00A96583"/>
    <w:rsid w:val="00AE1F93"/>
    <w:rsid w:val="00B67029"/>
    <w:rsid w:val="00BE5741"/>
    <w:rsid w:val="00C03D14"/>
    <w:rsid w:val="00C3312A"/>
    <w:rsid w:val="00C61220"/>
    <w:rsid w:val="00C82EDE"/>
    <w:rsid w:val="00C840A5"/>
    <w:rsid w:val="00C9328E"/>
    <w:rsid w:val="00CA2A0E"/>
    <w:rsid w:val="00D9796E"/>
    <w:rsid w:val="00DD3B1E"/>
    <w:rsid w:val="00EA1F95"/>
    <w:rsid w:val="00F31B94"/>
    <w:rsid w:val="00F869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2FC0A-3421-4EA3-95B0-6AEFB314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632E20"/>
    <w:rPr>
      <w:color w:val="0563C1" w:themeColor="hyperlink"/>
      <w:u w:val="single"/>
    </w:rPr>
  </w:style>
  <w:style w:type="character" w:styleId="Zeilennummer">
    <w:name w:val="line number"/>
    <w:basedOn w:val="Absatz-Standardschriftart"/>
    <w:uiPriority w:val="99"/>
    <w:semiHidden/>
    <w:unhideWhenUsed/>
    <w:rsid w:val="007831E0"/>
  </w:style>
  <w:style w:type="paragraph" w:styleId="Fuzeile">
    <w:name w:val="footer"/>
    <w:basedOn w:val="Standard"/>
    <w:link w:val="FuzeileZchn"/>
    <w:uiPriority w:val="99"/>
    <w:unhideWhenUsed/>
    <w:rsid w:val="006A1B2F"/>
    <w:pPr>
      <w:tabs>
        <w:tab w:val="center" w:pos="4536"/>
        <w:tab w:val="right" w:pos="9072"/>
      </w:tabs>
    </w:pPr>
  </w:style>
  <w:style w:type="character" w:customStyle="1" w:styleId="FuzeileZchn">
    <w:name w:val="Fußzeile Zchn"/>
    <w:basedOn w:val="Absatz-Standardschriftart"/>
    <w:link w:val="Fuzeile"/>
    <w:uiPriority w:val="99"/>
    <w:rsid w:val="006A1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ocumentarchiv.de/inde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1093</Words>
  <Characters>6889</Characters>
  <Application>Microsoft Office Word</Application>
  <DocSecurity>0</DocSecurity>
  <Lines>57</Lines>
  <Paragraphs>15</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    Rechtliche Grundlagen für die Verfolgung</vt:lpstr>
      <vt:lpstr>    </vt:lpstr>
      <vt:lpstr>    M 3 Ulmer Tagblatt vom 24. März 1933</vt:lpstr>
      <vt:lpstr>    Die Schutzhaft</vt:lpstr>
      <vt:lpstr>    Eine Verordnung des Innenministeriums</vt:lpstr>
      <vt:lpstr>    </vt:lpstr>
      <vt:lpstr>    Auf Grund der Verordnung des Reichspräsidenten zum Schutz von Volk und Staat hat</vt:lpstr>
      <vt:lpstr>    1. Verfahren bei Verhängung der Schutzhaft:</vt:lpstr>
      <vt:lpstr>    Wird eine Person zum Zwecke der Schutzhaft sistiert, so ist sie bis zur Bestätig</vt:lpstr>
      <vt:lpstr>    </vt:lpstr>
      <vt:lpstr>    2. Verfahren während der Schutzhaft:</vt:lpstr>
      <vt:lpstr>    Dem Schutzhaftlager Heuberg wird sofort eine Dienst- und Vollzugsordnung gegeben</vt:lpstr>
      <vt:lpstr>    </vt:lpstr>
      <vt:lpstr>    3. Entlassungsverfahren:</vt:lpstr>
      <vt:lpstr>    Schutzhäftlinge können von amtswegen oder nach Erledigung eines besonderen Verfa</vt:lpstr>
      <vt:lpstr>    </vt:lpstr>
      <vt:lpstr>    4. Verfahren nach der Entlassung:</vt:lpstr>
      <vt:lpstr>    Der entlassene Häftling hat sich mit seinem Ausweis sofort bei dem zuständigen O</vt:lpstr>
      <vt:lpstr>    </vt:lpstr>
      <vt:lpstr>    5. Kosten: </vt:lpstr>
      <vt:lpstr>    Die Kosten, die durch das Schutzhaftverfahren entstehen, verrechnen die beteilig</vt:lpstr>
      <vt:lpstr>    </vt:lpstr>
      <vt:lpstr>    Aufgabe: //Vergleiche die Verordnungen mit den Aussagen hochrangiger Nationalsoz</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10</cp:revision>
  <dcterms:created xsi:type="dcterms:W3CDTF">2017-01-13T11:25:00Z</dcterms:created>
  <dcterms:modified xsi:type="dcterms:W3CDTF">2017-04-28T11:48:00Z</dcterms:modified>
</cp:coreProperties>
</file>