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3F5E" w:rsidRDefault="00617459" w:rsidP="00003F5E">
      <w:pPr>
        <w:pStyle w:val="Formatvorlage"/>
        <w:spacing w:line="276" w:lineRule="auto"/>
        <w:jc w:val="both"/>
        <w:rPr>
          <w:rFonts w:ascii="Arial" w:eastAsiaTheme="minorHAnsi" w:hAnsi="Arial" w:cs="Arial"/>
          <w:b/>
          <w:i/>
          <w:lang w:eastAsia="en-US"/>
        </w:rPr>
      </w:pPr>
      <w:r>
        <w:rPr>
          <w:rFonts w:ascii="Arial" w:eastAsiaTheme="minorHAnsi" w:hAnsi="Arial" w:cs="Arial"/>
          <w:b/>
          <w:i/>
          <w:lang w:eastAsia="en-US"/>
        </w:rPr>
        <w:t>Nürnberger Rassengesetze</w:t>
      </w:r>
    </w:p>
    <w:p w:rsidR="00003F5E" w:rsidRDefault="00003F5E" w:rsidP="00003F5E">
      <w:pPr>
        <w:pStyle w:val="Formatvorlage"/>
        <w:spacing w:line="276" w:lineRule="auto"/>
        <w:jc w:val="both"/>
        <w:rPr>
          <w:rFonts w:ascii="Arial" w:eastAsiaTheme="minorHAnsi" w:hAnsi="Arial" w:cs="Arial"/>
          <w:b/>
          <w:i/>
          <w:lang w:eastAsia="en-US"/>
        </w:rPr>
      </w:pPr>
    </w:p>
    <w:p w:rsidR="00617459" w:rsidRDefault="00F93C8E" w:rsidP="000403EB">
      <w:pPr>
        <w:pStyle w:val="Formatvorlage"/>
        <w:spacing w:line="276" w:lineRule="auto"/>
        <w:jc w:val="both"/>
        <w:rPr>
          <w:rFonts w:ascii="Arial" w:eastAsiaTheme="minorHAnsi" w:hAnsi="Arial" w:cs="Arial"/>
          <w:b/>
          <w:i/>
          <w:lang w:eastAsia="en-US"/>
        </w:rPr>
      </w:pPr>
      <w:r w:rsidRPr="00F93C8E">
        <w:rPr>
          <w:rFonts w:ascii="Arial" w:eastAsiaTheme="minorHAnsi" w:hAnsi="Arial" w:cs="Arial"/>
          <w:b/>
          <w:i/>
          <w:lang w:eastAsia="en-US"/>
        </w:rPr>
        <w:t xml:space="preserve">M1 </w:t>
      </w:r>
      <w:r w:rsidR="00617459">
        <w:rPr>
          <w:rFonts w:ascii="Arial" w:eastAsiaTheme="minorHAnsi" w:hAnsi="Arial" w:cs="Arial"/>
          <w:b/>
          <w:i/>
          <w:lang w:eastAsia="en-US"/>
        </w:rPr>
        <w:t>Reichsbürgergesetz</w:t>
      </w:r>
    </w:p>
    <w:p w:rsidR="00617459" w:rsidRDefault="008C2953" w:rsidP="000403EB">
      <w:pPr>
        <w:pStyle w:val="Formatvorlage"/>
        <w:spacing w:line="276" w:lineRule="auto"/>
        <w:jc w:val="both"/>
        <w:rPr>
          <w:rFonts w:ascii="Arial" w:eastAsiaTheme="minorHAnsi" w:hAnsi="Arial" w:cs="Arial"/>
          <w:b/>
          <w:i/>
          <w:lang w:eastAsia="en-US"/>
        </w:rPr>
      </w:pPr>
      <w:r>
        <w:rPr>
          <w:noProof/>
        </w:rPr>
        <w:drawing>
          <wp:inline distT="0" distB="0" distL="0" distR="0">
            <wp:extent cx="5759290" cy="5600700"/>
            <wp:effectExtent l="0" t="0" r="0" b="0"/>
            <wp:docPr id="8" name="Grafik 8" descr="Vollanze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Vollanzeige"/>
                    <pic:cNvPicPr>
                      <a:picLocks noChangeAspect="1" noChangeArrowheads="1"/>
                    </pic:cNvPicPr>
                  </pic:nvPicPr>
                  <pic:blipFill rotWithShape="1">
                    <a:blip r:embed="rId7">
                      <a:extLst>
                        <a:ext uri="{28A0092B-C50C-407E-A947-70E740481C1C}">
                          <a14:useLocalDpi xmlns:a14="http://schemas.microsoft.com/office/drawing/2010/main" val="0"/>
                        </a:ext>
                      </a:extLst>
                    </a:blip>
                    <a:srcRect b="35042"/>
                    <a:stretch/>
                  </pic:blipFill>
                  <pic:spPr bwMode="auto">
                    <a:xfrm>
                      <a:off x="0" y="0"/>
                      <a:ext cx="5759450" cy="5600855"/>
                    </a:xfrm>
                    <a:prstGeom prst="rect">
                      <a:avLst/>
                    </a:prstGeom>
                    <a:noFill/>
                    <a:ln>
                      <a:noFill/>
                    </a:ln>
                    <a:extLst>
                      <a:ext uri="{53640926-AAD7-44D8-BBD7-CCE9431645EC}">
                        <a14:shadowObscured xmlns:a14="http://schemas.microsoft.com/office/drawing/2010/main"/>
                      </a:ext>
                    </a:extLst>
                  </pic:spPr>
                </pic:pic>
              </a:graphicData>
            </a:graphic>
          </wp:inline>
        </w:drawing>
      </w:r>
    </w:p>
    <w:p w:rsidR="008C2953" w:rsidRPr="006A09A8" w:rsidRDefault="008C2953" w:rsidP="008C2953">
      <w:pPr>
        <w:suppressLineNumbers/>
        <w:rPr>
          <w:sz w:val="20"/>
          <w:szCs w:val="20"/>
        </w:rPr>
      </w:pPr>
      <w:r w:rsidRPr="006A09A8">
        <w:rPr>
          <w:sz w:val="20"/>
          <w:szCs w:val="20"/>
        </w:rPr>
        <w:t>Reichsgesetzblatt, Jg.1935, Teil 1.Nr. 100, S.1146</w:t>
      </w:r>
    </w:p>
    <w:p w:rsidR="00F93C8E" w:rsidRDefault="00617459" w:rsidP="000403EB">
      <w:pPr>
        <w:pStyle w:val="Formatvorlage"/>
        <w:spacing w:line="276" w:lineRule="auto"/>
        <w:jc w:val="both"/>
        <w:rPr>
          <w:rFonts w:ascii="Arial" w:eastAsiaTheme="minorHAnsi" w:hAnsi="Arial" w:cs="Arial"/>
          <w:b/>
          <w:i/>
          <w:lang w:eastAsia="en-US"/>
        </w:rPr>
      </w:pPr>
      <w:r>
        <w:rPr>
          <w:rFonts w:ascii="Arial" w:eastAsiaTheme="minorHAnsi" w:hAnsi="Arial" w:cs="Arial"/>
          <w:b/>
          <w:i/>
          <w:lang w:eastAsia="en-US"/>
        </w:rPr>
        <w:t xml:space="preserve">M2 </w:t>
      </w:r>
      <w:r w:rsidR="008A2AAB">
        <w:rPr>
          <w:rFonts w:ascii="Arial" w:eastAsiaTheme="minorHAnsi" w:hAnsi="Arial" w:cs="Arial"/>
          <w:b/>
          <w:i/>
          <w:lang w:eastAsia="en-US"/>
        </w:rPr>
        <w:t>Gesetz zum Schutze des deutschen Blutes und der deutschen Ehre</w:t>
      </w:r>
    </w:p>
    <w:p w:rsidR="00B71EB3" w:rsidRPr="00F93C8E" w:rsidRDefault="00B71EB3" w:rsidP="000403EB">
      <w:pPr>
        <w:pStyle w:val="Formatvorlage"/>
        <w:spacing w:line="276" w:lineRule="auto"/>
        <w:jc w:val="both"/>
        <w:rPr>
          <w:rFonts w:ascii="Arial" w:eastAsiaTheme="minorHAnsi" w:hAnsi="Arial" w:cs="Arial"/>
          <w:b/>
          <w:i/>
          <w:lang w:eastAsia="en-US"/>
        </w:rPr>
      </w:pPr>
      <w:r>
        <w:rPr>
          <w:noProof/>
        </w:rPr>
        <w:drawing>
          <wp:inline distT="0" distB="0" distL="0" distR="0">
            <wp:extent cx="5758815" cy="2019300"/>
            <wp:effectExtent l="0" t="0" r="0" b="0"/>
            <wp:docPr id="9" name="Grafik 9" descr="Vollanze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Vollanzeige"/>
                    <pic:cNvPicPr>
                      <a:picLocks noChangeAspect="1" noChangeArrowheads="1"/>
                    </pic:cNvPicPr>
                  </pic:nvPicPr>
                  <pic:blipFill rotWithShape="1">
                    <a:blip r:embed="rId7">
                      <a:extLst>
                        <a:ext uri="{28A0092B-C50C-407E-A947-70E740481C1C}">
                          <a14:useLocalDpi xmlns:a14="http://schemas.microsoft.com/office/drawing/2010/main" val="0"/>
                        </a:ext>
                      </a:extLst>
                    </a:blip>
                    <a:srcRect t="67388" b="9190"/>
                    <a:stretch/>
                  </pic:blipFill>
                  <pic:spPr bwMode="auto">
                    <a:xfrm>
                      <a:off x="0" y="0"/>
                      <a:ext cx="5759450" cy="2019523"/>
                    </a:xfrm>
                    <a:prstGeom prst="rect">
                      <a:avLst/>
                    </a:prstGeom>
                    <a:noFill/>
                    <a:ln>
                      <a:noFill/>
                    </a:ln>
                    <a:extLst>
                      <a:ext uri="{53640926-AAD7-44D8-BBD7-CCE9431645EC}">
                        <a14:shadowObscured xmlns:a14="http://schemas.microsoft.com/office/drawing/2010/main"/>
                      </a:ext>
                    </a:extLst>
                  </pic:spPr>
                </pic:pic>
              </a:graphicData>
            </a:graphic>
          </wp:inline>
        </w:drawing>
      </w:r>
    </w:p>
    <w:p w:rsidR="00F93C8E" w:rsidRDefault="008C2953" w:rsidP="000403EB">
      <w:pPr>
        <w:pStyle w:val="Formatvorlage"/>
        <w:spacing w:line="276" w:lineRule="auto"/>
        <w:jc w:val="both"/>
        <w:rPr>
          <w:rFonts w:ascii="Arial" w:eastAsiaTheme="minorHAnsi" w:hAnsi="Arial" w:cs="Arial"/>
          <w:i/>
          <w:lang w:eastAsia="en-US"/>
        </w:rPr>
      </w:pPr>
      <w:r>
        <w:rPr>
          <w:noProof/>
        </w:rPr>
        <w:lastRenderedPageBreak/>
        <w:drawing>
          <wp:inline distT="0" distB="0" distL="0" distR="0">
            <wp:extent cx="5377815" cy="6705600"/>
            <wp:effectExtent l="0" t="0" r="0" b="0"/>
            <wp:docPr id="7" name="Grafik 7" descr="Vollanze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Vollanzeige"/>
                    <pic:cNvPicPr>
                      <a:picLocks noChangeAspect="1" noChangeArrowheads="1"/>
                    </pic:cNvPicPr>
                  </pic:nvPicPr>
                  <pic:blipFill rotWithShape="1">
                    <a:blip r:embed="rId8">
                      <a:extLst>
                        <a:ext uri="{28A0092B-C50C-407E-A947-70E740481C1C}">
                          <a14:useLocalDpi xmlns:a14="http://schemas.microsoft.com/office/drawing/2010/main" val="0"/>
                        </a:ext>
                      </a:extLst>
                    </a:blip>
                    <a:srcRect l="6615" t="1990" b="20200"/>
                    <a:stretch/>
                  </pic:blipFill>
                  <pic:spPr bwMode="auto">
                    <a:xfrm>
                      <a:off x="0" y="0"/>
                      <a:ext cx="5378448" cy="6706390"/>
                    </a:xfrm>
                    <a:prstGeom prst="rect">
                      <a:avLst/>
                    </a:prstGeom>
                    <a:noFill/>
                    <a:ln>
                      <a:noFill/>
                    </a:ln>
                    <a:extLst>
                      <a:ext uri="{53640926-AAD7-44D8-BBD7-CCE9431645EC}">
                        <a14:shadowObscured xmlns:a14="http://schemas.microsoft.com/office/drawing/2010/main"/>
                      </a:ext>
                    </a:extLst>
                  </pic:spPr>
                </pic:pic>
              </a:graphicData>
            </a:graphic>
          </wp:inline>
        </w:drawing>
      </w:r>
    </w:p>
    <w:p w:rsidR="00B71EB3" w:rsidRPr="006A09A8" w:rsidRDefault="00B71EB3" w:rsidP="00B71EB3">
      <w:pPr>
        <w:suppressLineNumbers/>
        <w:rPr>
          <w:sz w:val="20"/>
          <w:szCs w:val="20"/>
        </w:rPr>
      </w:pPr>
      <w:r w:rsidRPr="006A09A8">
        <w:rPr>
          <w:sz w:val="20"/>
          <w:szCs w:val="20"/>
        </w:rPr>
        <w:t>Reichsgesetzblatt, Jg.1935, Teil 1.Nr. 100, S.1146</w:t>
      </w:r>
      <w:r>
        <w:rPr>
          <w:sz w:val="20"/>
          <w:szCs w:val="20"/>
        </w:rPr>
        <w:t xml:space="preserve"> f</w:t>
      </w:r>
    </w:p>
    <w:p w:rsidR="00AF57B9" w:rsidRDefault="00AF57B9" w:rsidP="00B71EB3">
      <w:pPr>
        <w:rPr>
          <w:rFonts w:ascii="Arial" w:hAnsi="Arial" w:cs="Arial"/>
          <w:b/>
          <w:i/>
          <w:sz w:val="24"/>
          <w:szCs w:val="24"/>
        </w:rPr>
        <w:sectPr w:rsidR="00AF57B9" w:rsidSect="00AF57B9">
          <w:footerReference w:type="default" r:id="rId9"/>
          <w:type w:val="continuous"/>
          <w:pgSz w:w="11906" w:h="16838" w:code="9"/>
          <w:pgMar w:top="1418" w:right="1418" w:bottom="1134" w:left="1418" w:header="709" w:footer="709" w:gutter="0"/>
          <w:cols w:space="708"/>
          <w:docGrid w:linePitch="360"/>
        </w:sectPr>
      </w:pPr>
    </w:p>
    <w:p w:rsidR="00B71EB3" w:rsidRPr="00B71EB3" w:rsidRDefault="00B71EB3" w:rsidP="00B71EB3">
      <w:pPr>
        <w:rPr>
          <w:rFonts w:ascii="Arial" w:hAnsi="Arial" w:cs="Arial"/>
          <w:b/>
          <w:i/>
          <w:sz w:val="24"/>
          <w:szCs w:val="24"/>
        </w:rPr>
      </w:pPr>
      <w:r w:rsidRPr="00B71EB3">
        <w:rPr>
          <w:rFonts w:ascii="Arial" w:hAnsi="Arial" w:cs="Arial"/>
          <w:b/>
          <w:i/>
          <w:sz w:val="24"/>
          <w:szCs w:val="24"/>
        </w:rPr>
        <w:t xml:space="preserve">M3 Die Geheime Staatspolizei in Baden </w:t>
      </w:r>
    </w:p>
    <w:p w:rsidR="003F3446" w:rsidRDefault="00CF5A61" w:rsidP="007F01A1">
      <w:pPr>
        <w:spacing w:after="0"/>
        <w:jc w:val="both"/>
        <w:rPr>
          <w:rFonts w:ascii="Arial" w:hAnsi="Arial" w:cs="Arial"/>
          <w:sz w:val="24"/>
          <w:szCs w:val="24"/>
        </w:rPr>
        <w:sectPr w:rsidR="003F3446" w:rsidSect="00AF57B9">
          <w:type w:val="continuous"/>
          <w:pgSz w:w="11906" w:h="16838" w:code="9"/>
          <w:pgMar w:top="1418" w:right="1418" w:bottom="1134" w:left="1418" w:header="709" w:footer="709" w:gutter="0"/>
          <w:lnNumType w:countBy="5" w:restart="newSection"/>
          <w:cols w:space="708"/>
          <w:docGrid w:linePitch="360"/>
        </w:sectPr>
      </w:pPr>
      <w:r>
        <w:rPr>
          <w:rFonts w:ascii="Arial" w:hAnsi="Arial" w:cs="Arial"/>
          <w:sz w:val="24"/>
          <w:szCs w:val="24"/>
        </w:rPr>
        <w:t>„</w:t>
      </w:r>
      <w:r w:rsidR="003F3446" w:rsidRPr="00AF57B9">
        <w:rPr>
          <w:rFonts w:ascii="Arial" w:hAnsi="Arial" w:cs="Arial"/>
          <w:sz w:val="24"/>
          <w:szCs w:val="24"/>
        </w:rPr>
        <w:t xml:space="preserve">Noch bevor das Zentralbüro des Politischen Polizeikommandeurs der Länder am 17. August 1935 offiziell die Einrichtung einer zentralen Judenkartei in Berlin bestimmte, verschickte das Geheime Staatspolizeiamt in Karlsruhe schon Runderlasse an die untergeordneten Polizeiträger, worin es dazu aufforderte, alle Angehörige nicht-arischer Verbände zu erfassen. Daten über Stärke, Leitung, Immobilienbesitz, Satzung sowie Mitgliederlisten der jüdischen Verbände sollten recherchiert und in dreifacher Ausfertigung vorgelegt werden. Nachdem die Berliner Zentrale die Steuerung übernommen hatte, wies Karl </w:t>
      </w:r>
      <w:proofErr w:type="spellStart"/>
      <w:r w:rsidR="003F3446" w:rsidRPr="00AF57B9">
        <w:rPr>
          <w:rFonts w:ascii="Arial" w:hAnsi="Arial" w:cs="Arial"/>
          <w:sz w:val="24"/>
          <w:szCs w:val="24"/>
        </w:rPr>
        <w:t>Berckmüller</w:t>
      </w:r>
      <w:proofErr w:type="spellEnd"/>
      <w:r w:rsidR="003F3446" w:rsidRPr="00AF57B9">
        <w:rPr>
          <w:rFonts w:ascii="Arial" w:hAnsi="Arial" w:cs="Arial"/>
          <w:sz w:val="24"/>
          <w:szCs w:val="24"/>
        </w:rPr>
        <w:t xml:space="preserve"> die badischen Polizeibehörden an, nun </w:t>
      </w:r>
      <w:r w:rsidR="003F3446" w:rsidRPr="00AF57B9">
        <w:rPr>
          <w:rFonts w:ascii="Arial" w:hAnsi="Arial" w:cs="Arial"/>
          <w:sz w:val="24"/>
          <w:szCs w:val="24"/>
        </w:rPr>
        <w:lastRenderedPageBreak/>
        <w:t>einfach die Mitgliederlisten in vierfacher</w:t>
      </w:r>
      <w:r w:rsidR="003F3446">
        <w:rPr>
          <w:rFonts w:ascii="Arial" w:hAnsi="Arial" w:cs="Arial"/>
          <w:sz w:val="24"/>
          <w:szCs w:val="24"/>
        </w:rPr>
        <w:t xml:space="preserve"> </w:t>
      </w:r>
      <w:r w:rsidR="003F3446" w:rsidRPr="00AF57B9">
        <w:rPr>
          <w:rFonts w:ascii="Arial" w:hAnsi="Arial" w:cs="Arial"/>
          <w:sz w:val="24"/>
          <w:szCs w:val="24"/>
        </w:rPr>
        <w:t xml:space="preserve">Ausfertigung vorzulegen. In vierteljährlichem Abstand sollten alle Veränderungen ohne Aufforderung gemeldet werden. Die Erfassungsaktion war zunächst auf die Angehörigen der israelitischen Glaubensgemeinschaften beschränkt, sollte jedoch später auf alle Juden und ‚jüdischen Mischlinge‘ ausgedehnt werden. (...) </w:t>
      </w:r>
      <w:proofErr w:type="gramStart"/>
      <w:r w:rsidR="003F3446" w:rsidRPr="00AF57B9">
        <w:rPr>
          <w:rFonts w:ascii="Arial" w:hAnsi="Arial" w:cs="Arial"/>
          <w:sz w:val="24"/>
          <w:szCs w:val="24"/>
        </w:rPr>
        <w:t>Daneben</w:t>
      </w:r>
      <w:proofErr w:type="gramEnd"/>
      <w:r w:rsidR="003F3446" w:rsidRPr="00AF57B9">
        <w:rPr>
          <w:rFonts w:ascii="Arial" w:hAnsi="Arial" w:cs="Arial"/>
          <w:sz w:val="24"/>
          <w:szCs w:val="24"/>
        </w:rPr>
        <w:t xml:space="preserve"> fühlte sich die Gestapo in Baden zur gewissenhaften Überwachung der Nürnberger Rassengesetze vom 15. September 1935 verpflichtet, in denen Juden das Bürgerrecht entzogen und ferner verboten wurde, in sogenannten ‚Mischehen‘ mit Nichtjuden zu leben. </w:t>
      </w:r>
      <w:r w:rsidR="003F3446">
        <w:rPr>
          <w:rFonts w:ascii="Arial" w:hAnsi="Arial" w:cs="Arial"/>
          <w:sz w:val="24"/>
          <w:szCs w:val="24"/>
        </w:rPr>
        <w:t>Wie beim Aufbau der Judenkartei war sie auch hier der Reichsentwicklung ein paar Wochen voraus.</w:t>
      </w:r>
      <w:r>
        <w:rPr>
          <w:rFonts w:ascii="Arial" w:hAnsi="Arial" w:cs="Arial"/>
          <w:sz w:val="24"/>
          <w:szCs w:val="24"/>
        </w:rPr>
        <w:t>“</w:t>
      </w:r>
      <w:r w:rsidR="003F3446">
        <w:rPr>
          <w:rFonts w:ascii="Arial" w:hAnsi="Arial" w:cs="Arial"/>
          <w:sz w:val="24"/>
          <w:szCs w:val="24"/>
        </w:rPr>
        <w:t xml:space="preserve"> </w:t>
      </w:r>
      <w:r w:rsidR="003F3446" w:rsidRPr="00AF57B9">
        <w:rPr>
          <w:rFonts w:ascii="Arial" w:hAnsi="Arial" w:cs="Arial"/>
          <w:sz w:val="24"/>
          <w:szCs w:val="24"/>
        </w:rPr>
        <w:t xml:space="preserve">(...) </w:t>
      </w:r>
    </w:p>
    <w:p w:rsidR="003F3446" w:rsidRDefault="003F3446" w:rsidP="007F01A1">
      <w:pPr>
        <w:spacing w:after="0"/>
        <w:rPr>
          <w:rFonts w:ascii="Arial" w:eastAsiaTheme="minorEastAsia" w:hAnsi="Arial" w:cs="Arial"/>
          <w:sz w:val="20"/>
          <w:szCs w:val="20"/>
          <w:lang w:eastAsia="de-DE"/>
        </w:rPr>
      </w:pPr>
    </w:p>
    <w:p w:rsidR="003F3446" w:rsidRPr="00AF57B9" w:rsidRDefault="003F3446" w:rsidP="007F01A1">
      <w:pPr>
        <w:spacing w:after="0"/>
        <w:rPr>
          <w:rFonts w:ascii="Arial" w:eastAsiaTheme="minorEastAsia" w:hAnsi="Arial" w:cs="Arial"/>
          <w:sz w:val="20"/>
          <w:szCs w:val="20"/>
          <w:lang w:eastAsia="de-DE"/>
        </w:rPr>
      </w:pPr>
      <w:r w:rsidRPr="00AF57B9">
        <w:rPr>
          <w:rFonts w:ascii="Arial" w:eastAsiaTheme="minorEastAsia" w:hAnsi="Arial" w:cs="Arial"/>
          <w:sz w:val="20"/>
          <w:szCs w:val="20"/>
          <w:lang w:eastAsia="de-DE"/>
        </w:rPr>
        <w:t>Stolle</w:t>
      </w:r>
      <w:r>
        <w:rPr>
          <w:rFonts w:ascii="Arial" w:eastAsiaTheme="minorEastAsia" w:hAnsi="Arial" w:cs="Arial"/>
          <w:sz w:val="20"/>
          <w:szCs w:val="20"/>
          <w:lang w:eastAsia="de-DE"/>
        </w:rPr>
        <w:t>, Michael</w:t>
      </w:r>
      <w:r w:rsidRPr="00AF57B9">
        <w:rPr>
          <w:rFonts w:ascii="Arial" w:eastAsiaTheme="minorEastAsia" w:hAnsi="Arial" w:cs="Arial"/>
          <w:sz w:val="20"/>
          <w:szCs w:val="20"/>
          <w:lang w:eastAsia="de-DE"/>
        </w:rPr>
        <w:t>: Die Geheime Staatspolizei in Baden. Personal, Organisation, Wirkung und Nachwirken einer regionalen Verfolgungsbehörde im Dritten Reich, Konstanz</w:t>
      </w:r>
      <w:r>
        <w:rPr>
          <w:rFonts w:ascii="Arial" w:eastAsiaTheme="minorEastAsia" w:hAnsi="Arial" w:cs="Arial"/>
          <w:sz w:val="20"/>
          <w:szCs w:val="20"/>
          <w:lang w:eastAsia="de-DE"/>
        </w:rPr>
        <w:t xml:space="preserve">, </w:t>
      </w:r>
      <w:r w:rsidRPr="00AF57B9">
        <w:rPr>
          <w:rFonts w:ascii="Arial" w:eastAsiaTheme="minorEastAsia" w:hAnsi="Arial" w:cs="Arial"/>
          <w:sz w:val="20"/>
          <w:szCs w:val="20"/>
          <w:lang w:eastAsia="de-DE"/>
        </w:rPr>
        <w:t xml:space="preserve">2001. </w:t>
      </w:r>
      <w:r>
        <w:rPr>
          <w:rFonts w:ascii="Arial" w:eastAsiaTheme="minorEastAsia" w:hAnsi="Arial" w:cs="Arial"/>
          <w:sz w:val="20"/>
          <w:szCs w:val="20"/>
          <w:lang w:eastAsia="de-DE"/>
        </w:rPr>
        <w:t>S.240f.</w:t>
      </w:r>
    </w:p>
    <w:p w:rsidR="008C2953" w:rsidRPr="00AF57B9" w:rsidRDefault="008C2953" w:rsidP="000403EB">
      <w:pPr>
        <w:pStyle w:val="Formatvorlage"/>
        <w:spacing w:line="276" w:lineRule="auto"/>
        <w:jc w:val="both"/>
        <w:rPr>
          <w:rFonts w:ascii="Arial" w:hAnsi="Arial" w:cs="Arial"/>
          <w:sz w:val="20"/>
          <w:szCs w:val="20"/>
        </w:rPr>
      </w:pPr>
    </w:p>
    <w:p w:rsidR="007C1AAC" w:rsidRDefault="007C1AAC" w:rsidP="00737CAA">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7E397E" w:rsidRPr="00C63708">
        <w:rPr>
          <w:rFonts w:ascii="Arial" w:eastAsiaTheme="minorHAnsi" w:hAnsi="Arial" w:cs="Arial"/>
          <w:b/>
          <w:lang w:eastAsia="en-US"/>
        </w:rPr>
        <w:t xml:space="preserve">Arbeitsauftrag </w:t>
      </w:r>
    </w:p>
    <w:p w:rsidR="002B2650" w:rsidRDefault="00CA143F" w:rsidP="000403EB">
      <w:pPr>
        <w:pStyle w:val="Formatvorlage"/>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a) </w:t>
      </w:r>
      <w:r w:rsidR="00752391">
        <w:rPr>
          <w:rFonts w:ascii="Arial" w:eastAsiaTheme="minorHAnsi" w:hAnsi="Arial" w:cs="Arial"/>
          <w:lang w:eastAsia="en-US"/>
        </w:rPr>
        <w:tab/>
      </w:r>
      <w:r w:rsidR="0011610E">
        <w:rPr>
          <w:rFonts w:ascii="Arial" w:eastAsiaTheme="minorHAnsi" w:hAnsi="Arial" w:cs="Arial"/>
          <w:lang w:eastAsia="en-US"/>
        </w:rPr>
        <w:t>Nenne die wesentlichen Bestimmungen der Rassengesetze. (M1 &amp; M2)</w:t>
      </w:r>
      <w:r>
        <w:rPr>
          <w:rFonts w:ascii="Arial" w:eastAsiaTheme="minorHAnsi" w:hAnsi="Arial" w:cs="Arial"/>
          <w:lang w:eastAsia="en-US"/>
        </w:rPr>
        <w:t xml:space="preserve"> </w:t>
      </w:r>
    </w:p>
    <w:p w:rsidR="0011610E" w:rsidRDefault="002B2650" w:rsidP="0011610E">
      <w:pPr>
        <w:pStyle w:val="Formatvorlage"/>
        <w:suppressLineNumbers/>
        <w:spacing w:line="276" w:lineRule="auto"/>
        <w:ind w:left="703" w:right="8" w:hanging="703"/>
        <w:jc w:val="both"/>
        <w:rPr>
          <w:rFonts w:ascii="Arial" w:eastAsiaTheme="minorHAnsi" w:hAnsi="Arial" w:cs="Arial"/>
          <w:lang w:eastAsia="en-US"/>
        </w:rPr>
      </w:pPr>
      <w:r>
        <w:rPr>
          <w:rFonts w:ascii="Arial" w:eastAsiaTheme="minorHAnsi" w:hAnsi="Arial" w:cs="Arial"/>
          <w:lang w:eastAsia="en-US"/>
        </w:rPr>
        <w:t xml:space="preserve">b) </w:t>
      </w:r>
      <w:r>
        <w:rPr>
          <w:rFonts w:ascii="Arial" w:eastAsiaTheme="minorHAnsi" w:hAnsi="Arial" w:cs="Arial"/>
          <w:lang w:eastAsia="en-US"/>
        </w:rPr>
        <w:tab/>
      </w:r>
      <w:r w:rsidR="0011610E">
        <w:rPr>
          <w:rFonts w:ascii="Arial" w:eastAsiaTheme="minorHAnsi" w:hAnsi="Arial" w:cs="Arial"/>
          <w:lang w:eastAsia="en-US"/>
        </w:rPr>
        <w:t>Erläuter</w:t>
      </w:r>
      <w:r w:rsidR="00D21D8C">
        <w:rPr>
          <w:rFonts w:ascii="Arial" w:eastAsiaTheme="minorHAnsi" w:hAnsi="Arial" w:cs="Arial"/>
          <w:lang w:eastAsia="en-US"/>
        </w:rPr>
        <w:t>e</w:t>
      </w:r>
      <w:r w:rsidR="0011610E">
        <w:rPr>
          <w:rFonts w:ascii="Arial" w:eastAsiaTheme="minorHAnsi" w:hAnsi="Arial" w:cs="Arial"/>
          <w:lang w:eastAsia="en-US"/>
        </w:rPr>
        <w:t>, welche Folgen die Rassengesetze für das Zusammenleben der jüdischen und der nichtjüdischen Bevölkerung hat. (M1 &amp; M2)</w:t>
      </w:r>
    </w:p>
    <w:p w:rsidR="002B2650" w:rsidRDefault="002B2650" w:rsidP="000403EB">
      <w:pPr>
        <w:pStyle w:val="Formatvorlage"/>
        <w:suppressLineNumbers/>
        <w:spacing w:line="276" w:lineRule="auto"/>
        <w:ind w:left="703" w:right="6" w:hanging="703"/>
        <w:jc w:val="both"/>
        <w:rPr>
          <w:rFonts w:ascii="Arial" w:eastAsiaTheme="minorHAnsi" w:hAnsi="Arial" w:cs="Arial"/>
          <w:lang w:eastAsia="en-US"/>
        </w:rPr>
      </w:pPr>
      <w:r>
        <w:rPr>
          <w:rFonts w:ascii="Arial" w:eastAsiaTheme="minorHAnsi" w:hAnsi="Arial" w:cs="Arial"/>
          <w:lang w:eastAsia="en-US"/>
        </w:rPr>
        <w:t xml:space="preserve">c) </w:t>
      </w:r>
      <w:r>
        <w:rPr>
          <w:rFonts w:ascii="Arial" w:eastAsiaTheme="minorHAnsi" w:hAnsi="Arial" w:cs="Arial"/>
          <w:lang w:eastAsia="en-US"/>
        </w:rPr>
        <w:tab/>
      </w:r>
      <w:r w:rsidR="0011610E">
        <w:rPr>
          <w:rFonts w:ascii="Arial" w:eastAsiaTheme="minorHAnsi" w:hAnsi="Arial" w:cs="Arial"/>
          <w:lang w:eastAsia="en-US"/>
        </w:rPr>
        <w:t>Beurtei</w:t>
      </w:r>
      <w:r w:rsidR="00D21D8C">
        <w:rPr>
          <w:rFonts w:ascii="Arial" w:eastAsiaTheme="minorHAnsi" w:hAnsi="Arial" w:cs="Arial"/>
          <w:lang w:eastAsia="en-US"/>
        </w:rPr>
        <w:t xml:space="preserve">le </w:t>
      </w:r>
      <w:r w:rsidR="0011610E">
        <w:rPr>
          <w:rFonts w:ascii="Arial" w:eastAsiaTheme="minorHAnsi" w:hAnsi="Arial" w:cs="Arial"/>
          <w:lang w:eastAsia="en-US"/>
        </w:rPr>
        <w:t xml:space="preserve">die Bedeutung der geheimen Staatspolizei in Baden im Zusammenhang mit den Nürnberger Rassengesetzen. </w:t>
      </w:r>
      <w:r>
        <w:rPr>
          <w:rFonts w:ascii="Arial" w:eastAsiaTheme="minorHAnsi" w:hAnsi="Arial" w:cs="Arial"/>
          <w:lang w:eastAsia="en-US"/>
        </w:rPr>
        <w:t>(M</w:t>
      </w:r>
      <w:r w:rsidR="0011610E">
        <w:rPr>
          <w:rFonts w:ascii="Arial" w:eastAsiaTheme="minorHAnsi" w:hAnsi="Arial" w:cs="Arial"/>
          <w:lang w:eastAsia="en-US"/>
        </w:rPr>
        <w:t>3</w:t>
      </w:r>
      <w:r>
        <w:rPr>
          <w:rFonts w:ascii="Arial" w:eastAsiaTheme="minorHAnsi" w:hAnsi="Arial" w:cs="Arial"/>
          <w:lang w:eastAsia="en-US"/>
        </w:rPr>
        <w:t>)</w:t>
      </w:r>
    </w:p>
    <w:p w:rsidR="002B2650" w:rsidRDefault="002B2650" w:rsidP="000403EB">
      <w:pPr>
        <w:pStyle w:val="Formatvorlage"/>
        <w:suppressLineNumbers/>
        <w:spacing w:after="120" w:line="276" w:lineRule="auto"/>
        <w:ind w:left="703" w:right="6" w:hanging="703"/>
        <w:jc w:val="both"/>
        <w:rPr>
          <w:rFonts w:ascii="Arial" w:eastAsiaTheme="minorHAnsi" w:hAnsi="Arial" w:cs="Arial"/>
          <w:lang w:eastAsia="en-US"/>
        </w:rPr>
      </w:pPr>
      <w:r>
        <w:rPr>
          <w:rFonts w:ascii="Arial" w:eastAsiaTheme="minorHAnsi" w:hAnsi="Arial" w:cs="Arial"/>
          <w:lang w:eastAsia="en-US"/>
        </w:rPr>
        <w:t>d</w:t>
      </w:r>
      <w:r w:rsidRPr="00E7584C">
        <w:rPr>
          <w:rFonts w:ascii="Arial" w:eastAsiaTheme="minorHAnsi" w:hAnsi="Arial" w:cs="Arial"/>
          <w:lang w:eastAsia="en-US"/>
        </w:rPr>
        <w:t xml:space="preserve">) </w:t>
      </w:r>
      <w:r>
        <w:rPr>
          <w:rFonts w:ascii="Arial" w:eastAsiaTheme="minorHAnsi" w:hAnsi="Arial" w:cs="Arial"/>
          <w:lang w:eastAsia="en-US"/>
        </w:rPr>
        <w:tab/>
      </w:r>
      <w:r w:rsidR="00657157">
        <w:rPr>
          <w:rFonts w:ascii="Arial" w:eastAsiaTheme="minorHAnsi" w:hAnsi="Arial" w:cs="Arial"/>
          <w:lang w:eastAsia="en-US"/>
        </w:rPr>
        <w:t>Nehme</w:t>
      </w:r>
      <w:r w:rsidR="00D21D8C">
        <w:rPr>
          <w:rFonts w:ascii="Arial" w:eastAsiaTheme="minorHAnsi" w:hAnsi="Arial" w:cs="Arial"/>
          <w:lang w:eastAsia="en-US"/>
        </w:rPr>
        <w:t xml:space="preserve"> </w:t>
      </w:r>
      <w:bookmarkStart w:id="0" w:name="_GoBack"/>
      <w:bookmarkEnd w:id="0"/>
      <w:r w:rsidR="00657157">
        <w:rPr>
          <w:rFonts w:ascii="Arial" w:eastAsiaTheme="minorHAnsi" w:hAnsi="Arial" w:cs="Arial"/>
          <w:lang w:eastAsia="en-US"/>
        </w:rPr>
        <w:t xml:space="preserve">Stellung zu folgender Aussage: </w:t>
      </w:r>
      <w:r w:rsidR="00657157" w:rsidRPr="00657157">
        <w:rPr>
          <w:rFonts w:ascii="Arial" w:eastAsiaTheme="minorHAnsi" w:hAnsi="Arial" w:cs="Arial"/>
          <w:i/>
          <w:lang w:eastAsia="en-US"/>
        </w:rPr>
        <w:t>„Die Nürnberger Rassengesetze und die Bestimmungen der geheimen Staatspolizei in Baden sind die Grundlage</w:t>
      </w:r>
      <w:r w:rsidR="00DC7516">
        <w:rPr>
          <w:rFonts w:ascii="Arial" w:eastAsiaTheme="minorHAnsi" w:hAnsi="Arial" w:cs="Arial"/>
          <w:i/>
          <w:lang w:eastAsia="en-US"/>
        </w:rPr>
        <w:t>n</w:t>
      </w:r>
      <w:r w:rsidR="00657157" w:rsidRPr="00657157">
        <w:rPr>
          <w:rFonts w:ascii="Arial" w:eastAsiaTheme="minorHAnsi" w:hAnsi="Arial" w:cs="Arial"/>
          <w:i/>
          <w:lang w:eastAsia="en-US"/>
        </w:rPr>
        <w:t xml:space="preserve"> für die Deportation von </w:t>
      </w:r>
      <w:r w:rsidR="00DE7A38">
        <w:rPr>
          <w:rFonts w:ascii="Arial" w:eastAsiaTheme="minorHAnsi" w:hAnsi="Arial" w:cs="Arial"/>
          <w:i/>
          <w:lang w:eastAsia="en-US"/>
        </w:rPr>
        <w:t>etwa 2000 Juden aus Mannheim</w:t>
      </w:r>
      <w:bookmarkStart w:id="1" w:name="_Hlk523385385"/>
      <w:r w:rsidR="00A90A24">
        <w:rPr>
          <w:rStyle w:val="Funotenzeichen"/>
          <w:rFonts w:ascii="Arial" w:eastAsiaTheme="minorHAnsi" w:hAnsi="Arial" w:cs="Arial"/>
          <w:i/>
          <w:lang w:eastAsia="en-US"/>
        </w:rPr>
        <w:footnoteReference w:id="1"/>
      </w:r>
      <w:bookmarkEnd w:id="1"/>
      <w:r w:rsidR="00DE7A38">
        <w:rPr>
          <w:rFonts w:ascii="Arial" w:eastAsiaTheme="minorHAnsi" w:hAnsi="Arial" w:cs="Arial"/>
          <w:i/>
          <w:lang w:eastAsia="en-US"/>
        </w:rPr>
        <w:t xml:space="preserve"> </w:t>
      </w:r>
      <w:r w:rsidR="00657157" w:rsidRPr="00657157">
        <w:rPr>
          <w:rFonts w:ascii="Arial" w:eastAsiaTheme="minorHAnsi" w:hAnsi="Arial" w:cs="Arial"/>
          <w:i/>
          <w:lang w:eastAsia="en-US"/>
        </w:rPr>
        <w:t xml:space="preserve">nach </w:t>
      </w:r>
      <w:proofErr w:type="spellStart"/>
      <w:r w:rsidR="00657157" w:rsidRPr="00657157">
        <w:rPr>
          <w:rFonts w:ascii="Arial" w:eastAsiaTheme="minorHAnsi" w:hAnsi="Arial" w:cs="Arial"/>
          <w:i/>
          <w:lang w:eastAsia="en-US"/>
        </w:rPr>
        <w:t>Gurs</w:t>
      </w:r>
      <w:proofErr w:type="spellEnd"/>
      <w:r w:rsidR="00657157" w:rsidRPr="00657157">
        <w:rPr>
          <w:rFonts w:ascii="Arial" w:eastAsiaTheme="minorHAnsi" w:hAnsi="Arial" w:cs="Arial"/>
          <w:i/>
          <w:lang w:eastAsia="en-US"/>
        </w:rPr>
        <w:t>.“</w:t>
      </w:r>
      <w:r w:rsidRPr="00E7584C">
        <w:rPr>
          <w:rFonts w:ascii="Arial" w:eastAsiaTheme="minorHAnsi" w:hAnsi="Arial" w:cs="Arial"/>
          <w:lang w:eastAsia="en-US"/>
        </w:rPr>
        <w:t xml:space="preserve"> </w:t>
      </w:r>
    </w:p>
    <w:sectPr w:rsidR="002B2650" w:rsidSect="00AF57B9">
      <w:type w:val="continuous"/>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6ABB" w:rsidRDefault="000B6ABB" w:rsidP="004530FD">
      <w:pPr>
        <w:spacing w:after="0" w:line="240" w:lineRule="auto"/>
      </w:pPr>
      <w:r>
        <w:separator/>
      </w:r>
    </w:p>
  </w:endnote>
  <w:endnote w:type="continuationSeparator" w:id="0">
    <w:p w:rsidR="000B6ABB" w:rsidRDefault="000B6ABB" w:rsidP="00453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6ABB" w:rsidRDefault="000B6ABB" w:rsidP="004530FD">
      <w:pPr>
        <w:spacing w:after="0" w:line="240" w:lineRule="auto"/>
      </w:pPr>
      <w:r>
        <w:separator/>
      </w:r>
    </w:p>
  </w:footnote>
  <w:footnote w:type="continuationSeparator" w:id="0">
    <w:p w:rsidR="000B6ABB" w:rsidRDefault="000B6ABB" w:rsidP="004530FD">
      <w:pPr>
        <w:spacing w:after="0" w:line="240" w:lineRule="auto"/>
      </w:pPr>
      <w:r>
        <w:continuationSeparator/>
      </w:r>
    </w:p>
  </w:footnote>
  <w:footnote w:id="1">
    <w:p w:rsidR="00A90A24" w:rsidRPr="00A90A24" w:rsidRDefault="00A90A24">
      <w:pPr>
        <w:pStyle w:val="Funotentext"/>
        <w:rPr>
          <w:rFonts w:ascii="Arial" w:hAnsi="Arial" w:cs="Arial"/>
        </w:rPr>
      </w:pPr>
      <w:r w:rsidRPr="00A90A24">
        <w:rPr>
          <w:rStyle w:val="Funotenzeichen"/>
          <w:rFonts w:ascii="Arial" w:hAnsi="Arial" w:cs="Arial"/>
        </w:rPr>
        <w:footnoteRef/>
      </w:r>
      <w:r w:rsidRPr="00A90A24">
        <w:rPr>
          <w:rFonts w:ascii="Arial" w:hAnsi="Arial" w:cs="Arial"/>
        </w:rPr>
        <w:t xml:space="preserve"> Insgesamt wurden 6504 Juden aus Baden, der Pfalz und des Saarlandes nach </w:t>
      </w:r>
      <w:proofErr w:type="spellStart"/>
      <w:r w:rsidRPr="00A90A24">
        <w:rPr>
          <w:rFonts w:ascii="Arial" w:hAnsi="Arial" w:cs="Arial"/>
        </w:rPr>
        <w:t>Gurs</w:t>
      </w:r>
      <w:proofErr w:type="spellEnd"/>
      <w:r w:rsidRPr="00A90A24">
        <w:rPr>
          <w:rFonts w:ascii="Arial" w:hAnsi="Arial" w:cs="Arial"/>
        </w:rPr>
        <w:t xml:space="preserve"> deportiert. Davon stammten 5.617 Menschen aus Baden.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0FD"/>
    <w:rsid w:val="00002DB2"/>
    <w:rsid w:val="00003F5E"/>
    <w:rsid w:val="00004503"/>
    <w:rsid w:val="000403EB"/>
    <w:rsid w:val="00054F87"/>
    <w:rsid w:val="000776FD"/>
    <w:rsid w:val="000B0DE5"/>
    <w:rsid w:val="000B596C"/>
    <w:rsid w:val="000B6ABB"/>
    <w:rsid w:val="000C16A0"/>
    <w:rsid w:val="0010716A"/>
    <w:rsid w:val="0011610E"/>
    <w:rsid w:val="0013287D"/>
    <w:rsid w:val="00267515"/>
    <w:rsid w:val="002B2650"/>
    <w:rsid w:val="002D1C00"/>
    <w:rsid w:val="00373445"/>
    <w:rsid w:val="003A2033"/>
    <w:rsid w:val="003F3446"/>
    <w:rsid w:val="004350D9"/>
    <w:rsid w:val="004530FD"/>
    <w:rsid w:val="004B7F2A"/>
    <w:rsid w:val="004D1B54"/>
    <w:rsid w:val="004D255E"/>
    <w:rsid w:val="00617459"/>
    <w:rsid w:val="00652FD2"/>
    <w:rsid w:val="00657157"/>
    <w:rsid w:val="006E5066"/>
    <w:rsid w:val="006F681C"/>
    <w:rsid w:val="00737CAA"/>
    <w:rsid w:val="00752391"/>
    <w:rsid w:val="007610E5"/>
    <w:rsid w:val="007905B9"/>
    <w:rsid w:val="007B17D9"/>
    <w:rsid w:val="007B3F31"/>
    <w:rsid w:val="007B4234"/>
    <w:rsid w:val="007B4FD0"/>
    <w:rsid w:val="007C1AAC"/>
    <w:rsid w:val="007E397E"/>
    <w:rsid w:val="007F01A1"/>
    <w:rsid w:val="008A2AAB"/>
    <w:rsid w:val="008B08D8"/>
    <w:rsid w:val="008B7B2A"/>
    <w:rsid w:val="008C2953"/>
    <w:rsid w:val="008C3902"/>
    <w:rsid w:val="008C4E95"/>
    <w:rsid w:val="00913F82"/>
    <w:rsid w:val="00921CF7"/>
    <w:rsid w:val="009C78C7"/>
    <w:rsid w:val="009D0816"/>
    <w:rsid w:val="00A30B38"/>
    <w:rsid w:val="00A90A24"/>
    <w:rsid w:val="00AA7C95"/>
    <w:rsid w:val="00AE36B5"/>
    <w:rsid w:val="00AF57B9"/>
    <w:rsid w:val="00B515D5"/>
    <w:rsid w:val="00B51E95"/>
    <w:rsid w:val="00B71EB3"/>
    <w:rsid w:val="00BF264C"/>
    <w:rsid w:val="00C16C94"/>
    <w:rsid w:val="00C346D1"/>
    <w:rsid w:val="00C43E0B"/>
    <w:rsid w:val="00C63708"/>
    <w:rsid w:val="00C73A9D"/>
    <w:rsid w:val="00C745BE"/>
    <w:rsid w:val="00CA00E3"/>
    <w:rsid w:val="00CA143F"/>
    <w:rsid w:val="00CF5184"/>
    <w:rsid w:val="00CF5A61"/>
    <w:rsid w:val="00D21D8C"/>
    <w:rsid w:val="00D26DD4"/>
    <w:rsid w:val="00DB70EA"/>
    <w:rsid w:val="00DC7516"/>
    <w:rsid w:val="00DE7A38"/>
    <w:rsid w:val="00DF20B7"/>
    <w:rsid w:val="00E028B9"/>
    <w:rsid w:val="00E34612"/>
    <w:rsid w:val="00E60849"/>
    <w:rsid w:val="00E9193A"/>
    <w:rsid w:val="00F03266"/>
    <w:rsid w:val="00F11DF6"/>
    <w:rsid w:val="00F214FB"/>
    <w:rsid w:val="00F63DE9"/>
    <w:rsid w:val="00F93C8E"/>
    <w:rsid w:val="00FF5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74C61"/>
  <w15:docId w15:val="{AFC61CF0-B59D-4E62-9902-8F776D91E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20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4530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530FD"/>
  </w:style>
  <w:style w:type="paragraph" w:styleId="Fuzeile">
    <w:name w:val="footer"/>
    <w:basedOn w:val="Standard"/>
    <w:link w:val="FuzeileZchn"/>
    <w:uiPriority w:val="99"/>
    <w:unhideWhenUsed/>
    <w:rsid w:val="004530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0FD"/>
  </w:style>
  <w:style w:type="paragraph" w:customStyle="1" w:styleId="Formatvorlage">
    <w:name w:val="Formatvorlage"/>
    <w:rsid w:val="00004503"/>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Zeilennummer">
    <w:name w:val="line number"/>
    <w:basedOn w:val="Absatz-Standardschriftart"/>
    <w:uiPriority w:val="99"/>
    <w:semiHidden/>
    <w:unhideWhenUsed/>
    <w:rsid w:val="00FF5381"/>
  </w:style>
  <w:style w:type="character" w:customStyle="1" w:styleId="mw-mmv-source">
    <w:name w:val="mw-mmv-source"/>
    <w:basedOn w:val="Absatz-Standardschriftart"/>
    <w:rsid w:val="004D1B54"/>
  </w:style>
  <w:style w:type="character" w:styleId="Hyperlink">
    <w:name w:val="Hyperlink"/>
    <w:basedOn w:val="Absatz-Standardschriftart"/>
    <w:uiPriority w:val="99"/>
    <w:semiHidden/>
    <w:unhideWhenUsed/>
    <w:rsid w:val="004D1B54"/>
    <w:rPr>
      <w:color w:val="0000FF"/>
      <w:u w:val="single"/>
    </w:rPr>
  </w:style>
  <w:style w:type="paragraph" w:styleId="Sprechblasentext">
    <w:name w:val="Balloon Text"/>
    <w:basedOn w:val="Standard"/>
    <w:link w:val="SprechblasentextZchn"/>
    <w:uiPriority w:val="99"/>
    <w:semiHidden/>
    <w:unhideWhenUsed/>
    <w:rsid w:val="00C73A9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3A9D"/>
    <w:rPr>
      <w:rFonts w:ascii="Tahoma" w:hAnsi="Tahoma" w:cs="Tahoma"/>
      <w:sz w:val="16"/>
      <w:szCs w:val="16"/>
    </w:rPr>
  </w:style>
  <w:style w:type="paragraph" w:styleId="Funotentext">
    <w:name w:val="footnote text"/>
    <w:basedOn w:val="Standard"/>
    <w:link w:val="FunotentextZchn"/>
    <w:uiPriority w:val="99"/>
    <w:semiHidden/>
    <w:unhideWhenUsed/>
    <w:rsid w:val="00A90A2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90A24"/>
    <w:rPr>
      <w:sz w:val="20"/>
      <w:szCs w:val="20"/>
    </w:rPr>
  </w:style>
  <w:style w:type="character" w:styleId="Funotenzeichen">
    <w:name w:val="footnote reference"/>
    <w:basedOn w:val="Absatz-Standardschriftart"/>
    <w:uiPriority w:val="99"/>
    <w:semiHidden/>
    <w:unhideWhenUsed/>
    <w:rsid w:val="00A90A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892841">
      <w:bodyDiv w:val="1"/>
      <w:marLeft w:val="0"/>
      <w:marRight w:val="0"/>
      <w:marTop w:val="0"/>
      <w:marBottom w:val="0"/>
      <w:divBdr>
        <w:top w:val="none" w:sz="0" w:space="0" w:color="auto"/>
        <w:left w:val="none" w:sz="0" w:space="0" w:color="auto"/>
        <w:bottom w:val="none" w:sz="0" w:space="0" w:color="auto"/>
        <w:right w:val="none" w:sz="0" w:space="0" w:color="auto"/>
      </w:divBdr>
      <w:divsChild>
        <w:div w:id="42096491">
          <w:marLeft w:val="0"/>
          <w:marRight w:val="0"/>
          <w:marTop w:val="0"/>
          <w:marBottom w:val="0"/>
          <w:divBdr>
            <w:top w:val="none" w:sz="0" w:space="0" w:color="auto"/>
            <w:left w:val="none" w:sz="0" w:space="0" w:color="auto"/>
            <w:bottom w:val="none" w:sz="0" w:space="0" w:color="auto"/>
            <w:right w:val="none" w:sz="0" w:space="0" w:color="auto"/>
          </w:divBdr>
        </w:div>
        <w:div w:id="1073770729">
          <w:marLeft w:val="0"/>
          <w:marRight w:val="0"/>
          <w:marTop w:val="0"/>
          <w:marBottom w:val="0"/>
          <w:divBdr>
            <w:top w:val="none" w:sz="0" w:space="0" w:color="auto"/>
            <w:left w:val="none" w:sz="0" w:space="0" w:color="auto"/>
            <w:bottom w:val="none" w:sz="0" w:space="0" w:color="auto"/>
            <w:right w:val="none" w:sz="0" w:space="0" w:color="auto"/>
          </w:divBdr>
        </w:div>
        <w:div w:id="1283421580">
          <w:marLeft w:val="0"/>
          <w:marRight w:val="0"/>
          <w:marTop w:val="0"/>
          <w:marBottom w:val="0"/>
          <w:divBdr>
            <w:top w:val="none" w:sz="0" w:space="0" w:color="auto"/>
            <w:left w:val="none" w:sz="0" w:space="0" w:color="auto"/>
            <w:bottom w:val="none" w:sz="0" w:space="0" w:color="auto"/>
            <w:right w:val="none" w:sz="0" w:space="0" w:color="auto"/>
          </w:divBdr>
        </w:div>
      </w:divsChild>
    </w:div>
    <w:div w:id="1112479967">
      <w:bodyDiv w:val="1"/>
      <w:marLeft w:val="0"/>
      <w:marRight w:val="0"/>
      <w:marTop w:val="0"/>
      <w:marBottom w:val="0"/>
      <w:divBdr>
        <w:top w:val="none" w:sz="0" w:space="0" w:color="auto"/>
        <w:left w:val="none" w:sz="0" w:space="0" w:color="auto"/>
        <w:bottom w:val="none" w:sz="0" w:space="0" w:color="auto"/>
        <w:right w:val="none" w:sz="0" w:space="0" w:color="auto"/>
      </w:divBdr>
      <w:divsChild>
        <w:div w:id="276828">
          <w:marLeft w:val="0"/>
          <w:marRight w:val="0"/>
          <w:marTop w:val="0"/>
          <w:marBottom w:val="0"/>
          <w:divBdr>
            <w:top w:val="none" w:sz="0" w:space="0" w:color="auto"/>
            <w:left w:val="none" w:sz="0" w:space="0" w:color="auto"/>
            <w:bottom w:val="none" w:sz="0" w:space="0" w:color="auto"/>
            <w:right w:val="none" w:sz="0" w:space="0" w:color="auto"/>
          </w:divBdr>
        </w:div>
        <w:div w:id="116220333">
          <w:marLeft w:val="0"/>
          <w:marRight w:val="0"/>
          <w:marTop w:val="0"/>
          <w:marBottom w:val="0"/>
          <w:divBdr>
            <w:top w:val="none" w:sz="0" w:space="0" w:color="auto"/>
            <w:left w:val="none" w:sz="0" w:space="0" w:color="auto"/>
            <w:bottom w:val="none" w:sz="0" w:space="0" w:color="auto"/>
            <w:right w:val="none" w:sz="0" w:space="0" w:color="auto"/>
          </w:divBdr>
        </w:div>
        <w:div w:id="1087844972">
          <w:marLeft w:val="0"/>
          <w:marRight w:val="0"/>
          <w:marTop w:val="0"/>
          <w:marBottom w:val="0"/>
          <w:divBdr>
            <w:top w:val="none" w:sz="0" w:space="0" w:color="auto"/>
            <w:left w:val="none" w:sz="0" w:space="0" w:color="auto"/>
            <w:bottom w:val="none" w:sz="0" w:space="0" w:color="auto"/>
            <w:right w:val="none" w:sz="0" w:space="0" w:color="auto"/>
          </w:divBdr>
        </w:div>
        <w:div w:id="1799908244">
          <w:marLeft w:val="0"/>
          <w:marRight w:val="0"/>
          <w:marTop w:val="0"/>
          <w:marBottom w:val="0"/>
          <w:divBdr>
            <w:top w:val="none" w:sz="0" w:space="0" w:color="auto"/>
            <w:left w:val="none" w:sz="0" w:space="0" w:color="auto"/>
            <w:bottom w:val="none" w:sz="0" w:space="0" w:color="auto"/>
            <w:right w:val="none" w:sz="0" w:space="0" w:color="auto"/>
          </w:divBdr>
        </w:div>
        <w:div w:id="835800181">
          <w:marLeft w:val="0"/>
          <w:marRight w:val="0"/>
          <w:marTop w:val="0"/>
          <w:marBottom w:val="0"/>
          <w:divBdr>
            <w:top w:val="none" w:sz="0" w:space="0" w:color="auto"/>
            <w:left w:val="none" w:sz="0" w:space="0" w:color="auto"/>
            <w:bottom w:val="none" w:sz="0" w:space="0" w:color="auto"/>
            <w:right w:val="none" w:sz="0" w:space="0" w:color="auto"/>
          </w:divBdr>
        </w:div>
        <w:div w:id="894858384">
          <w:marLeft w:val="0"/>
          <w:marRight w:val="0"/>
          <w:marTop w:val="0"/>
          <w:marBottom w:val="0"/>
          <w:divBdr>
            <w:top w:val="none" w:sz="0" w:space="0" w:color="auto"/>
            <w:left w:val="none" w:sz="0" w:space="0" w:color="auto"/>
            <w:bottom w:val="none" w:sz="0" w:space="0" w:color="auto"/>
            <w:right w:val="none" w:sz="0" w:space="0" w:color="auto"/>
          </w:divBdr>
        </w:div>
        <w:div w:id="1427532307">
          <w:marLeft w:val="0"/>
          <w:marRight w:val="0"/>
          <w:marTop w:val="0"/>
          <w:marBottom w:val="0"/>
          <w:divBdr>
            <w:top w:val="none" w:sz="0" w:space="0" w:color="auto"/>
            <w:left w:val="none" w:sz="0" w:space="0" w:color="auto"/>
            <w:bottom w:val="none" w:sz="0" w:space="0" w:color="auto"/>
            <w:right w:val="none" w:sz="0" w:space="0" w:color="auto"/>
          </w:divBdr>
        </w:div>
        <w:div w:id="19865439">
          <w:marLeft w:val="0"/>
          <w:marRight w:val="0"/>
          <w:marTop w:val="0"/>
          <w:marBottom w:val="0"/>
          <w:divBdr>
            <w:top w:val="none" w:sz="0" w:space="0" w:color="auto"/>
            <w:left w:val="none" w:sz="0" w:space="0" w:color="auto"/>
            <w:bottom w:val="none" w:sz="0" w:space="0" w:color="auto"/>
            <w:right w:val="none" w:sz="0" w:space="0" w:color="auto"/>
          </w:divBdr>
        </w:div>
        <w:div w:id="593977315">
          <w:marLeft w:val="0"/>
          <w:marRight w:val="0"/>
          <w:marTop w:val="0"/>
          <w:marBottom w:val="0"/>
          <w:divBdr>
            <w:top w:val="none" w:sz="0" w:space="0" w:color="auto"/>
            <w:left w:val="none" w:sz="0" w:space="0" w:color="auto"/>
            <w:bottom w:val="none" w:sz="0" w:space="0" w:color="auto"/>
            <w:right w:val="none" w:sz="0" w:space="0" w:color="auto"/>
          </w:divBdr>
        </w:div>
        <w:div w:id="731469139">
          <w:marLeft w:val="0"/>
          <w:marRight w:val="0"/>
          <w:marTop w:val="0"/>
          <w:marBottom w:val="0"/>
          <w:divBdr>
            <w:top w:val="none" w:sz="0" w:space="0" w:color="auto"/>
            <w:left w:val="none" w:sz="0" w:space="0" w:color="auto"/>
            <w:bottom w:val="none" w:sz="0" w:space="0" w:color="auto"/>
            <w:right w:val="none" w:sz="0" w:space="0" w:color="auto"/>
          </w:divBdr>
        </w:div>
        <w:div w:id="2011829957">
          <w:marLeft w:val="0"/>
          <w:marRight w:val="0"/>
          <w:marTop w:val="0"/>
          <w:marBottom w:val="0"/>
          <w:divBdr>
            <w:top w:val="none" w:sz="0" w:space="0" w:color="auto"/>
            <w:left w:val="none" w:sz="0" w:space="0" w:color="auto"/>
            <w:bottom w:val="none" w:sz="0" w:space="0" w:color="auto"/>
            <w:right w:val="none" w:sz="0" w:space="0" w:color="auto"/>
          </w:divBdr>
        </w:div>
        <w:div w:id="2134905441">
          <w:marLeft w:val="0"/>
          <w:marRight w:val="0"/>
          <w:marTop w:val="0"/>
          <w:marBottom w:val="0"/>
          <w:divBdr>
            <w:top w:val="none" w:sz="0" w:space="0" w:color="auto"/>
            <w:left w:val="none" w:sz="0" w:space="0" w:color="auto"/>
            <w:bottom w:val="none" w:sz="0" w:space="0" w:color="auto"/>
            <w:right w:val="none" w:sz="0" w:space="0" w:color="auto"/>
          </w:divBdr>
        </w:div>
        <w:div w:id="523901143">
          <w:marLeft w:val="0"/>
          <w:marRight w:val="0"/>
          <w:marTop w:val="0"/>
          <w:marBottom w:val="0"/>
          <w:divBdr>
            <w:top w:val="none" w:sz="0" w:space="0" w:color="auto"/>
            <w:left w:val="none" w:sz="0" w:space="0" w:color="auto"/>
            <w:bottom w:val="none" w:sz="0" w:space="0" w:color="auto"/>
            <w:right w:val="none" w:sz="0" w:space="0" w:color="auto"/>
          </w:divBdr>
        </w:div>
        <w:div w:id="260258260">
          <w:marLeft w:val="0"/>
          <w:marRight w:val="0"/>
          <w:marTop w:val="0"/>
          <w:marBottom w:val="0"/>
          <w:divBdr>
            <w:top w:val="none" w:sz="0" w:space="0" w:color="auto"/>
            <w:left w:val="none" w:sz="0" w:space="0" w:color="auto"/>
            <w:bottom w:val="none" w:sz="0" w:space="0" w:color="auto"/>
            <w:right w:val="none" w:sz="0" w:space="0" w:color="auto"/>
          </w:divBdr>
        </w:div>
        <w:div w:id="301808334">
          <w:marLeft w:val="0"/>
          <w:marRight w:val="0"/>
          <w:marTop w:val="0"/>
          <w:marBottom w:val="0"/>
          <w:divBdr>
            <w:top w:val="none" w:sz="0" w:space="0" w:color="auto"/>
            <w:left w:val="none" w:sz="0" w:space="0" w:color="auto"/>
            <w:bottom w:val="none" w:sz="0" w:space="0" w:color="auto"/>
            <w:right w:val="none" w:sz="0" w:space="0" w:color="auto"/>
          </w:divBdr>
        </w:div>
        <w:div w:id="391974607">
          <w:marLeft w:val="0"/>
          <w:marRight w:val="0"/>
          <w:marTop w:val="0"/>
          <w:marBottom w:val="0"/>
          <w:divBdr>
            <w:top w:val="none" w:sz="0" w:space="0" w:color="auto"/>
            <w:left w:val="none" w:sz="0" w:space="0" w:color="auto"/>
            <w:bottom w:val="none" w:sz="0" w:space="0" w:color="auto"/>
            <w:right w:val="none" w:sz="0" w:space="0" w:color="auto"/>
          </w:divBdr>
        </w:div>
        <w:div w:id="617491680">
          <w:marLeft w:val="0"/>
          <w:marRight w:val="0"/>
          <w:marTop w:val="0"/>
          <w:marBottom w:val="0"/>
          <w:divBdr>
            <w:top w:val="none" w:sz="0" w:space="0" w:color="auto"/>
            <w:left w:val="none" w:sz="0" w:space="0" w:color="auto"/>
            <w:bottom w:val="none" w:sz="0" w:space="0" w:color="auto"/>
            <w:right w:val="none" w:sz="0" w:space="0" w:color="auto"/>
          </w:divBdr>
        </w:div>
        <w:div w:id="687096519">
          <w:marLeft w:val="0"/>
          <w:marRight w:val="0"/>
          <w:marTop w:val="0"/>
          <w:marBottom w:val="0"/>
          <w:divBdr>
            <w:top w:val="none" w:sz="0" w:space="0" w:color="auto"/>
            <w:left w:val="none" w:sz="0" w:space="0" w:color="auto"/>
            <w:bottom w:val="none" w:sz="0" w:space="0" w:color="auto"/>
            <w:right w:val="none" w:sz="0" w:space="0" w:color="auto"/>
          </w:divBdr>
        </w:div>
        <w:div w:id="1846242422">
          <w:marLeft w:val="0"/>
          <w:marRight w:val="0"/>
          <w:marTop w:val="0"/>
          <w:marBottom w:val="0"/>
          <w:divBdr>
            <w:top w:val="none" w:sz="0" w:space="0" w:color="auto"/>
            <w:left w:val="none" w:sz="0" w:space="0" w:color="auto"/>
            <w:bottom w:val="none" w:sz="0" w:space="0" w:color="auto"/>
            <w:right w:val="none" w:sz="0" w:space="0" w:color="auto"/>
          </w:divBdr>
        </w:div>
        <w:div w:id="181480463">
          <w:marLeft w:val="0"/>
          <w:marRight w:val="0"/>
          <w:marTop w:val="0"/>
          <w:marBottom w:val="0"/>
          <w:divBdr>
            <w:top w:val="none" w:sz="0" w:space="0" w:color="auto"/>
            <w:left w:val="none" w:sz="0" w:space="0" w:color="auto"/>
            <w:bottom w:val="none" w:sz="0" w:space="0" w:color="auto"/>
            <w:right w:val="none" w:sz="0" w:space="0" w:color="auto"/>
          </w:divBdr>
        </w:div>
        <w:div w:id="1069377483">
          <w:marLeft w:val="0"/>
          <w:marRight w:val="0"/>
          <w:marTop w:val="0"/>
          <w:marBottom w:val="0"/>
          <w:divBdr>
            <w:top w:val="none" w:sz="0" w:space="0" w:color="auto"/>
            <w:left w:val="none" w:sz="0" w:space="0" w:color="auto"/>
            <w:bottom w:val="none" w:sz="0" w:space="0" w:color="auto"/>
            <w:right w:val="none" w:sz="0" w:space="0" w:color="auto"/>
          </w:divBdr>
        </w:div>
        <w:div w:id="131140057">
          <w:marLeft w:val="0"/>
          <w:marRight w:val="0"/>
          <w:marTop w:val="0"/>
          <w:marBottom w:val="0"/>
          <w:divBdr>
            <w:top w:val="none" w:sz="0" w:space="0" w:color="auto"/>
            <w:left w:val="none" w:sz="0" w:space="0" w:color="auto"/>
            <w:bottom w:val="none" w:sz="0" w:space="0" w:color="auto"/>
            <w:right w:val="none" w:sz="0" w:space="0" w:color="auto"/>
          </w:divBdr>
        </w:div>
        <w:div w:id="1530486701">
          <w:marLeft w:val="0"/>
          <w:marRight w:val="0"/>
          <w:marTop w:val="0"/>
          <w:marBottom w:val="0"/>
          <w:divBdr>
            <w:top w:val="none" w:sz="0" w:space="0" w:color="auto"/>
            <w:left w:val="none" w:sz="0" w:space="0" w:color="auto"/>
            <w:bottom w:val="none" w:sz="0" w:space="0" w:color="auto"/>
            <w:right w:val="none" w:sz="0" w:space="0" w:color="auto"/>
          </w:divBdr>
        </w:div>
        <w:div w:id="307251505">
          <w:marLeft w:val="0"/>
          <w:marRight w:val="0"/>
          <w:marTop w:val="0"/>
          <w:marBottom w:val="0"/>
          <w:divBdr>
            <w:top w:val="none" w:sz="0" w:space="0" w:color="auto"/>
            <w:left w:val="none" w:sz="0" w:space="0" w:color="auto"/>
            <w:bottom w:val="none" w:sz="0" w:space="0" w:color="auto"/>
            <w:right w:val="none" w:sz="0" w:space="0" w:color="auto"/>
          </w:divBdr>
        </w:div>
        <w:div w:id="1875995348">
          <w:marLeft w:val="0"/>
          <w:marRight w:val="0"/>
          <w:marTop w:val="0"/>
          <w:marBottom w:val="0"/>
          <w:divBdr>
            <w:top w:val="none" w:sz="0" w:space="0" w:color="auto"/>
            <w:left w:val="none" w:sz="0" w:space="0" w:color="auto"/>
            <w:bottom w:val="none" w:sz="0" w:space="0" w:color="auto"/>
            <w:right w:val="none" w:sz="0" w:space="0" w:color="auto"/>
          </w:divBdr>
        </w:div>
        <w:div w:id="2084326366">
          <w:marLeft w:val="0"/>
          <w:marRight w:val="0"/>
          <w:marTop w:val="0"/>
          <w:marBottom w:val="0"/>
          <w:divBdr>
            <w:top w:val="none" w:sz="0" w:space="0" w:color="auto"/>
            <w:left w:val="none" w:sz="0" w:space="0" w:color="auto"/>
            <w:bottom w:val="none" w:sz="0" w:space="0" w:color="auto"/>
            <w:right w:val="none" w:sz="0" w:space="0" w:color="auto"/>
          </w:divBdr>
        </w:div>
        <w:div w:id="299463231">
          <w:marLeft w:val="0"/>
          <w:marRight w:val="0"/>
          <w:marTop w:val="0"/>
          <w:marBottom w:val="0"/>
          <w:divBdr>
            <w:top w:val="none" w:sz="0" w:space="0" w:color="auto"/>
            <w:left w:val="none" w:sz="0" w:space="0" w:color="auto"/>
            <w:bottom w:val="none" w:sz="0" w:space="0" w:color="auto"/>
            <w:right w:val="none" w:sz="0" w:space="0" w:color="auto"/>
          </w:divBdr>
        </w:div>
        <w:div w:id="285746703">
          <w:marLeft w:val="0"/>
          <w:marRight w:val="0"/>
          <w:marTop w:val="0"/>
          <w:marBottom w:val="0"/>
          <w:divBdr>
            <w:top w:val="none" w:sz="0" w:space="0" w:color="auto"/>
            <w:left w:val="none" w:sz="0" w:space="0" w:color="auto"/>
            <w:bottom w:val="none" w:sz="0" w:space="0" w:color="auto"/>
            <w:right w:val="none" w:sz="0" w:space="0" w:color="auto"/>
          </w:divBdr>
        </w:div>
        <w:div w:id="789132501">
          <w:marLeft w:val="0"/>
          <w:marRight w:val="0"/>
          <w:marTop w:val="0"/>
          <w:marBottom w:val="0"/>
          <w:divBdr>
            <w:top w:val="none" w:sz="0" w:space="0" w:color="auto"/>
            <w:left w:val="none" w:sz="0" w:space="0" w:color="auto"/>
            <w:bottom w:val="none" w:sz="0" w:space="0" w:color="auto"/>
            <w:right w:val="none" w:sz="0" w:space="0" w:color="auto"/>
          </w:divBdr>
        </w:div>
        <w:div w:id="1849978027">
          <w:marLeft w:val="0"/>
          <w:marRight w:val="0"/>
          <w:marTop w:val="0"/>
          <w:marBottom w:val="0"/>
          <w:divBdr>
            <w:top w:val="none" w:sz="0" w:space="0" w:color="auto"/>
            <w:left w:val="none" w:sz="0" w:space="0" w:color="auto"/>
            <w:bottom w:val="none" w:sz="0" w:space="0" w:color="auto"/>
            <w:right w:val="none" w:sz="0" w:space="0" w:color="auto"/>
          </w:divBdr>
        </w:div>
        <w:div w:id="257104554">
          <w:marLeft w:val="0"/>
          <w:marRight w:val="0"/>
          <w:marTop w:val="0"/>
          <w:marBottom w:val="0"/>
          <w:divBdr>
            <w:top w:val="none" w:sz="0" w:space="0" w:color="auto"/>
            <w:left w:val="none" w:sz="0" w:space="0" w:color="auto"/>
            <w:bottom w:val="none" w:sz="0" w:space="0" w:color="auto"/>
            <w:right w:val="none" w:sz="0" w:space="0" w:color="auto"/>
          </w:divBdr>
        </w:div>
        <w:div w:id="116536194">
          <w:marLeft w:val="0"/>
          <w:marRight w:val="0"/>
          <w:marTop w:val="0"/>
          <w:marBottom w:val="0"/>
          <w:divBdr>
            <w:top w:val="none" w:sz="0" w:space="0" w:color="auto"/>
            <w:left w:val="none" w:sz="0" w:space="0" w:color="auto"/>
            <w:bottom w:val="none" w:sz="0" w:space="0" w:color="auto"/>
            <w:right w:val="none" w:sz="0" w:space="0" w:color="auto"/>
          </w:divBdr>
        </w:div>
        <w:div w:id="551621036">
          <w:marLeft w:val="0"/>
          <w:marRight w:val="0"/>
          <w:marTop w:val="0"/>
          <w:marBottom w:val="0"/>
          <w:divBdr>
            <w:top w:val="none" w:sz="0" w:space="0" w:color="auto"/>
            <w:left w:val="none" w:sz="0" w:space="0" w:color="auto"/>
            <w:bottom w:val="none" w:sz="0" w:space="0" w:color="auto"/>
            <w:right w:val="none" w:sz="0" w:space="0" w:color="auto"/>
          </w:divBdr>
        </w:div>
        <w:div w:id="1896239173">
          <w:marLeft w:val="0"/>
          <w:marRight w:val="0"/>
          <w:marTop w:val="0"/>
          <w:marBottom w:val="0"/>
          <w:divBdr>
            <w:top w:val="none" w:sz="0" w:space="0" w:color="auto"/>
            <w:left w:val="none" w:sz="0" w:space="0" w:color="auto"/>
            <w:bottom w:val="none" w:sz="0" w:space="0" w:color="auto"/>
            <w:right w:val="none" w:sz="0" w:space="0" w:color="auto"/>
          </w:divBdr>
        </w:div>
        <w:div w:id="1964967231">
          <w:marLeft w:val="0"/>
          <w:marRight w:val="0"/>
          <w:marTop w:val="0"/>
          <w:marBottom w:val="0"/>
          <w:divBdr>
            <w:top w:val="none" w:sz="0" w:space="0" w:color="auto"/>
            <w:left w:val="none" w:sz="0" w:space="0" w:color="auto"/>
            <w:bottom w:val="none" w:sz="0" w:space="0" w:color="auto"/>
            <w:right w:val="none" w:sz="0" w:space="0" w:color="auto"/>
          </w:divBdr>
        </w:div>
        <w:div w:id="1361584823">
          <w:marLeft w:val="0"/>
          <w:marRight w:val="0"/>
          <w:marTop w:val="0"/>
          <w:marBottom w:val="0"/>
          <w:divBdr>
            <w:top w:val="none" w:sz="0" w:space="0" w:color="auto"/>
            <w:left w:val="none" w:sz="0" w:space="0" w:color="auto"/>
            <w:bottom w:val="none" w:sz="0" w:space="0" w:color="auto"/>
            <w:right w:val="none" w:sz="0" w:space="0" w:color="auto"/>
          </w:divBdr>
        </w:div>
        <w:div w:id="1281688271">
          <w:marLeft w:val="0"/>
          <w:marRight w:val="0"/>
          <w:marTop w:val="0"/>
          <w:marBottom w:val="0"/>
          <w:divBdr>
            <w:top w:val="none" w:sz="0" w:space="0" w:color="auto"/>
            <w:left w:val="none" w:sz="0" w:space="0" w:color="auto"/>
            <w:bottom w:val="none" w:sz="0" w:space="0" w:color="auto"/>
            <w:right w:val="none" w:sz="0" w:space="0" w:color="auto"/>
          </w:divBdr>
        </w:div>
      </w:divsChild>
    </w:div>
    <w:div w:id="1500460607">
      <w:bodyDiv w:val="1"/>
      <w:marLeft w:val="0"/>
      <w:marRight w:val="0"/>
      <w:marTop w:val="0"/>
      <w:marBottom w:val="0"/>
      <w:divBdr>
        <w:top w:val="none" w:sz="0" w:space="0" w:color="auto"/>
        <w:left w:val="none" w:sz="0" w:space="0" w:color="auto"/>
        <w:bottom w:val="none" w:sz="0" w:space="0" w:color="auto"/>
        <w:right w:val="none" w:sz="0" w:space="0" w:color="auto"/>
      </w:divBdr>
      <w:divsChild>
        <w:div w:id="1321080547">
          <w:marLeft w:val="0"/>
          <w:marRight w:val="0"/>
          <w:marTop w:val="0"/>
          <w:marBottom w:val="0"/>
          <w:divBdr>
            <w:top w:val="none" w:sz="0" w:space="0" w:color="auto"/>
            <w:left w:val="none" w:sz="0" w:space="0" w:color="auto"/>
            <w:bottom w:val="none" w:sz="0" w:space="0" w:color="auto"/>
            <w:right w:val="none" w:sz="0" w:space="0" w:color="auto"/>
          </w:divBdr>
        </w:div>
        <w:div w:id="118912763">
          <w:marLeft w:val="0"/>
          <w:marRight w:val="0"/>
          <w:marTop w:val="0"/>
          <w:marBottom w:val="0"/>
          <w:divBdr>
            <w:top w:val="none" w:sz="0" w:space="0" w:color="auto"/>
            <w:left w:val="none" w:sz="0" w:space="0" w:color="auto"/>
            <w:bottom w:val="none" w:sz="0" w:space="0" w:color="auto"/>
            <w:right w:val="none" w:sz="0" w:space="0" w:color="auto"/>
          </w:divBdr>
        </w:div>
        <w:div w:id="569845598">
          <w:marLeft w:val="0"/>
          <w:marRight w:val="0"/>
          <w:marTop w:val="0"/>
          <w:marBottom w:val="0"/>
          <w:divBdr>
            <w:top w:val="none" w:sz="0" w:space="0" w:color="auto"/>
            <w:left w:val="none" w:sz="0" w:space="0" w:color="auto"/>
            <w:bottom w:val="none" w:sz="0" w:space="0" w:color="auto"/>
            <w:right w:val="none" w:sz="0" w:space="0" w:color="auto"/>
          </w:divBdr>
        </w:div>
      </w:divsChild>
    </w:div>
    <w:div w:id="1868568216">
      <w:bodyDiv w:val="1"/>
      <w:marLeft w:val="0"/>
      <w:marRight w:val="0"/>
      <w:marTop w:val="0"/>
      <w:marBottom w:val="0"/>
      <w:divBdr>
        <w:top w:val="none" w:sz="0" w:space="0" w:color="auto"/>
        <w:left w:val="none" w:sz="0" w:space="0" w:color="auto"/>
        <w:bottom w:val="none" w:sz="0" w:space="0" w:color="auto"/>
        <w:right w:val="none" w:sz="0" w:space="0" w:color="auto"/>
      </w:divBdr>
      <w:divsChild>
        <w:div w:id="1228951470">
          <w:marLeft w:val="0"/>
          <w:marRight w:val="0"/>
          <w:marTop w:val="0"/>
          <w:marBottom w:val="0"/>
          <w:divBdr>
            <w:top w:val="none" w:sz="0" w:space="0" w:color="auto"/>
            <w:left w:val="none" w:sz="0" w:space="0" w:color="auto"/>
            <w:bottom w:val="none" w:sz="0" w:space="0" w:color="auto"/>
            <w:right w:val="none" w:sz="0" w:space="0" w:color="auto"/>
          </w:divBdr>
        </w:div>
        <w:div w:id="1733231673">
          <w:marLeft w:val="0"/>
          <w:marRight w:val="0"/>
          <w:marTop w:val="0"/>
          <w:marBottom w:val="0"/>
          <w:divBdr>
            <w:top w:val="none" w:sz="0" w:space="0" w:color="auto"/>
            <w:left w:val="none" w:sz="0" w:space="0" w:color="auto"/>
            <w:bottom w:val="none" w:sz="0" w:space="0" w:color="auto"/>
            <w:right w:val="none" w:sz="0" w:space="0" w:color="auto"/>
          </w:divBdr>
        </w:div>
        <w:div w:id="268851855">
          <w:marLeft w:val="0"/>
          <w:marRight w:val="0"/>
          <w:marTop w:val="0"/>
          <w:marBottom w:val="0"/>
          <w:divBdr>
            <w:top w:val="none" w:sz="0" w:space="0" w:color="auto"/>
            <w:left w:val="none" w:sz="0" w:space="0" w:color="auto"/>
            <w:bottom w:val="none" w:sz="0" w:space="0" w:color="auto"/>
            <w:right w:val="none" w:sz="0" w:space="0" w:color="auto"/>
          </w:divBdr>
        </w:div>
        <w:div w:id="908424594">
          <w:marLeft w:val="0"/>
          <w:marRight w:val="0"/>
          <w:marTop w:val="0"/>
          <w:marBottom w:val="0"/>
          <w:divBdr>
            <w:top w:val="none" w:sz="0" w:space="0" w:color="auto"/>
            <w:left w:val="none" w:sz="0" w:space="0" w:color="auto"/>
            <w:bottom w:val="none" w:sz="0" w:space="0" w:color="auto"/>
            <w:right w:val="none" w:sz="0" w:space="0" w:color="auto"/>
          </w:divBdr>
        </w:div>
        <w:div w:id="2141655087">
          <w:marLeft w:val="0"/>
          <w:marRight w:val="0"/>
          <w:marTop w:val="0"/>
          <w:marBottom w:val="0"/>
          <w:divBdr>
            <w:top w:val="none" w:sz="0" w:space="0" w:color="auto"/>
            <w:left w:val="none" w:sz="0" w:space="0" w:color="auto"/>
            <w:bottom w:val="none" w:sz="0" w:space="0" w:color="auto"/>
            <w:right w:val="none" w:sz="0" w:space="0" w:color="auto"/>
          </w:divBdr>
        </w:div>
        <w:div w:id="1959219561">
          <w:marLeft w:val="0"/>
          <w:marRight w:val="0"/>
          <w:marTop w:val="0"/>
          <w:marBottom w:val="0"/>
          <w:divBdr>
            <w:top w:val="none" w:sz="0" w:space="0" w:color="auto"/>
            <w:left w:val="none" w:sz="0" w:space="0" w:color="auto"/>
            <w:bottom w:val="none" w:sz="0" w:space="0" w:color="auto"/>
            <w:right w:val="none" w:sz="0" w:space="0" w:color="auto"/>
          </w:divBdr>
        </w:div>
        <w:div w:id="1272083148">
          <w:marLeft w:val="0"/>
          <w:marRight w:val="0"/>
          <w:marTop w:val="0"/>
          <w:marBottom w:val="0"/>
          <w:divBdr>
            <w:top w:val="none" w:sz="0" w:space="0" w:color="auto"/>
            <w:left w:val="none" w:sz="0" w:space="0" w:color="auto"/>
            <w:bottom w:val="none" w:sz="0" w:space="0" w:color="auto"/>
            <w:right w:val="none" w:sz="0" w:space="0" w:color="auto"/>
          </w:divBdr>
        </w:div>
        <w:div w:id="716585157">
          <w:marLeft w:val="0"/>
          <w:marRight w:val="0"/>
          <w:marTop w:val="0"/>
          <w:marBottom w:val="0"/>
          <w:divBdr>
            <w:top w:val="none" w:sz="0" w:space="0" w:color="auto"/>
            <w:left w:val="none" w:sz="0" w:space="0" w:color="auto"/>
            <w:bottom w:val="none" w:sz="0" w:space="0" w:color="auto"/>
            <w:right w:val="none" w:sz="0" w:space="0" w:color="auto"/>
          </w:divBdr>
        </w:div>
        <w:div w:id="59401392">
          <w:marLeft w:val="0"/>
          <w:marRight w:val="0"/>
          <w:marTop w:val="0"/>
          <w:marBottom w:val="0"/>
          <w:divBdr>
            <w:top w:val="none" w:sz="0" w:space="0" w:color="auto"/>
            <w:left w:val="none" w:sz="0" w:space="0" w:color="auto"/>
            <w:bottom w:val="none" w:sz="0" w:space="0" w:color="auto"/>
            <w:right w:val="none" w:sz="0" w:space="0" w:color="auto"/>
          </w:divBdr>
        </w:div>
        <w:div w:id="1262300310">
          <w:marLeft w:val="0"/>
          <w:marRight w:val="0"/>
          <w:marTop w:val="0"/>
          <w:marBottom w:val="0"/>
          <w:divBdr>
            <w:top w:val="none" w:sz="0" w:space="0" w:color="auto"/>
            <w:left w:val="none" w:sz="0" w:space="0" w:color="auto"/>
            <w:bottom w:val="none" w:sz="0" w:space="0" w:color="auto"/>
            <w:right w:val="none" w:sz="0" w:space="0" w:color="auto"/>
          </w:divBdr>
        </w:div>
        <w:div w:id="41369194">
          <w:marLeft w:val="0"/>
          <w:marRight w:val="0"/>
          <w:marTop w:val="0"/>
          <w:marBottom w:val="0"/>
          <w:divBdr>
            <w:top w:val="none" w:sz="0" w:space="0" w:color="auto"/>
            <w:left w:val="none" w:sz="0" w:space="0" w:color="auto"/>
            <w:bottom w:val="none" w:sz="0" w:space="0" w:color="auto"/>
            <w:right w:val="none" w:sz="0" w:space="0" w:color="auto"/>
          </w:divBdr>
        </w:div>
        <w:div w:id="10769310">
          <w:marLeft w:val="0"/>
          <w:marRight w:val="0"/>
          <w:marTop w:val="0"/>
          <w:marBottom w:val="0"/>
          <w:divBdr>
            <w:top w:val="none" w:sz="0" w:space="0" w:color="auto"/>
            <w:left w:val="none" w:sz="0" w:space="0" w:color="auto"/>
            <w:bottom w:val="none" w:sz="0" w:space="0" w:color="auto"/>
            <w:right w:val="none" w:sz="0" w:space="0" w:color="auto"/>
          </w:divBdr>
        </w:div>
        <w:div w:id="1858232249">
          <w:marLeft w:val="0"/>
          <w:marRight w:val="0"/>
          <w:marTop w:val="0"/>
          <w:marBottom w:val="0"/>
          <w:divBdr>
            <w:top w:val="none" w:sz="0" w:space="0" w:color="auto"/>
            <w:left w:val="none" w:sz="0" w:space="0" w:color="auto"/>
            <w:bottom w:val="none" w:sz="0" w:space="0" w:color="auto"/>
            <w:right w:val="none" w:sz="0" w:space="0" w:color="auto"/>
          </w:divBdr>
        </w:div>
        <w:div w:id="1432121364">
          <w:marLeft w:val="0"/>
          <w:marRight w:val="0"/>
          <w:marTop w:val="0"/>
          <w:marBottom w:val="0"/>
          <w:divBdr>
            <w:top w:val="none" w:sz="0" w:space="0" w:color="auto"/>
            <w:left w:val="none" w:sz="0" w:space="0" w:color="auto"/>
            <w:bottom w:val="none" w:sz="0" w:space="0" w:color="auto"/>
            <w:right w:val="none" w:sz="0" w:space="0" w:color="auto"/>
          </w:divBdr>
        </w:div>
        <w:div w:id="1265921116">
          <w:marLeft w:val="0"/>
          <w:marRight w:val="0"/>
          <w:marTop w:val="0"/>
          <w:marBottom w:val="0"/>
          <w:divBdr>
            <w:top w:val="none" w:sz="0" w:space="0" w:color="auto"/>
            <w:left w:val="none" w:sz="0" w:space="0" w:color="auto"/>
            <w:bottom w:val="none" w:sz="0" w:space="0" w:color="auto"/>
            <w:right w:val="none" w:sz="0" w:space="0" w:color="auto"/>
          </w:divBdr>
        </w:div>
        <w:div w:id="822359569">
          <w:marLeft w:val="0"/>
          <w:marRight w:val="0"/>
          <w:marTop w:val="0"/>
          <w:marBottom w:val="0"/>
          <w:divBdr>
            <w:top w:val="none" w:sz="0" w:space="0" w:color="auto"/>
            <w:left w:val="none" w:sz="0" w:space="0" w:color="auto"/>
            <w:bottom w:val="none" w:sz="0" w:space="0" w:color="auto"/>
            <w:right w:val="none" w:sz="0" w:space="0" w:color="auto"/>
          </w:divBdr>
        </w:div>
        <w:div w:id="1182549730">
          <w:marLeft w:val="0"/>
          <w:marRight w:val="0"/>
          <w:marTop w:val="0"/>
          <w:marBottom w:val="0"/>
          <w:divBdr>
            <w:top w:val="none" w:sz="0" w:space="0" w:color="auto"/>
            <w:left w:val="none" w:sz="0" w:space="0" w:color="auto"/>
            <w:bottom w:val="none" w:sz="0" w:space="0" w:color="auto"/>
            <w:right w:val="none" w:sz="0" w:space="0" w:color="auto"/>
          </w:divBdr>
        </w:div>
        <w:div w:id="1815757396">
          <w:marLeft w:val="0"/>
          <w:marRight w:val="0"/>
          <w:marTop w:val="0"/>
          <w:marBottom w:val="0"/>
          <w:divBdr>
            <w:top w:val="none" w:sz="0" w:space="0" w:color="auto"/>
            <w:left w:val="none" w:sz="0" w:space="0" w:color="auto"/>
            <w:bottom w:val="none" w:sz="0" w:space="0" w:color="auto"/>
            <w:right w:val="none" w:sz="0" w:space="0" w:color="auto"/>
          </w:divBdr>
        </w:div>
        <w:div w:id="602958788">
          <w:marLeft w:val="0"/>
          <w:marRight w:val="0"/>
          <w:marTop w:val="0"/>
          <w:marBottom w:val="0"/>
          <w:divBdr>
            <w:top w:val="none" w:sz="0" w:space="0" w:color="auto"/>
            <w:left w:val="none" w:sz="0" w:space="0" w:color="auto"/>
            <w:bottom w:val="none" w:sz="0" w:space="0" w:color="auto"/>
            <w:right w:val="none" w:sz="0" w:space="0" w:color="auto"/>
          </w:divBdr>
        </w:div>
        <w:div w:id="1773041354">
          <w:marLeft w:val="0"/>
          <w:marRight w:val="0"/>
          <w:marTop w:val="0"/>
          <w:marBottom w:val="0"/>
          <w:divBdr>
            <w:top w:val="none" w:sz="0" w:space="0" w:color="auto"/>
            <w:left w:val="none" w:sz="0" w:space="0" w:color="auto"/>
            <w:bottom w:val="none" w:sz="0" w:space="0" w:color="auto"/>
            <w:right w:val="none" w:sz="0" w:space="0" w:color="auto"/>
          </w:divBdr>
        </w:div>
        <w:div w:id="1339884882">
          <w:marLeft w:val="0"/>
          <w:marRight w:val="0"/>
          <w:marTop w:val="0"/>
          <w:marBottom w:val="0"/>
          <w:divBdr>
            <w:top w:val="none" w:sz="0" w:space="0" w:color="auto"/>
            <w:left w:val="none" w:sz="0" w:space="0" w:color="auto"/>
            <w:bottom w:val="none" w:sz="0" w:space="0" w:color="auto"/>
            <w:right w:val="none" w:sz="0" w:space="0" w:color="auto"/>
          </w:divBdr>
        </w:div>
        <w:div w:id="563950706">
          <w:marLeft w:val="0"/>
          <w:marRight w:val="0"/>
          <w:marTop w:val="0"/>
          <w:marBottom w:val="0"/>
          <w:divBdr>
            <w:top w:val="none" w:sz="0" w:space="0" w:color="auto"/>
            <w:left w:val="none" w:sz="0" w:space="0" w:color="auto"/>
            <w:bottom w:val="none" w:sz="0" w:space="0" w:color="auto"/>
            <w:right w:val="none" w:sz="0" w:space="0" w:color="auto"/>
          </w:divBdr>
        </w:div>
        <w:div w:id="330842409">
          <w:marLeft w:val="0"/>
          <w:marRight w:val="0"/>
          <w:marTop w:val="0"/>
          <w:marBottom w:val="0"/>
          <w:divBdr>
            <w:top w:val="none" w:sz="0" w:space="0" w:color="auto"/>
            <w:left w:val="none" w:sz="0" w:space="0" w:color="auto"/>
            <w:bottom w:val="none" w:sz="0" w:space="0" w:color="auto"/>
            <w:right w:val="none" w:sz="0" w:space="0" w:color="auto"/>
          </w:divBdr>
        </w:div>
        <w:div w:id="1663196774">
          <w:marLeft w:val="0"/>
          <w:marRight w:val="0"/>
          <w:marTop w:val="0"/>
          <w:marBottom w:val="0"/>
          <w:divBdr>
            <w:top w:val="none" w:sz="0" w:space="0" w:color="auto"/>
            <w:left w:val="none" w:sz="0" w:space="0" w:color="auto"/>
            <w:bottom w:val="none" w:sz="0" w:space="0" w:color="auto"/>
            <w:right w:val="none" w:sz="0" w:space="0" w:color="auto"/>
          </w:divBdr>
        </w:div>
        <w:div w:id="119305705">
          <w:marLeft w:val="0"/>
          <w:marRight w:val="0"/>
          <w:marTop w:val="0"/>
          <w:marBottom w:val="0"/>
          <w:divBdr>
            <w:top w:val="none" w:sz="0" w:space="0" w:color="auto"/>
            <w:left w:val="none" w:sz="0" w:space="0" w:color="auto"/>
            <w:bottom w:val="none" w:sz="0" w:space="0" w:color="auto"/>
            <w:right w:val="none" w:sz="0" w:space="0" w:color="auto"/>
          </w:divBdr>
        </w:div>
        <w:div w:id="428043408">
          <w:marLeft w:val="0"/>
          <w:marRight w:val="0"/>
          <w:marTop w:val="0"/>
          <w:marBottom w:val="0"/>
          <w:divBdr>
            <w:top w:val="none" w:sz="0" w:space="0" w:color="auto"/>
            <w:left w:val="none" w:sz="0" w:space="0" w:color="auto"/>
            <w:bottom w:val="none" w:sz="0" w:space="0" w:color="auto"/>
            <w:right w:val="none" w:sz="0" w:space="0" w:color="auto"/>
          </w:divBdr>
        </w:div>
        <w:div w:id="2063629777">
          <w:marLeft w:val="0"/>
          <w:marRight w:val="0"/>
          <w:marTop w:val="0"/>
          <w:marBottom w:val="0"/>
          <w:divBdr>
            <w:top w:val="none" w:sz="0" w:space="0" w:color="auto"/>
            <w:left w:val="none" w:sz="0" w:space="0" w:color="auto"/>
            <w:bottom w:val="none" w:sz="0" w:space="0" w:color="auto"/>
            <w:right w:val="none" w:sz="0" w:space="0" w:color="auto"/>
          </w:divBdr>
        </w:div>
        <w:div w:id="1925213804">
          <w:marLeft w:val="0"/>
          <w:marRight w:val="0"/>
          <w:marTop w:val="0"/>
          <w:marBottom w:val="0"/>
          <w:divBdr>
            <w:top w:val="none" w:sz="0" w:space="0" w:color="auto"/>
            <w:left w:val="none" w:sz="0" w:space="0" w:color="auto"/>
            <w:bottom w:val="none" w:sz="0" w:space="0" w:color="auto"/>
            <w:right w:val="none" w:sz="0" w:space="0" w:color="auto"/>
          </w:divBdr>
        </w:div>
        <w:div w:id="1290207943">
          <w:marLeft w:val="0"/>
          <w:marRight w:val="0"/>
          <w:marTop w:val="0"/>
          <w:marBottom w:val="0"/>
          <w:divBdr>
            <w:top w:val="none" w:sz="0" w:space="0" w:color="auto"/>
            <w:left w:val="none" w:sz="0" w:space="0" w:color="auto"/>
            <w:bottom w:val="none" w:sz="0" w:space="0" w:color="auto"/>
            <w:right w:val="none" w:sz="0" w:space="0" w:color="auto"/>
          </w:divBdr>
        </w:div>
        <w:div w:id="394477822">
          <w:marLeft w:val="0"/>
          <w:marRight w:val="0"/>
          <w:marTop w:val="0"/>
          <w:marBottom w:val="0"/>
          <w:divBdr>
            <w:top w:val="none" w:sz="0" w:space="0" w:color="auto"/>
            <w:left w:val="none" w:sz="0" w:space="0" w:color="auto"/>
            <w:bottom w:val="none" w:sz="0" w:space="0" w:color="auto"/>
            <w:right w:val="none" w:sz="0" w:space="0" w:color="auto"/>
          </w:divBdr>
        </w:div>
        <w:div w:id="2017069552">
          <w:marLeft w:val="0"/>
          <w:marRight w:val="0"/>
          <w:marTop w:val="0"/>
          <w:marBottom w:val="0"/>
          <w:divBdr>
            <w:top w:val="none" w:sz="0" w:space="0" w:color="auto"/>
            <w:left w:val="none" w:sz="0" w:space="0" w:color="auto"/>
            <w:bottom w:val="none" w:sz="0" w:space="0" w:color="auto"/>
            <w:right w:val="none" w:sz="0" w:space="0" w:color="auto"/>
          </w:divBdr>
        </w:div>
        <w:div w:id="1108936476">
          <w:marLeft w:val="0"/>
          <w:marRight w:val="0"/>
          <w:marTop w:val="0"/>
          <w:marBottom w:val="0"/>
          <w:divBdr>
            <w:top w:val="none" w:sz="0" w:space="0" w:color="auto"/>
            <w:left w:val="none" w:sz="0" w:space="0" w:color="auto"/>
            <w:bottom w:val="none" w:sz="0" w:space="0" w:color="auto"/>
            <w:right w:val="none" w:sz="0" w:space="0" w:color="auto"/>
          </w:divBdr>
        </w:div>
        <w:div w:id="1097869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962DE3-9983-478E-87FD-1C16529DF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323</Words>
  <Characters>2042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 Frieß</cp:lastModifiedBy>
  <cp:revision>10</cp:revision>
  <dcterms:created xsi:type="dcterms:W3CDTF">2018-08-28T08:01:00Z</dcterms:created>
  <dcterms:modified xsi:type="dcterms:W3CDTF">2018-08-31T08:09:00Z</dcterms:modified>
</cp:coreProperties>
</file>