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0E9A" w:rsidRDefault="00A90E9A" w:rsidP="00A90E9A">
      <w:pPr>
        <w:spacing w:after="0"/>
        <w:rPr>
          <w:b/>
        </w:rPr>
      </w:pPr>
      <w:r w:rsidRPr="007F4550">
        <w:rPr>
          <w:b/>
          <w:noProof/>
          <w:sz w:val="10"/>
          <w:szCs w:val="10"/>
          <w:lang w:eastAsia="de-DE"/>
        </w:rPr>
        <w:pict>
          <v:shapetype id="_x0000_t202" coordsize="21600,21600" o:spt="202" path="m,l,21600r21600,l21600,xe">
            <v:stroke joinstyle="miter"/>
            <v:path gradientshapeok="t" o:connecttype="rect"/>
          </v:shapetype>
          <v:shape id="_x0000_s1026" type="#_x0000_t202" style="position:absolute;margin-left:-19.25pt;margin-top:-25.9pt;width:59pt;height:27.6pt;z-index:251658240;mso-width-relative:margin;mso-height-relative:margin" stroked="f">
            <v:textbox>
              <w:txbxContent>
                <w:p w:rsidR="00A90E9A" w:rsidRDefault="00A90E9A" w:rsidP="00A90E9A">
                  <w:pPr>
                    <w:rPr>
                      <w:b/>
                      <w:sz w:val="28"/>
                      <w:szCs w:val="28"/>
                    </w:rPr>
                  </w:pPr>
                  <w:r>
                    <w:rPr>
                      <w:b/>
                      <w:sz w:val="28"/>
                      <w:szCs w:val="28"/>
                    </w:rPr>
                    <w:t>AB2c</w:t>
                  </w:r>
                </w:p>
              </w:txbxContent>
            </v:textbox>
          </v:shape>
        </w:pict>
      </w:r>
      <w:r>
        <w:rPr>
          <w:b/>
          <w:noProof/>
          <w:lang w:eastAsia="de-DE"/>
        </w:rPr>
        <w:drawing>
          <wp:anchor distT="0" distB="0" distL="114300" distR="114300" simplePos="0" relativeHeight="251660288" behindDoc="0" locked="0" layoutInCell="1" allowOverlap="1">
            <wp:simplePos x="0" y="0"/>
            <wp:positionH relativeFrom="margin">
              <wp:posOffset>4268470</wp:posOffset>
            </wp:positionH>
            <wp:positionV relativeFrom="margin">
              <wp:posOffset>-441960</wp:posOffset>
            </wp:positionV>
            <wp:extent cx="2191385" cy="810895"/>
            <wp:effectExtent l="1905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2191385" cy="810895"/>
                    </a:xfrm>
                    <a:prstGeom prst="rect">
                      <a:avLst/>
                    </a:prstGeom>
                    <a:noFill/>
                    <a:ln w="9525">
                      <a:noFill/>
                      <a:miter lim="800000"/>
                      <a:headEnd/>
                      <a:tailEnd/>
                    </a:ln>
                  </pic:spPr>
                </pic:pic>
              </a:graphicData>
            </a:graphic>
          </wp:anchor>
        </w:drawing>
      </w:r>
    </w:p>
    <w:p w:rsidR="00A90E9A" w:rsidRDefault="00A90E9A" w:rsidP="00A90E9A">
      <w:pPr>
        <w:spacing w:after="0"/>
        <w:rPr>
          <w:b/>
        </w:rPr>
      </w:pPr>
      <w:r>
        <w:rPr>
          <w:b/>
          <w:noProof/>
          <w:lang w:eastAsia="de-DE"/>
        </w:rPr>
        <w:pict>
          <v:shapetype id="_x0000_t32" coordsize="21600,21600" o:spt="32" o:oned="t" path="m,l21600,21600e" filled="f">
            <v:path arrowok="t" fillok="f" o:connecttype="none"/>
            <o:lock v:ext="edit" shapetype="t"/>
          </v:shapetype>
          <v:shape id="_x0000_s1027" type="#_x0000_t32" style="position:absolute;margin-left:.25pt;margin-top:16.8pt;width:508.35pt;height:0;z-index:251658240" o:connectortype="straight"/>
        </w:pict>
      </w:r>
      <w:r w:rsidRPr="00BA2E0E">
        <w:rPr>
          <w:b/>
        </w:rPr>
        <w:t xml:space="preserve">Die </w:t>
      </w:r>
      <w:r>
        <w:rPr>
          <w:b/>
        </w:rPr>
        <w:t>„</w:t>
      </w:r>
      <w:proofErr w:type="spellStart"/>
      <w:r>
        <w:rPr>
          <w:b/>
        </w:rPr>
        <w:t>Geislinger</w:t>
      </w:r>
      <w:proofErr w:type="spellEnd"/>
      <w:r>
        <w:rPr>
          <w:b/>
        </w:rPr>
        <w:t xml:space="preserve"> </w:t>
      </w:r>
      <w:r w:rsidRPr="00BA2E0E">
        <w:rPr>
          <w:b/>
        </w:rPr>
        <w:t>Weiberschlacht“ im Dezember 1941</w:t>
      </w:r>
    </w:p>
    <w:p w:rsidR="00A90E9A" w:rsidRDefault="00A90E9A" w:rsidP="00A90E9A">
      <w:pPr>
        <w:spacing w:after="0"/>
        <w:rPr>
          <w:b/>
        </w:rPr>
      </w:pPr>
      <w:r>
        <w:rPr>
          <w:b/>
          <w:noProof/>
        </w:rPr>
        <w:pict>
          <v:shape id="_x0000_s1028" type="#_x0000_t202" style="position:absolute;margin-left:427.25pt;margin-top:2.95pt;width:98.3pt;height:22.65pt;z-index:251658240;mso-width-relative:margin;mso-height-relative:margin" stroked="f">
            <v:textbox>
              <w:txbxContent>
                <w:p w:rsidR="00A90E9A" w:rsidRPr="00BA2E0E" w:rsidRDefault="00A90E9A" w:rsidP="00A90E9A">
                  <w:pPr>
                    <w:rPr>
                      <w:sz w:val="18"/>
                      <w:szCs w:val="18"/>
                    </w:rPr>
                  </w:pPr>
                  <w:r>
                    <w:rPr>
                      <w:sz w:val="18"/>
                      <w:szCs w:val="18"/>
                    </w:rPr>
                    <w:t>© Stadt</w:t>
                  </w:r>
                  <w:r w:rsidRPr="00BA2E0E">
                    <w:rPr>
                      <w:sz w:val="18"/>
                      <w:szCs w:val="18"/>
                    </w:rPr>
                    <w:t xml:space="preserve"> Geislingen</w:t>
                  </w:r>
                </w:p>
              </w:txbxContent>
            </v:textbox>
          </v:shape>
        </w:pict>
      </w:r>
    </w:p>
    <w:p w:rsidR="00A90E9A" w:rsidRPr="00060FAC" w:rsidRDefault="00A90E9A" w:rsidP="00A90E9A">
      <w:pPr>
        <w:spacing w:after="0"/>
        <w:rPr>
          <w:b/>
          <w:sz w:val="24"/>
          <w:szCs w:val="24"/>
        </w:rPr>
      </w:pPr>
      <w:r w:rsidRPr="00060FAC">
        <w:rPr>
          <w:b/>
          <w:sz w:val="24"/>
          <w:szCs w:val="24"/>
        </w:rPr>
        <w:t>Geislingen: Materialien zur Dorfgeschichte</w:t>
      </w:r>
    </w:p>
    <w:p w:rsidR="00A90E9A" w:rsidRPr="00456E17" w:rsidRDefault="00A90E9A" w:rsidP="00A90E9A">
      <w:pPr>
        <w:spacing w:after="0"/>
        <w:rPr>
          <w:b/>
          <w:sz w:val="16"/>
          <w:szCs w:val="16"/>
        </w:rPr>
      </w:pPr>
      <w:r>
        <w:rPr>
          <w:b/>
          <w:noProof/>
          <w:sz w:val="16"/>
          <w:szCs w:val="16"/>
          <w:lang w:eastAsia="de-DE"/>
        </w:rPr>
        <w:drawing>
          <wp:anchor distT="0" distB="0" distL="114300" distR="114300" simplePos="0" relativeHeight="251664384" behindDoc="0" locked="0" layoutInCell="1" allowOverlap="1">
            <wp:simplePos x="0" y="0"/>
            <wp:positionH relativeFrom="margin">
              <wp:posOffset>506095</wp:posOffset>
            </wp:positionH>
            <wp:positionV relativeFrom="margin">
              <wp:posOffset>883920</wp:posOffset>
            </wp:positionV>
            <wp:extent cx="5681345" cy="3510915"/>
            <wp:effectExtent l="19050" t="0" r="0" b="0"/>
            <wp:wrapSquare wrapText="bothSides"/>
            <wp:docPr id="2" name="Bild 1" descr="https://www.leograph-bw.de/public/doGraph.php?ONDB_ID=16353&amp;T=V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leograph-bw.de/public/doGraph.php?ONDB_ID=16353&amp;T=V052"/>
                    <pic:cNvPicPr>
                      <a:picLocks noChangeAspect="1" noChangeArrowheads="1"/>
                    </pic:cNvPicPr>
                  </pic:nvPicPr>
                  <pic:blipFill>
                    <a:blip r:embed="rId5" cstate="print"/>
                    <a:srcRect/>
                    <a:stretch>
                      <a:fillRect/>
                    </a:stretch>
                  </pic:blipFill>
                  <pic:spPr bwMode="auto">
                    <a:xfrm>
                      <a:off x="0" y="0"/>
                      <a:ext cx="5681345" cy="3510915"/>
                    </a:xfrm>
                    <a:prstGeom prst="rect">
                      <a:avLst/>
                    </a:prstGeom>
                    <a:noFill/>
                    <a:ln w="9525">
                      <a:noFill/>
                      <a:miter lim="800000"/>
                      <a:headEnd/>
                      <a:tailEnd/>
                    </a:ln>
                  </pic:spPr>
                </pic:pic>
              </a:graphicData>
            </a:graphic>
          </wp:anchor>
        </w:drawing>
      </w:r>
    </w:p>
    <w:p w:rsidR="00A90E9A" w:rsidRDefault="00A90E9A" w:rsidP="00A90E9A">
      <w:pPr>
        <w:spacing w:after="0"/>
        <w:rPr>
          <w:b/>
        </w:rPr>
      </w:pPr>
      <w:r>
        <w:rPr>
          <w:b/>
        </w:rPr>
        <w:t xml:space="preserve">M1 </w:t>
      </w: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r>
        <w:rPr>
          <w:b/>
          <w:noProof/>
          <w:lang w:eastAsia="de-DE"/>
        </w:rPr>
        <w:drawing>
          <wp:anchor distT="0" distB="0" distL="114300" distR="114300" simplePos="0" relativeHeight="251665408" behindDoc="0" locked="0" layoutInCell="1" allowOverlap="1">
            <wp:simplePos x="0" y="0"/>
            <wp:positionH relativeFrom="margin">
              <wp:posOffset>506095</wp:posOffset>
            </wp:positionH>
            <wp:positionV relativeFrom="margin">
              <wp:posOffset>4671060</wp:posOffset>
            </wp:positionV>
            <wp:extent cx="5699125" cy="3519170"/>
            <wp:effectExtent l="19050" t="0" r="0" b="0"/>
            <wp:wrapSquare wrapText="bothSides"/>
            <wp:docPr id="10" name="Bild 10" descr="https://www.leograph-bw.de/public/doGraph.php?ONDB_ID=16353&amp;T=V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leograph-bw.de/public/doGraph.php?ONDB_ID=16353&amp;T=V53"/>
                    <pic:cNvPicPr>
                      <a:picLocks noChangeAspect="1" noChangeArrowheads="1"/>
                    </pic:cNvPicPr>
                  </pic:nvPicPr>
                  <pic:blipFill>
                    <a:blip r:embed="rId6" cstate="print"/>
                    <a:srcRect/>
                    <a:stretch>
                      <a:fillRect/>
                    </a:stretch>
                  </pic:blipFill>
                  <pic:spPr bwMode="auto">
                    <a:xfrm>
                      <a:off x="0" y="0"/>
                      <a:ext cx="5699125" cy="3519170"/>
                    </a:xfrm>
                    <a:prstGeom prst="rect">
                      <a:avLst/>
                    </a:prstGeom>
                    <a:noFill/>
                    <a:ln w="9525">
                      <a:noFill/>
                      <a:miter lim="800000"/>
                      <a:headEnd/>
                      <a:tailEnd/>
                    </a:ln>
                  </pic:spPr>
                </pic:pic>
              </a:graphicData>
            </a:graphic>
          </wp:anchor>
        </w:drawing>
      </w:r>
      <w:r>
        <w:rPr>
          <w:b/>
        </w:rPr>
        <w:t>M2</w:t>
      </w: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noProof/>
          <w:sz w:val="18"/>
          <w:szCs w:val="18"/>
          <w:lang w:eastAsia="de-DE"/>
        </w:rPr>
      </w:pPr>
      <w:hyperlink r:id="rId7" w:history="1">
        <w:r w:rsidRPr="00B22A53">
          <w:rPr>
            <w:rStyle w:val="Hyperlink"/>
            <w:rFonts w:cstheme="minorHAnsi"/>
            <w:noProof/>
            <w:sz w:val="18"/>
            <w:szCs w:val="18"/>
            <w:lang w:eastAsia="de-DE"/>
          </w:rPr>
          <w:t>https://www.leo-bw.de/web/guest/detail-gis/-/Detail/details/ORT/labw_ortslexikon</w:t>
        </w:r>
        <w:r w:rsidRPr="00B22A53">
          <w:rPr>
            <w:rStyle w:val="Hyperlink"/>
            <w:noProof/>
            <w:sz w:val="18"/>
            <w:szCs w:val="18"/>
            <w:lang w:eastAsia="de-DE"/>
          </w:rPr>
          <w:t>/16353/Geislingen+-+Altgemeinde%7ETeilort</w:t>
        </w:r>
      </w:hyperlink>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r>
        <w:rPr>
          <w:b/>
          <w:noProof/>
          <w:lang w:eastAsia="de-DE"/>
        </w:rPr>
        <w:pict>
          <v:shape id="_x0000_s1033" type="#_x0000_t202" style="position:absolute;margin-left:104.25pt;margin-top:2.65pt;width:288.8pt;height:34.6pt;z-index:251658240;mso-width-relative:margin;mso-height-relative:margin" stroked="f">
            <v:textbox>
              <w:txbxContent>
                <w:p w:rsidR="00A90E9A" w:rsidRDefault="00A90E9A" w:rsidP="00A90E9A">
                  <w:pPr>
                    <w:pStyle w:val="Default"/>
                    <w:jc w:val="center"/>
                    <w:rPr>
                      <w:sz w:val="20"/>
                      <w:szCs w:val="20"/>
                    </w:rPr>
                  </w:pPr>
                  <w:r>
                    <w:rPr>
                      <w:sz w:val="20"/>
                      <w:szCs w:val="20"/>
                    </w:rPr>
                    <w:t>Arbeitskreis für Landeskunde/Landesgeschichte RP Tübingen</w:t>
                  </w:r>
                </w:p>
                <w:p w:rsidR="00A90E9A" w:rsidRDefault="00A90E9A" w:rsidP="00A90E9A">
                  <w:pPr>
                    <w:jc w:val="center"/>
                  </w:pPr>
                  <w:r>
                    <w:rPr>
                      <w:sz w:val="20"/>
                      <w:szCs w:val="20"/>
                    </w:rPr>
                    <w:t>www.landeskunde-bw.de</w:t>
                  </w:r>
                </w:p>
              </w:txbxContent>
            </v:textbox>
          </v:shape>
        </w:pict>
      </w:r>
    </w:p>
    <w:p w:rsidR="00A90E9A" w:rsidRDefault="00A90E9A" w:rsidP="00A90E9A">
      <w:pPr>
        <w:spacing w:after="0"/>
        <w:rPr>
          <w:b/>
        </w:rPr>
      </w:pPr>
      <w:r>
        <w:rPr>
          <w:b/>
          <w:noProof/>
          <w:lang w:eastAsia="de-DE"/>
        </w:rPr>
        <w:lastRenderedPageBreak/>
        <w:drawing>
          <wp:anchor distT="0" distB="0" distL="114300" distR="114300" simplePos="0" relativeHeight="251669504" behindDoc="0" locked="0" layoutInCell="1" allowOverlap="1">
            <wp:simplePos x="0" y="0"/>
            <wp:positionH relativeFrom="margin">
              <wp:posOffset>1231265</wp:posOffset>
            </wp:positionH>
            <wp:positionV relativeFrom="margin">
              <wp:posOffset>-392430</wp:posOffset>
            </wp:positionV>
            <wp:extent cx="4911090" cy="3596640"/>
            <wp:effectExtent l="19050" t="0" r="3810" b="0"/>
            <wp:wrapSquare wrapText="bothSides"/>
            <wp:docPr id="7" name="Bild 25" descr="https://publish.cmcitymedia.de/data/photoalbum/fdaf47308f83c612d8cc834b8df70b1c-fad284083622ac7b3691ffa3fa95c192-2913-2008-09-11-15-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publish.cmcitymedia.de/data/photoalbum/fdaf47308f83c612d8cc834b8df70b1c-fad284083622ac7b3691ffa3fa95c192-2913-2008-09-11-15-03-52.jpg"/>
                    <pic:cNvPicPr>
                      <a:picLocks noChangeAspect="1" noChangeArrowheads="1"/>
                    </pic:cNvPicPr>
                  </pic:nvPicPr>
                  <pic:blipFill>
                    <a:blip r:embed="rId8" cstate="print"/>
                    <a:srcRect/>
                    <a:stretch>
                      <a:fillRect/>
                    </a:stretch>
                  </pic:blipFill>
                  <pic:spPr bwMode="auto">
                    <a:xfrm>
                      <a:off x="0" y="0"/>
                      <a:ext cx="4911090" cy="3596640"/>
                    </a:xfrm>
                    <a:prstGeom prst="rect">
                      <a:avLst/>
                    </a:prstGeom>
                    <a:noFill/>
                    <a:ln w="9525">
                      <a:noFill/>
                      <a:miter lim="800000"/>
                      <a:headEnd/>
                      <a:tailEnd/>
                    </a:ln>
                  </pic:spPr>
                </pic:pic>
              </a:graphicData>
            </a:graphic>
          </wp:anchor>
        </w:drawing>
      </w:r>
      <w:r>
        <w:rPr>
          <w:b/>
        </w:rPr>
        <w:t xml:space="preserve">M3 </w:t>
      </w: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Pr="00060FAC" w:rsidRDefault="00A90E9A" w:rsidP="00A90E9A">
      <w:pPr>
        <w:spacing w:after="0"/>
        <w:ind w:left="7080" w:firstLine="708"/>
        <w:rPr>
          <w:sz w:val="18"/>
          <w:szCs w:val="18"/>
        </w:rPr>
      </w:pPr>
      <w:r w:rsidRPr="00060FAC">
        <w:rPr>
          <w:sz w:val="18"/>
          <w:szCs w:val="18"/>
        </w:rPr>
        <w:t>Geislingen, 1932</w:t>
      </w:r>
    </w:p>
    <w:p w:rsidR="00A90E9A" w:rsidRPr="00060FAC" w:rsidRDefault="00A90E9A" w:rsidP="00A90E9A">
      <w:pPr>
        <w:spacing w:after="0"/>
        <w:ind w:left="7080" w:firstLine="708"/>
        <w:rPr>
          <w:sz w:val="18"/>
          <w:szCs w:val="18"/>
        </w:rPr>
      </w:pPr>
      <w:r>
        <w:rPr>
          <w:sz w:val="18"/>
          <w:szCs w:val="18"/>
        </w:rPr>
        <w:t>© Stadt</w:t>
      </w:r>
      <w:r w:rsidRPr="00060FAC">
        <w:rPr>
          <w:sz w:val="18"/>
          <w:szCs w:val="18"/>
        </w:rPr>
        <w:t xml:space="preserve"> Geislingen </w:t>
      </w:r>
    </w:p>
    <w:p w:rsidR="00A90E9A" w:rsidRPr="00A673E7" w:rsidRDefault="00A90E9A" w:rsidP="00A90E9A">
      <w:pPr>
        <w:spacing w:after="0"/>
        <w:rPr>
          <w:rFonts w:cstheme="minorHAnsi"/>
          <w:b/>
        </w:rPr>
      </w:pPr>
      <w:r>
        <w:rPr>
          <w:rFonts w:cstheme="minorHAnsi"/>
          <w:b/>
        </w:rPr>
        <w:t>M4</w:t>
      </w:r>
      <w:r w:rsidRPr="00A673E7">
        <w:rPr>
          <w:rFonts w:cstheme="minorHAnsi"/>
          <w:b/>
        </w:rPr>
        <w:t xml:space="preserve"> Aus der O</w:t>
      </w:r>
      <w:r>
        <w:rPr>
          <w:rFonts w:cstheme="minorHAnsi"/>
          <w:b/>
        </w:rPr>
        <w:t>beramtsb</w:t>
      </w:r>
      <w:r w:rsidRPr="00A673E7">
        <w:rPr>
          <w:rFonts w:cstheme="minorHAnsi"/>
          <w:b/>
        </w:rPr>
        <w:t xml:space="preserve">eschreibung von </w:t>
      </w:r>
      <w:r>
        <w:rPr>
          <w:rFonts w:cstheme="minorHAnsi"/>
          <w:b/>
        </w:rPr>
        <w:t>1880</w:t>
      </w:r>
    </w:p>
    <w:tbl>
      <w:tblPr>
        <w:tblStyle w:val="Tabellengitternetz"/>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355"/>
      </w:tblGrid>
      <w:tr w:rsidR="00A90E9A" w:rsidTr="006E595E">
        <w:tc>
          <w:tcPr>
            <w:tcW w:w="534" w:type="dxa"/>
          </w:tcPr>
          <w:p w:rsidR="00A90E9A" w:rsidRDefault="00A90E9A" w:rsidP="006E595E">
            <w:pPr>
              <w:pStyle w:val="StandardWeb"/>
              <w:spacing w:before="0" w:beforeAutospacing="0" w:after="0" w:afterAutospacing="0"/>
              <w:rPr>
                <w:rFonts w:asciiTheme="minorHAnsi" w:hAnsiTheme="minorHAnsi" w:cstheme="minorHAnsi"/>
                <w:i/>
                <w:sz w:val="22"/>
                <w:szCs w:val="22"/>
              </w:rPr>
            </w:pPr>
            <w:r>
              <w:rPr>
                <w:rFonts w:asciiTheme="minorHAnsi" w:hAnsiTheme="minorHAnsi" w:cstheme="minorHAnsi"/>
                <w:i/>
                <w:sz w:val="22"/>
                <w:szCs w:val="22"/>
              </w:rPr>
              <w:t>1</w:t>
            </w: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r>
              <w:rPr>
                <w:rFonts w:asciiTheme="minorHAnsi" w:hAnsiTheme="minorHAnsi" w:cstheme="minorHAnsi"/>
                <w:i/>
                <w:sz w:val="22"/>
                <w:szCs w:val="22"/>
              </w:rPr>
              <w:t>5</w:t>
            </w: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r>
              <w:rPr>
                <w:rFonts w:asciiTheme="minorHAnsi" w:hAnsiTheme="minorHAnsi" w:cstheme="minorHAnsi"/>
                <w:i/>
                <w:sz w:val="22"/>
                <w:szCs w:val="22"/>
              </w:rPr>
              <w:t>10</w:t>
            </w: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r>
              <w:rPr>
                <w:rFonts w:asciiTheme="minorHAnsi" w:hAnsiTheme="minorHAnsi" w:cstheme="minorHAnsi"/>
                <w:i/>
                <w:sz w:val="22"/>
                <w:szCs w:val="22"/>
              </w:rPr>
              <w:t>15</w:t>
            </w: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Default="00A90E9A" w:rsidP="006E595E">
            <w:pPr>
              <w:pStyle w:val="StandardWeb"/>
              <w:spacing w:before="0" w:beforeAutospacing="0" w:after="0" w:afterAutospacing="0"/>
              <w:rPr>
                <w:rFonts w:asciiTheme="minorHAnsi" w:hAnsiTheme="minorHAnsi" w:cstheme="minorHAnsi"/>
                <w:i/>
                <w:sz w:val="22"/>
                <w:szCs w:val="22"/>
              </w:rPr>
            </w:pPr>
          </w:p>
          <w:p w:rsidR="00A90E9A" w:rsidRPr="00060FAC" w:rsidRDefault="00A90E9A" w:rsidP="006E595E">
            <w:pPr>
              <w:pStyle w:val="StandardWeb"/>
              <w:spacing w:before="0" w:beforeAutospacing="0" w:after="0" w:afterAutospacing="0"/>
              <w:rPr>
                <w:rFonts w:asciiTheme="minorHAnsi" w:hAnsiTheme="minorHAnsi" w:cstheme="minorHAnsi"/>
                <w:i/>
                <w:sz w:val="22"/>
                <w:szCs w:val="22"/>
              </w:rPr>
            </w:pPr>
          </w:p>
        </w:tc>
        <w:tc>
          <w:tcPr>
            <w:tcW w:w="9355" w:type="dxa"/>
          </w:tcPr>
          <w:p w:rsidR="00A90E9A" w:rsidRPr="00A673E7" w:rsidRDefault="00A90E9A" w:rsidP="006E595E">
            <w:pPr>
              <w:pStyle w:val="StandardWeb"/>
              <w:spacing w:before="0" w:beforeAutospacing="0" w:after="0" w:afterAutospacing="0"/>
              <w:rPr>
                <w:rFonts w:asciiTheme="minorHAnsi" w:hAnsiTheme="minorHAnsi" w:cstheme="minorHAnsi"/>
                <w:sz w:val="22"/>
                <w:szCs w:val="22"/>
              </w:rPr>
            </w:pPr>
            <w:r w:rsidRPr="00A673E7">
              <w:rPr>
                <w:rFonts w:asciiTheme="minorHAnsi" w:hAnsiTheme="minorHAnsi" w:cstheme="minorHAnsi"/>
                <w:sz w:val="22"/>
                <w:szCs w:val="22"/>
              </w:rPr>
              <w:t>Die kräftigen – 7 über 80 Jahre – fleißigen und kirchlichen Einwohner sind in mittelmäßigen Verm</w:t>
            </w:r>
            <w:r w:rsidRPr="00A673E7">
              <w:rPr>
                <w:rFonts w:asciiTheme="minorHAnsi" w:hAnsiTheme="minorHAnsi" w:cstheme="minorHAnsi"/>
                <w:sz w:val="22"/>
                <w:szCs w:val="22"/>
              </w:rPr>
              <w:t>ö</w:t>
            </w:r>
            <w:r w:rsidRPr="00A673E7">
              <w:rPr>
                <w:rFonts w:asciiTheme="minorHAnsi" w:hAnsiTheme="minorHAnsi" w:cstheme="minorHAnsi"/>
                <w:sz w:val="22"/>
                <w:szCs w:val="22"/>
              </w:rPr>
              <w:t>gensverhältnissen.</w:t>
            </w:r>
            <w:r>
              <w:rPr>
                <w:rFonts w:asciiTheme="minorHAnsi" w:hAnsiTheme="minorHAnsi" w:cstheme="minorHAnsi"/>
                <w:sz w:val="22"/>
                <w:szCs w:val="22"/>
              </w:rPr>
              <w:t xml:space="preserve"> […] </w:t>
            </w:r>
            <w:r w:rsidRPr="00A673E7">
              <w:rPr>
                <w:rFonts w:asciiTheme="minorHAnsi" w:hAnsiTheme="minorHAnsi" w:cstheme="minorHAnsi"/>
                <w:sz w:val="22"/>
                <w:szCs w:val="22"/>
              </w:rPr>
              <w:t xml:space="preserve">Von Bedeutung ist das Gewerbe: Orgelbau, Bauhandwerke, besonders aber Schusterei, welche von 7 Fabrikanten geleitet wird, </w:t>
            </w:r>
            <w:proofErr w:type="spellStart"/>
            <w:r w:rsidRPr="00A673E7">
              <w:rPr>
                <w:rFonts w:asciiTheme="minorHAnsi" w:hAnsiTheme="minorHAnsi" w:cstheme="minorHAnsi"/>
                <w:sz w:val="22"/>
                <w:szCs w:val="22"/>
              </w:rPr>
              <w:t>indeß</w:t>
            </w:r>
            <w:proofErr w:type="spellEnd"/>
            <w:r w:rsidRPr="00A673E7">
              <w:rPr>
                <w:rFonts w:asciiTheme="minorHAnsi" w:hAnsiTheme="minorHAnsi" w:cstheme="minorHAnsi"/>
                <w:sz w:val="22"/>
                <w:szCs w:val="22"/>
              </w:rPr>
              <w:t xml:space="preserve"> 12 Schuhmacher die Märkte beziehen. Das weibliche Geschlecht treibt Schuhnähen und -stoppen, Handschuhnähen, Sticken. Ferner besteht eine Ziegelei, eine Ölmühle mit Göppel, 13 </w:t>
            </w:r>
            <w:proofErr w:type="spellStart"/>
            <w:r w:rsidRPr="00A673E7">
              <w:rPr>
                <w:rFonts w:asciiTheme="minorHAnsi" w:hAnsiTheme="minorHAnsi" w:cstheme="minorHAnsi"/>
                <w:sz w:val="22"/>
                <w:szCs w:val="22"/>
              </w:rPr>
              <w:t>Wirthschaften</w:t>
            </w:r>
            <w:proofErr w:type="spellEnd"/>
            <w:r w:rsidRPr="00A673E7">
              <w:rPr>
                <w:rFonts w:asciiTheme="minorHAnsi" w:hAnsiTheme="minorHAnsi" w:cstheme="minorHAnsi"/>
                <w:sz w:val="22"/>
                <w:szCs w:val="22"/>
              </w:rPr>
              <w:t xml:space="preserve">, worunter 2 Bierbrauereien, 7 Krämer. Industrie- und Zeichenschule wird gehalten. </w:t>
            </w:r>
          </w:p>
          <w:p w:rsidR="00A90E9A" w:rsidRPr="00A673E7" w:rsidRDefault="00A90E9A" w:rsidP="006E595E">
            <w:pPr>
              <w:pStyle w:val="StandardWeb"/>
              <w:spacing w:before="0" w:beforeAutospacing="0" w:after="0" w:afterAutospacing="0"/>
              <w:rPr>
                <w:rFonts w:asciiTheme="minorHAnsi" w:hAnsiTheme="minorHAnsi" w:cstheme="minorHAnsi"/>
                <w:sz w:val="22"/>
                <w:szCs w:val="22"/>
              </w:rPr>
            </w:pPr>
            <w:r w:rsidRPr="00A673E7">
              <w:rPr>
                <w:rFonts w:asciiTheme="minorHAnsi" w:hAnsiTheme="minorHAnsi" w:cstheme="minorHAnsi"/>
                <w:sz w:val="22"/>
                <w:szCs w:val="22"/>
              </w:rPr>
              <w:t xml:space="preserve">Die </w:t>
            </w:r>
            <w:proofErr w:type="spellStart"/>
            <w:r w:rsidRPr="00A673E7">
              <w:rPr>
                <w:rFonts w:asciiTheme="minorHAnsi" w:hAnsiTheme="minorHAnsi" w:cstheme="minorHAnsi"/>
                <w:sz w:val="22"/>
                <w:szCs w:val="22"/>
              </w:rPr>
              <w:t>Landwirthschaft</w:t>
            </w:r>
            <w:proofErr w:type="spellEnd"/>
            <w:r w:rsidRPr="00A673E7">
              <w:rPr>
                <w:rFonts w:asciiTheme="minorHAnsi" w:hAnsiTheme="minorHAnsi" w:cstheme="minorHAnsi"/>
                <w:sz w:val="22"/>
                <w:szCs w:val="22"/>
              </w:rPr>
              <w:t xml:space="preserve"> leidet unter de</w:t>
            </w:r>
            <w:r>
              <w:rPr>
                <w:rFonts w:asciiTheme="minorHAnsi" w:hAnsiTheme="minorHAnsi" w:cstheme="minorHAnsi"/>
                <w:sz w:val="22"/>
                <w:szCs w:val="22"/>
              </w:rPr>
              <w:t>m Mangel an Feldwegen. Auch läss</w:t>
            </w:r>
            <w:r w:rsidRPr="00A673E7">
              <w:rPr>
                <w:rFonts w:asciiTheme="minorHAnsi" w:hAnsiTheme="minorHAnsi" w:cstheme="minorHAnsi"/>
                <w:sz w:val="22"/>
                <w:szCs w:val="22"/>
              </w:rPr>
              <w:t xml:space="preserve">t man die meiste Jauche in den </w:t>
            </w:r>
            <w:proofErr w:type="spellStart"/>
            <w:r w:rsidRPr="00A673E7">
              <w:rPr>
                <w:rFonts w:asciiTheme="minorHAnsi" w:hAnsiTheme="minorHAnsi" w:cstheme="minorHAnsi"/>
                <w:sz w:val="22"/>
                <w:szCs w:val="22"/>
              </w:rPr>
              <w:t>Ortsbach</w:t>
            </w:r>
            <w:proofErr w:type="spellEnd"/>
            <w:r w:rsidRPr="00A673E7">
              <w:rPr>
                <w:rFonts w:asciiTheme="minorHAnsi" w:hAnsiTheme="minorHAnsi" w:cstheme="minorHAnsi"/>
                <w:sz w:val="22"/>
                <w:szCs w:val="22"/>
              </w:rPr>
              <w:t xml:space="preserve"> laufen. </w:t>
            </w:r>
            <w:r>
              <w:rPr>
                <w:rFonts w:asciiTheme="minorHAnsi" w:hAnsiTheme="minorHAnsi" w:cstheme="minorHAnsi"/>
                <w:sz w:val="22"/>
                <w:szCs w:val="22"/>
              </w:rPr>
              <w:t xml:space="preserve">[…] </w:t>
            </w:r>
            <w:r w:rsidRPr="00A673E7">
              <w:rPr>
                <w:rFonts w:asciiTheme="minorHAnsi" w:hAnsiTheme="minorHAnsi" w:cstheme="minorHAnsi"/>
                <w:sz w:val="22"/>
                <w:szCs w:val="22"/>
              </w:rPr>
              <w:t xml:space="preserve">Von Getreide herrscht Dinkel und Haber vor, von Futterkräutern Klee und </w:t>
            </w:r>
            <w:proofErr w:type="spellStart"/>
            <w:r w:rsidRPr="00A673E7">
              <w:rPr>
                <w:rFonts w:asciiTheme="minorHAnsi" w:hAnsiTheme="minorHAnsi" w:cstheme="minorHAnsi"/>
                <w:sz w:val="22"/>
                <w:szCs w:val="22"/>
              </w:rPr>
              <w:t>Esper</w:t>
            </w:r>
            <w:proofErr w:type="spellEnd"/>
            <w:r w:rsidRPr="00A673E7">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673E7">
              <w:rPr>
                <w:rFonts w:asciiTheme="minorHAnsi" w:hAnsiTheme="minorHAnsi" w:cstheme="minorHAnsi"/>
                <w:sz w:val="22"/>
                <w:szCs w:val="22"/>
              </w:rPr>
              <w:t>Der Fruchtertrag deckt den eigenen Bedarf nicht. Der Wiesenbau ist ziemlich ausgedehnt, das E</w:t>
            </w:r>
            <w:r w:rsidRPr="00A673E7">
              <w:rPr>
                <w:rFonts w:asciiTheme="minorHAnsi" w:hAnsiTheme="minorHAnsi" w:cstheme="minorHAnsi"/>
                <w:sz w:val="22"/>
                <w:szCs w:val="22"/>
              </w:rPr>
              <w:t>r</w:t>
            </w:r>
            <w:r>
              <w:rPr>
                <w:rFonts w:asciiTheme="minorHAnsi" w:hAnsiTheme="minorHAnsi" w:cstheme="minorHAnsi"/>
                <w:sz w:val="22"/>
                <w:szCs w:val="22"/>
              </w:rPr>
              <w:t>zeugnis meist gut</w:t>
            </w:r>
            <w:r w:rsidRPr="00A673E7">
              <w:rPr>
                <w:rFonts w:asciiTheme="minorHAnsi" w:hAnsiTheme="minorHAnsi" w:cstheme="minorHAnsi"/>
                <w:sz w:val="22"/>
                <w:szCs w:val="22"/>
              </w:rPr>
              <w:t xml:space="preserve"> </w:t>
            </w:r>
            <w:r>
              <w:rPr>
                <w:rFonts w:asciiTheme="minorHAnsi" w:hAnsiTheme="minorHAnsi" w:cstheme="minorHAnsi"/>
                <w:sz w:val="22"/>
                <w:szCs w:val="22"/>
              </w:rPr>
              <w:t xml:space="preserve">[…]. </w:t>
            </w:r>
            <w:r w:rsidRPr="00A673E7">
              <w:rPr>
                <w:rFonts w:asciiTheme="minorHAnsi" w:hAnsiTheme="minorHAnsi" w:cstheme="minorHAnsi"/>
                <w:sz w:val="22"/>
                <w:szCs w:val="22"/>
              </w:rPr>
              <w:t xml:space="preserve">Es wird noch </w:t>
            </w:r>
            <w:r>
              <w:rPr>
                <w:rFonts w:asciiTheme="minorHAnsi" w:hAnsiTheme="minorHAnsi" w:cstheme="minorHAnsi"/>
                <w:sz w:val="22"/>
                <w:szCs w:val="22"/>
              </w:rPr>
              <w:t>Futter zugekauft. Die Obstzucht […]</w:t>
            </w:r>
            <w:r w:rsidRPr="00A673E7">
              <w:rPr>
                <w:rFonts w:asciiTheme="minorHAnsi" w:hAnsiTheme="minorHAnsi" w:cstheme="minorHAnsi"/>
                <w:sz w:val="22"/>
                <w:szCs w:val="22"/>
              </w:rPr>
              <w:t xml:space="preserve"> leidet unter dem </w:t>
            </w:r>
            <w:proofErr w:type="spellStart"/>
            <w:r w:rsidRPr="00A673E7">
              <w:rPr>
                <w:rFonts w:asciiTheme="minorHAnsi" w:hAnsiTheme="minorHAnsi" w:cstheme="minorHAnsi"/>
                <w:sz w:val="22"/>
                <w:szCs w:val="22"/>
              </w:rPr>
              <w:t>rauhen</w:t>
            </w:r>
            <w:proofErr w:type="spellEnd"/>
            <w:r w:rsidRPr="00A673E7">
              <w:rPr>
                <w:rFonts w:asciiTheme="minorHAnsi" w:hAnsiTheme="minorHAnsi" w:cstheme="minorHAnsi"/>
                <w:sz w:val="22"/>
                <w:szCs w:val="22"/>
              </w:rPr>
              <w:t xml:space="preserve"> Kl</w:t>
            </w:r>
            <w:r w:rsidRPr="00A673E7">
              <w:rPr>
                <w:rFonts w:asciiTheme="minorHAnsi" w:hAnsiTheme="minorHAnsi" w:cstheme="minorHAnsi"/>
                <w:sz w:val="22"/>
                <w:szCs w:val="22"/>
              </w:rPr>
              <w:t>i</w:t>
            </w:r>
            <w:r w:rsidRPr="00A673E7">
              <w:rPr>
                <w:rFonts w:asciiTheme="minorHAnsi" w:hAnsiTheme="minorHAnsi" w:cstheme="minorHAnsi"/>
                <w:sz w:val="22"/>
                <w:szCs w:val="22"/>
              </w:rPr>
              <w:t>ma, sie ist nicht im Zu</w:t>
            </w:r>
            <w:r>
              <w:rPr>
                <w:rFonts w:asciiTheme="minorHAnsi" w:hAnsiTheme="minorHAnsi" w:cstheme="minorHAnsi"/>
                <w:sz w:val="22"/>
                <w:szCs w:val="22"/>
              </w:rPr>
              <w:t xml:space="preserve">nehmen […]. </w:t>
            </w:r>
            <w:r w:rsidRPr="00A673E7">
              <w:rPr>
                <w:rFonts w:asciiTheme="minorHAnsi" w:hAnsiTheme="minorHAnsi" w:cstheme="minorHAnsi"/>
                <w:sz w:val="22"/>
                <w:szCs w:val="22"/>
              </w:rPr>
              <w:t xml:space="preserve">Das Obst dient zum Mosten, Dörren und Brennen; verkauft wird wenig. </w:t>
            </w:r>
          </w:p>
          <w:p w:rsidR="00A90E9A" w:rsidRDefault="00A90E9A" w:rsidP="006E595E">
            <w:pPr>
              <w:pStyle w:val="StandardWeb"/>
              <w:spacing w:before="0" w:beforeAutospacing="0" w:after="0" w:afterAutospacing="0"/>
              <w:rPr>
                <w:rFonts w:asciiTheme="minorHAnsi" w:hAnsiTheme="minorHAnsi" w:cstheme="minorHAnsi"/>
                <w:sz w:val="22"/>
                <w:szCs w:val="22"/>
              </w:rPr>
            </w:pPr>
            <w:r w:rsidRPr="00A673E7">
              <w:rPr>
                <w:rFonts w:asciiTheme="minorHAnsi" w:hAnsiTheme="minorHAnsi" w:cstheme="minorHAnsi"/>
                <w:sz w:val="22"/>
                <w:szCs w:val="22"/>
              </w:rPr>
              <w:t>Die Gemeinde besitzt 572 Morgen Nadelwald, welche derzeit 1250 Festmeter und 20.000 Wellen a</w:t>
            </w:r>
            <w:r w:rsidRPr="00A673E7">
              <w:rPr>
                <w:rFonts w:asciiTheme="minorHAnsi" w:hAnsiTheme="minorHAnsi" w:cstheme="minorHAnsi"/>
                <w:sz w:val="22"/>
                <w:szCs w:val="22"/>
              </w:rPr>
              <w:t>b</w:t>
            </w:r>
            <w:r w:rsidRPr="00A673E7">
              <w:rPr>
                <w:rFonts w:asciiTheme="minorHAnsi" w:hAnsiTheme="minorHAnsi" w:cstheme="minorHAnsi"/>
                <w:sz w:val="22"/>
                <w:szCs w:val="22"/>
              </w:rPr>
              <w:t xml:space="preserve">werfen, die in der Hauptsache unter die Bürger </w:t>
            </w:r>
            <w:proofErr w:type="spellStart"/>
            <w:r w:rsidRPr="00A673E7">
              <w:rPr>
                <w:rFonts w:asciiTheme="minorHAnsi" w:hAnsiTheme="minorHAnsi" w:cstheme="minorHAnsi"/>
                <w:sz w:val="22"/>
                <w:szCs w:val="22"/>
              </w:rPr>
              <w:t>vertheilt</w:t>
            </w:r>
            <w:proofErr w:type="spellEnd"/>
            <w:r w:rsidRPr="00A673E7">
              <w:rPr>
                <w:rFonts w:asciiTheme="minorHAnsi" w:hAnsiTheme="minorHAnsi" w:cstheme="minorHAnsi"/>
                <w:sz w:val="22"/>
                <w:szCs w:val="22"/>
              </w:rPr>
              <w:t xml:space="preserve"> werden. Weiden sind es 115 Morgen von g</w:t>
            </w:r>
            <w:r w:rsidRPr="00A673E7">
              <w:rPr>
                <w:rFonts w:asciiTheme="minorHAnsi" w:hAnsiTheme="minorHAnsi" w:cstheme="minorHAnsi"/>
                <w:sz w:val="22"/>
                <w:szCs w:val="22"/>
              </w:rPr>
              <w:t>e</w:t>
            </w:r>
            <w:r w:rsidRPr="00A673E7">
              <w:rPr>
                <w:rFonts w:asciiTheme="minorHAnsi" w:hAnsiTheme="minorHAnsi" w:cstheme="minorHAnsi"/>
                <w:sz w:val="22"/>
                <w:szCs w:val="22"/>
              </w:rPr>
              <w:t xml:space="preserve">ringer Beschaffenheit; sie werden mit einheimischen Schafen befahren </w:t>
            </w:r>
            <w:r>
              <w:rPr>
                <w:rFonts w:asciiTheme="minorHAnsi" w:hAnsiTheme="minorHAnsi" w:cstheme="minorHAnsi"/>
                <w:sz w:val="22"/>
                <w:szCs w:val="22"/>
              </w:rPr>
              <w:t>[…]</w:t>
            </w:r>
            <w:r w:rsidRPr="00A673E7">
              <w:rPr>
                <w:rFonts w:asciiTheme="minorHAnsi" w:hAnsiTheme="minorHAnsi" w:cstheme="minorHAnsi"/>
                <w:sz w:val="22"/>
                <w:szCs w:val="22"/>
              </w:rPr>
              <w:t xml:space="preserve">. Pferdezucht und -haltung ist unbedeutend; die Rindviehzucht ordentlich. </w:t>
            </w:r>
            <w:r>
              <w:rPr>
                <w:rFonts w:asciiTheme="minorHAnsi" w:hAnsiTheme="minorHAnsi" w:cstheme="minorHAnsi"/>
                <w:sz w:val="22"/>
                <w:szCs w:val="22"/>
              </w:rPr>
              <w:t xml:space="preserve">[…] </w:t>
            </w:r>
            <w:r w:rsidRPr="00A673E7">
              <w:rPr>
                <w:rFonts w:asciiTheme="minorHAnsi" w:hAnsiTheme="minorHAnsi" w:cstheme="minorHAnsi"/>
                <w:sz w:val="22"/>
                <w:szCs w:val="22"/>
              </w:rPr>
              <w:t>D</w:t>
            </w:r>
            <w:r>
              <w:rPr>
                <w:rFonts w:asciiTheme="minorHAnsi" w:hAnsiTheme="minorHAnsi" w:cstheme="minorHAnsi"/>
                <w:sz w:val="22"/>
                <w:szCs w:val="22"/>
              </w:rPr>
              <w:t>ie Schafzucht […]</w:t>
            </w:r>
            <w:r w:rsidRPr="00A673E7">
              <w:rPr>
                <w:rFonts w:asciiTheme="minorHAnsi" w:hAnsiTheme="minorHAnsi" w:cstheme="minorHAnsi"/>
                <w:sz w:val="22"/>
                <w:szCs w:val="22"/>
              </w:rPr>
              <w:t xml:space="preserve"> ist in der Hand der </w:t>
            </w:r>
            <w:proofErr w:type="spellStart"/>
            <w:r w:rsidRPr="00A673E7">
              <w:rPr>
                <w:rFonts w:asciiTheme="minorHAnsi" w:hAnsiTheme="minorHAnsi" w:cstheme="minorHAnsi"/>
                <w:sz w:val="22"/>
                <w:szCs w:val="22"/>
              </w:rPr>
              <w:t>Gutswirthschaft</w:t>
            </w:r>
            <w:proofErr w:type="spellEnd"/>
            <w:r>
              <w:rPr>
                <w:rFonts w:asciiTheme="minorHAnsi" w:hAnsiTheme="minorHAnsi" w:cstheme="minorHAnsi"/>
                <w:sz w:val="22"/>
                <w:szCs w:val="22"/>
              </w:rPr>
              <w:t xml:space="preserve"> […]. </w:t>
            </w:r>
            <w:r w:rsidRPr="00A673E7">
              <w:rPr>
                <w:rFonts w:asciiTheme="minorHAnsi" w:hAnsiTheme="minorHAnsi" w:cstheme="minorHAnsi"/>
                <w:sz w:val="22"/>
                <w:szCs w:val="22"/>
              </w:rPr>
              <w:t>Die Schweinezucht i</w:t>
            </w:r>
            <w:r>
              <w:rPr>
                <w:rFonts w:asciiTheme="minorHAnsi" w:hAnsiTheme="minorHAnsi" w:cstheme="minorHAnsi"/>
                <w:sz w:val="22"/>
                <w:szCs w:val="22"/>
              </w:rPr>
              <w:t>st nicht bedeutend, die Ferkel […]</w:t>
            </w:r>
            <w:r w:rsidRPr="00A673E7">
              <w:rPr>
                <w:rFonts w:asciiTheme="minorHAnsi" w:hAnsiTheme="minorHAnsi" w:cstheme="minorHAnsi"/>
                <w:sz w:val="22"/>
                <w:szCs w:val="22"/>
              </w:rPr>
              <w:t xml:space="preserve"> kommen meist von außen. Dagegen ist die Mastung zum Verkauf bedeutend. Ziegen- und Geflügelzucht gering, Bienenzucht im Abnehmen. </w:t>
            </w:r>
          </w:p>
        </w:tc>
      </w:tr>
    </w:tbl>
    <w:p w:rsidR="00A90E9A" w:rsidRPr="005C05C2" w:rsidRDefault="00A90E9A" w:rsidP="00A90E9A">
      <w:pPr>
        <w:spacing w:after="0"/>
        <w:rPr>
          <w:b/>
          <w:sz w:val="10"/>
          <w:szCs w:val="10"/>
        </w:rPr>
      </w:pPr>
    </w:p>
    <w:p w:rsidR="00A90E9A" w:rsidRPr="0009692F" w:rsidRDefault="00A90E9A" w:rsidP="00A90E9A">
      <w:pPr>
        <w:spacing w:after="0"/>
        <w:rPr>
          <w:b/>
          <w:sz w:val="18"/>
          <w:szCs w:val="18"/>
        </w:rPr>
      </w:pPr>
      <w:hyperlink r:id="rId9" w:history="1">
        <w:r w:rsidRPr="0009692F">
          <w:rPr>
            <w:rStyle w:val="Hyperlink"/>
            <w:rFonts w:cstheme="minorHAnsi"/>
            <w:sz w:val="18"/>
            <w:szCs w:val="18"/>
          </w:rPr>
          <w:t>https://de.wikisource.org/wiki/Beschreibung_des_Oberamts_Balingen/Kapitel_B_11</w:t>
        </w:r>
      </w:hyperlink>
    </w:p>
    <w:p w:rsidR="00A90E9A" w:rsidRPr="0009692F" w:rsidRDefault="00A90E9A" w:rsidP="00A90E9A">
      <w:pPr>
        <w:spacing w:after="0"/>
        <w:rPr>
          <w:b/>
          <w:sz w:val="18"/>
          <w:szCs w:val="18"/>
        </w:rPr>
      </w:pPr>
    </w:p>
    <w:p w:rsidR="00A90E9A" w:rsidRDefault="00A90E9A" w:rsidP="00A90E9A">
      <w:pPr>
        <w:spacing w:after="0"/>
        <w:rPr>
          <w:b/>
        </w:rPr>
      </w:pPr>
      <w:r>
        <w:rPr>
          <w:b/>
        </w:rPr>
        <w:t>M5  Industrialisierung</w:t>
      </w:r>
    </w:p>
    <w:p w:rsidR="00A90E9A" w:rsidRPr="005C05C2" w:rsidRDefault="00A90E9A" w:rsidP="00A90E9A">
      <w:pPr>
        <w:spacing w:after="0"/>
      </w:pPr>
      <w:r w:rsidRPr="005C05C2">
        <w:t xml:space="preserve">Die Industrialisierung brachte für den </w:t>
      </w:r>
      <w:proofErr w:type="spellStart"/>
      <w:r w:rsidRPr="005C05C2">
        <w:t>Balinger</w:t>
      </w:r>
      <w:proofErr w:type="spellEnd"/>
      <w:r w:rsidRPr="005C05C2">
        <w:t xml:space="preserve"> Bezirk das Aufblühen der Trikotindustrie, stark vertreten waren außerdem die Feinmechanik und das Schuhmacherhandwerk. Um etwa 1900 erleichterten fließendes Wasser und elektrisches Licht auch in Geislingen das Leben. […]</w:t>
      </w:r>
    </w:p>
    <w:p w:rsidR="00A90E9A" w:rsidRDefault="00A90E9A" w:rsidP="00A90E9A">
      <w:pPr>
        <w:spacing w:after="0"/>
      </w:pPr>
      <w:r w:rsidRPr="005C05C2">
        <w:t>Zu Beginn des 20. Jahrhunderts</w:t>
      </w:r>
      <w:r>
        <w:t xml:space="preserve"> gab es in Geislingen dann eine noch recht junge, aber aufstrebende Industrie. Mancher ging zur Arbeit nach auswärts: Noch 1937 pendelten 477 Arbeitnehmer nach Balingen.</w:t>
      </w:r>
    </w:p>
    <w:p w:rsidR="00A90E9A" w:rsidRPr="003054DE" w:rsidRDefault="00A90E9A" w:rsidP="00A90E9A">
      <w:pPr>
        <w:spacing w:after="0"/>
        <w:rPr>
          <w:sz w:val="10"/>
          <w:szCs w:val="10"/>
        </w:rPr>
      </w:pPr>
    </w:p>
    <w:p w:rsidR="00A90E9A" w:rsidRPr="003054DE" w:rsidRDefault="00A90E9A" w:rsidP="00A90E9A">
      <w:pPr>
        <w:spacing w:after="0"/>
        <w:rPr>
          <w:sz w:val="18"/>
          <w:szCs w:val="18"/>
        </w:rPr>
      </w:pPr>
      <w:r w:rsidRPr="00C55BA7">
        <w:rPr>
          <w:i/>
          <w:sz w:val="18"/>
          <w:szCs w:val="18"/>
        </w:rPr>
        <w:t>Aus:</w:t>
      </w:r>
      <w:r>
        <w:rPr>
          <w:sz w:val="18"/>
          <w:szCs w:val="18"/>
        </w:rPr>
        <w:t xml:space="preserve"> </w:t>
      </w:r>
      <w:r w:rsidRPr="003054DE">
        <w:rPr>
          <w:sz w:val="18"/>
          <w:szCs w:val="18"/>
        </w:rPr>
        <w:t>Annegret Hägele: Die „</w:t>
      </w:r>
      <w:proofErr w:type="spellStart"/>
      <w:r w:rsidRPr="003054DE">
        <w:rPr>
          <w:sz w:val="18"/>
          <w:szCs w:val="18"/>
        </w:rPr>
        <w:t>Geislinger</w:t>
      </w:r>
      <w:proofErr w:type="spellEnd"/>
      <w:r w:rsidRPr="003054DE">
        <w:rPr>
          <w:sz w:val="18"/>
          <w:szCs w:val="18"/>
        </w:rPr>
        <w:t xml:space="preserve"> Weiberschlacht“ 1941. Geislingen 2011, S.10</w:t>
      </w:r>
    </w:p>
    <w:p w:rsidR="00A90E9A" w:rsidRDefault="00A90E9A" w:rsidP="00A90E9A">
      <w:pPr>
        <w:spacing w:after="0"/>
      </w:pPr>
    </w:p>
    <w:p w:rsidR="00A90E9A" w:rsidRDefault="00A90E9A" w:rsidP="00A90E9A">
      <w:pPr>
        <w:spacing w:after="0"/>
      </w:pPr>
      <w:r w:rsidRPr="007F4550">
        <w:rPr>
          <w:b/>
          <w:noProof/>
          <w:lang w:eastAsia="de-DE"/>
        </w:rPr>
        <w:pict>
          <v:shape id="_x0000_s1031" type="#_x0000_t202" style="position:absolute;margin-left:99.25pt;margin-top:15.2pt;width:288.8pt;height:34.6pt;z-index:251658240;mso-width-relative:margin;mso-height-relative:margin" stroked="f">
            <v:textbox>
              <w:txbxContent>
                <w:p w:rsidR="00A90E9A" w:rsidRDefault="00A90E9A" w:rsidP="00A90E9A">
                  <w:pPr>
                    <w:pStyle w:val="Default"/>
                    <w:jc w:val="center"/>
                    <w:rPr>
                      <w:sz w:val="20"/>
                      <w:szCs w:val="20"/>
                    </w:rPr>
                  </w:pPr>
                  <w:r>
                    <w:rPr>
                      <w:sz w:val="20"/>
                      <w:szCs w:val="20"/>
                    </w:rPr>
                    <w:t>Arbeitskreis für Landeskunde/Landesgeschichte RP Tübingen</w:t>
                  </w:r>
                </w:p>
                <w:p w:rsidR="00A90E9A" w:rsidRDefault="00A90E9A" w:rsidP="00A90E9A">
                  <w:pPr>
                    <w:jc w:val="center"/>
                  </w:pPr>
                  <w:r>
                    <w:rPr>
                      <w:sz w:val="20"/>
                      <w:szCs w:val="20"/>
                    </w:rPr>
                    <w:t>www.landeskunde-bw.de</w:t>
                  </w:r>
                </w:p>
              </w:txbxContent>
            </v:textbox>
          </v:shape>
        </w:pict>
      </w:r>
    </w:p>
    <w:p w:rsidR="00A90E9A" w:rsidRDefault="00A90E9A" w:rsidP="00A90E9A">
      <w:pPr>
        <w:spacing w:after="0"/>
        <w:rPr>
          <w:b/>
        </w:rPr>
      </w:pPr>
      <w:r>
        <w:rPr>
          <w:b/>
        </w:rPr>
        <w:lastRenderedPageBreak/>
        <w:t>M6</w:t>
      </w:r>
      <w:r w:rsidRPr="00647672">
        <w:rPr>
          <w:b/>
        </w:rPr>
        <w:t xml:space="preserve"> Reichstagswahlergebnisse 1919 und 1932</w:t>
      </w:r>
      <w:r>
        <w:rPr>
          <w:b/>
          <w:sz w:val="24"/>
          <w:szCs w:val="24"/>
        </w:rPr>
        <w:tab/>
        <w:t xml:space="preserve">                                           </w:t>
      </w:r>
      <w:r>
        <w:rPr>
          <w:b/>
        </w:rPr>
        <w:t>Gesamtergebnis Deu</w:t>
      </w:r>
      <w:r>
        <w:rPr>
          <w:b/>
        </w:rPr>
        <w:t>t</w:t>
      </w:r>
      <w:r>
        <w:rPr>
          <w:b/>
        </w:rPr>
        <w:t>sches Reich</w:t>
      </w:r>
    </w:p>
    <w:p w:rsidR="00A90E9A" w:rsidRDefault="00A90E9A" w:rsidP="00A90E9A">
      <w:pPr>
        <w:spacing w:after="0"/>
        <w:rPr>
          <w:b/>
        </w:rPr>
      </w:pPr>
      <w:r>
        <w:rPr>
          <w:b/>
          <w:noProof/>
          <w:lang w:eastAsia="de-DE"/>
        </w:rPr>
        <w:drawing>
          <wp:anchor distT="0" distB="0" distL="114300" distR="114300" simplePos="0" relativeHeight="251672576" behindDoc="0" locked="0" layoutInCell="1" allowOverlap="1">
            <wp:simplePos x="0" y="0"/>
            <wp:positionH relativeFrom="margin">
              <wp:posOffset>-373380</wp:posOffset>
            </wp:positionH>
            <wp:positionV relativeFrom="margin">
              <wp:posOffset>306070</wp:posOffset>
            </wp:positionV>
            <wp:extent cx="5087620" cy="3148330"/>
            <wp:effectExtent l="19050" t="0" r="0" b="0"/>
            <wp:wrapSquare wrapText="bothSides"/>
            <wp:docPr id="8" name="Bild 13" descr="https://www.leograph-bw.de/public/doGraph.php?ONDB_ID=16353&amp;T=V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leograph-bw.de/public/doGraph.php?ONDB_ID=16353&amp;T=V1919"/>
                    <pic:cNvPicPr>
                      <a:picLocks noChangeAspect="1" noChangeArrowheads="1"/>
                    </pic:cNvPicPr>
                  </pic:nvPicPr>
                  <pic:blipFill>
                    <a:blip r:embed="rId10" cstate="print"/>
                    <a:srcRect/>
                    <a:stretch>
                      <a:fillRect/>
                    </a:stretch>
                  </pic:blipFill>
                  <pic:spPr bwMode="auto">
                    <a:xfrm>
                      <a:off x="0" y="0"/>
                      <a:ext cx="5087620" cy="3148330"/>
                    </a:xfrm>
                    <a:prstGeom prst="rect">
                      <a:avLst/>
                    </a:prstGeom>
                    <a:noFill/>
                    <a:ln w="9525">
                      <a:noFill/>
                      <a:miter lim="800000"/>
                      <a:headEnd/>
                      <a:tailEnd/>
                    </a:ln>
                  </pic:spPr>
                </pic:pic>
              </a:graphicData>
            </a:graphic>
          </wp:anchor>
        </w:drawing>
      </w:r>
    </w:p>
    <w:p w:rsidR="00A90E9A" w:rsidRDefault="00A90E9A" w:rsidP="00A90E9A">
      <w:r>
        <w:rPr>
          <w:noProof/>
          <w:lang w:eastAsia="de-DE"/>
        </w:rPr>
        <w:drawing>
          <wp:anchor distT="0" distB="0" distL="114300" distR="114300" simplePos="0" relativeHeight="251673600" behindDoc="0" locked="0" layoutInCell="1" allowOverlap="1">
            <wp:simplePos x="0" y="0"/>
            <wp:positionH relativeFrom="margin">
              <wp:posOffset>3404870</wp:posOffset>
            </wp:positionH>
            <wp:positionV relativeFrom="margin">
              <wp:posOffset>651510</wp:posOffset>
            </wp:positionV>
            <wp:extent cx="3163570" cy="1310640"/>
            <wp:effectExtent l="19050" t="0" r="0" b="0"/>
            <wp:wrapSquare wrapText="bothSides"/>
            <wp:docPr id="9"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163570" cy="1310640"/>
                    </a:xfrm>
                    <a:prstGeom prst="rect">
                      <a:avLst/>
                    </a:prstGeom>
                    <a:noFill/>
                    <a:ln w="9525">
                      <a:noFill/>
                      <a:miter lim="800000"/>
                      <a:headEnd/>
                      <a:tailEnd/>
                    </a:ln>
                  </pic:spPr>
                </pic:pic>
              </a:graphicData>
            </a:graphic>
          </wp:anchor>
        </w:drawing>
      </w:r>
    </w:p>
    <w:p w:rsidR="00A90E9A" w:rsidRDefault="00A90E9A" w:rsidP="00A90E9A"/>
    <w:p w:rsidR="00A90E9A" w:rsidRDefault="00A90E9A" w:rsidP="00A90E9A">
      <w:pPr>
        <w:rPr>
          <w:b/>
        </w:rPr>
      </w:pPr>
    </w:p>
    <w:p w:rsidR="00A90E9A" w:rsidRPr="001A52A3" w:rsidRDefault="00A90E9A" w:rsidP="00A90E9A">
      <w:pPr>
        <w:rPr>
          <w:b/>
        </w:rPr>
      </w:pPr>
      <w:r>
        <w:rPr>
          <w:b/>
          <w:noProof/>
          <w:lang w:eastAsia="de-DE"/>
        </w:rPr>
        <w:drawing>
          <wp:anchor distT="0" distB="0" distL="114300" distR="114300" simplePos="0" relativeHeight="251666432" behindDoc="0" locked="0" layoutInCell="1" allowOverlap="1">
            <wp:simplePos x="0" y="0"/>
            <wp:positionH relativeFrom="margin">
              <wp:posOffset>-373380</wp:posOffset>
            </wp:positionH>
            <wp:positionV relativeFrom="margin">
              <wp:posOffset>3618865</wp:posOffset>
            </wp:positionV>
            <wp:extent cx="5087620" cy="3150235"/>
            <wp:effectExtent l="19050" t="0" r="0" b="0"/>
            <wp:wrapSquare wrapText="bothSides"/>
            <wp:docPr id="16" name="Bild 16" descr="https://www.leograph-bw.de/public/doGraph.php?ONDB_ID=16353&amp;T=V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leograph-bw.de/public/doGraph.php?ONDB_ID=16353&amp;T=V1932"/>
                    <pic:cNvPicPr>
                      <a:picLocks noChangeAspect="1" noChangeArrowheads="1"/>
                    </pic:cNvPicPr>
                  </pic:nvPicPr>
                  <pic:blipFill>
                    <a:blip r:embed="rId12" cstate="print"/>
                    <a:srcRect/>
                    <a:stretch>
                      <a:fillRect/>
                    </a:stretch>
                  </pic:blipFill>
                  <pic:spPr bwMode="auto">
                    <a:xfrm>
                      <a:off x="0" y="0"/>
                      <a:ext cx="5087620" cy="3150235"/>
                    </a:xfrm>
                    <a:prstGeom prst="rect">
                      <a:avLst/>
                    </a:prstGeom>
                    <a:noFill/>
                    <a:ln w="9525">
                      <a:noFill/>
                      <a:miter lim="800000"/>
                      <a:headEnd/>
                      <a:tailEnd/>
                    </a:ln>
                  </pic:spPr>
                </pic:pic>
              </a:graphicData>
            </a:graphic>
          </wp:anchor>
        </w:drawing>
      </w:r>
    </w:p>
    <w:p w:rsidR="00A90E9A" w:rsidRDefault="00A90E9A" w:rsidP="00A90E9A"/>
    <w:p w:rsidR="00A90E9A" w:rsidRDefault="00A90E9A" w:rsidP="00A90E9A">
      <w:r>
        <w:rPr>
          <w:noProof/>
          <w:lang w:eastAsia="de-DE"/>
        </w:rPr>
        <w:drawing>
          <wp:anchor distT="0" distB="0" distL="114300" distR="114300" simplePos="0" relativeHeight="251667456" behindDoc="0" locked="0" layoutInCell="1" allowOverlap="1">
            <wp:simplePos x="0" y="0"/>
            <wp:positionH relativeFrom="margin">
              <wp:posOffset>3465195</wp:posOffset>
            </wp:positionH>
            <wp:positionV relativeFrom="margin">
              <wp:posOffset>3618865</wp:posOffset>
            </wp:positionV>
            <wp:extent cx="3051810" cy="1466215"/>
            <wp:effectExtent l="19050" t="0" r="0" b="0"/>
            <wp:wrapSquare wrapText="bothSides"/>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cstate="print"/>
                    <a:srcRect/>
                    <a:stretch>
                      <a:fillRect/>
                    </a:stretch>
                  </pic:blipFill>
                  <pic:spPr bwMode="auto">
                    <a:xfrm>
                      <a:off x="0" y="0"/>
                      <a:ext cx="3051810" cy="1466215"/>
                    </a:xfrm>
                    <a:prstGeom prst="rect">
                      <a:avLst/>
                    </a:prstGeom>
                    <a:noFill/>
                    <a:ln w="9525">
                      <a:noFill/>
                      <a:miter lim="800000"/>
                      <a:headEnd/>
                      <a:tailEnd/>
                    </a:ln>
                  </pic:spPr>
                </pic:pic>
              </a:graphicData>
            </a:graphic>
          </wp:anchor>
        </w:drawing>
      </w:r>
    </w:p>
    <w:p w:rsidR="00A90E9A" w:rsidRDefault="00A90E9A" w:rsidP="00A90E9A"/>
    <w:p w:rsidR="00A90E9A" w:rsidRDefault="00A90E9A" w:rsidP="00A90E9A"/>
    <w:p w:rsidR="00A90E9A" w:rsidRDefault="00A90E9A" w:rsidP="00A90E9A"/>
    <w:p w:rsidR="00A90E9A" w:rsidRPr="00244B62" w:rsidRDefault="00A90E9A" w:rsidP="00A90E9A">
      <w:pPr>
        <w:spacing w:after="0"/>
        <w:rPr>
          <w:sz w:val="28"/>
          <w:szCs w:val="28"/>
        </w:rPr>
      </w:pPr>
    </w:p>
    <w:p w:rsidR="00A90E9A" w:rsidRDefault="00A90E9A" w:rsidP="00A90E9A">
      <w:pPr>
        <w:spacing w:after="0"/>
        <w:rPr>
          <w:b/>
        </w:rPr>
      </w:pPr>
    </w:p>
    <w:p w:rsidR="00A90E9A" w:rsidRDefault="00A90E9A" w:rsidP="00A90E9A">
      <w:pPr>
        <w:spacing w:after="0"/>
        <w:rPr>
          <w:noProof/>
          <w:sz w:val="18"/>
          <w:szCs w:val="18"/>
          <w:lang w:eastAsia="de-DE"/>
        </w:rPr>
      </w:pPr>
      <w:r w:rsidRPr="007F4550">
        <w:rPr>
          <w:rFonts w:cstheme="minorHAnsi"/>
          <w:b/>
          <w:noProof/>
          <w:sz w:val="18"/>
          <w:szCs w:val="18"/>
          <w:lang w:eastAsia="de-DE"/>
        </w:rPr>
        <w:pict>
          <v:shape id="_x0000_s1030" type="#_x0000_t202" style="position:absolute;margin-left:104.7pt;margin-top:472.5pt;width:288.8pt;height:34.6pt;z-index:251658240;mso-width-relative:margin;mso-height-relative:margin" stroked="f">
            <v:textbox style="mso-next-textbox:#_x0000_s1030">
              <w:txbxContent>
                <w:p w:rsidR="00A90E9A" w:rsidRDefault="00A90E9A" w:rsidP="00A90E9A">
                  <w:pPr>
                    <w:pStyle w:val="Default"/>
                    <w:jc w:val="center"/>
                    <w:rPr>
                      <w:sz w:val="20"/>
                      <w:szCs w:val="20"/>
                    </w:rPr>
                  </w:pPr>
                  <w:r>
                    <w:rPr>
                      <w:sz w:val="20"/>
                      <w:szCs w:val="20"/>
                    </w:rPr>
                    <w:t>Arbeitskreis für Landeskunde/Landesgeschichte RP Tübingen</w:t>
                  </w:r>
                </w:p>
                <w:p w:rsidR="00A90E9A" w:rsidRDefault="00A90E9A" w:rsidP="00A90E9A">
                  <w:pPr>
                    <w:jc w:val="center"/>
                  </w:pPr>
                  <w:r>
                    <w:rPr>
                      <w:sz w:val="20"/>
                      <w:szCs w:val="20"/>
                    </w:rPr>
                    <w:t>www.landeskunde-bw.de</w:t>
                  </w:r>
                </w:p>
              </w:txbxContent>
            </v:textbox>
          </v:shape>
        </w:pict>
      </w:r>
      <w:hyperlink r:id="rId14" w:history="1">
        <w:r w:rsidRPr="00B22A53">
          <w:rPr>
            <w:rStyle w:val="Hyperlink"/>
            <w:rFonts w:cstheme="minorHAnsi"/>
            <w:noProof/>
            <w:sz w:val="18"/>
            <w:szCs w:val="18"/>
            <w:lang w:eastAsia="de-DE"/>
          </w:rPr>
          <w:t>https://www.leo-bw.de/web/guest/detail-gis/-/Detail/details/ORT/labw_ortslexikon</w:t>
        </w:r>
        <w:r w:rsidRPr="00B22A53">
          <w:rPr>
            <w:rStyle w:val="Hyperlink"/>
            <w:noProof/>
            <w:sz w:val="18"/>
            <w:szCs w:val="18"/>
            <w:lang w:eastAsia="de-DE"/>
          </w:rPr>
          <w:t>/16353/Geislingen+-+Altgemeinde%7ETeilort</w:t>
        </w:r>
      </w:hyperlink>
    </w:p>
    <w:p w:rsidR="00A90E9A" w:rsidRPr="000D7198" w:rsidRDefault="00A90E9A" w:rsidP="00A90E9A">
      <w:pPr>
        <w:spacing w:after="0"/>
        <w:rPr>
          <w:b/>
          <w:sz w:val="18"/>
          <w:szCs w:val="18"/>
        </w:rPr>
      </w:pPr>
      <w:r w:rsidRPr="007F4550">
        <w:rPr>
          <w:rFonts w:cstheme="minorHAnsi"/>
          <w:noProof/>
          <w:sz w:val="18"/>
          <w:szCs w:val="18"/>
          <w:lang w:eastAsia="de-DE"/>
        </w:rPr>
        <w:pict>
          <v:shape id="_x0000_s1029" type="#_x0000_t202" style="position:absolute;margin-left:123.5pt;margin-top:11.75pt;width:368.15pt;height:76.1pt;z-index:251658240" strokecolor="#0d0d0d [3069]">
            <v:textbox style="mso-next-textbox:#_x0000_s1029">
              <w:txbxContent>
                <w:p w:rsidR="00A90E9A" w:rsidRPr="00647672" w:rsidRDefault="00A90E9A" w:rsidP="00A90E9A">
                  <w:pPr>
                    <w:spacing w:after="0"/>
                    <w:rPr>
                      <w:b/>
                      <w:sz w:val="20"/>
                      <w:szCs w:val="20"/>
                    </w:rPr>
                  </w:pPr>
                  <w:r w:rsidRPr="00647672">
                    <w:rPr>
                      <w:b/>
                      <w:sz w:val="20"/>
                      <w:szCs w:val="20"/>
                    </w:rPr>
                    <w:t>BP / BWB:</w:t>
                  </w:r>
                </w:p>
                <w:p w:rsidR="00A90E9A" w:rsidRPr="00647672" w:rsidRDefault="00A90E9A" w:rsidP="00A90E9A">
                  <w:pPr>
                    <w:spacing w:after="0"/>
                    <w:rPr>
                      <w:sz w:val="20"/>
                      <w:szCs w:val="20"/>
                    </w:rPr>
                  </w:pPr>
                  <w:r w:rsidRPr="00647672">
                    <w:rPr>
                      <w:sz w:val="20"/>
                      <w:szCs w:val="20"/>
                    </w:rPr>
                    <w:t xml:space="preserve">Der </w:t>
                  </w:r>
                  <w:r w:rsidRPr="00647672">
                    <w:rPr>
                      <w:bCs/>
                      <w:sz w:val="20"/>
                      <w:szCs w:val="20"/>
                    </w:rPr>
                    <w:t>württ</w:t>
                  </w:r>
                  <w:r>
                    <w:rPr>
                      <w:bCs/>
                      <w:sz w:val="20"/>
                      <w:szCs w:val="20"/>
                    </w:rPr>
                    <w:t xml:space="preserve">embergische </w:t>
                  </w:r>
                  <w:r w:rsidRPr="00647672">
                    <w:rPr>
                      <w:bCs/>
                      <w:sz w:val="20"/>
                      <w:szCs w:val="20"/>
                    </w:rPr>
                    <w:t>Bauern- und Weingärtnerbund</w:t>
                  </w:r>
                  <w:r w:rsidRPr="00647672">
                    <w:rPr>
                      <w:sz w:val="20"/>
                      <w:szCs w:val="20"/>
                    </w:rPr>
                    <w:t xml:space="preserve"> (BWB), oft nur „Bauernbund“ genannt, bildete zusammen mit der Bürgerpartei (BP) eine Fraktionsgemeinschaft, die sowohl im württ</w:t>
                  </w:r>
                  <w:r>
                    <w:rPr>
                      <w:sz w:val="20"/>
                      <w:szCs w:val="20"/>
                    </w:rPr>
                    <w:t>embergischen</w:t>
                  </w:r>
                  <w:hyperlink r:id="rId15" w:tooltip="Landtag des freien Volksstaates Württemberg" w:history="1"/>
                  <w:r w:rsidRPr="00647672">
                    <w:rPr>
                      <w:sz w:val="20"/>
                      <w:szCs w:val="20"/>
                    </w:rPr>
                    <w:t xml:space="preserve"> Landtag als auch im Reichstag bis 1933 Bestand hatte. Beide Parteien waren konservativ.</w:t>
                  </w:r>
                </w:p>
              </w:txbxContent>
            </v:textbox>
          </v:shape>
        </w:pict>
      </w:r>
    </w:p>
    <w:p w:rsidR="00A90E9A" w:rsidRPr="000D7198" w:rsidRDefault="00A90E9A" w:rsidP="00A90E9A">
      <w:pPr>
        <w:spacing w:after="0"/>
        <w:rPr>
          <w:b/>
          <w:sz w:val="18"/>
          <w:szCs w:val="18"/>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Default="00A90E9A" w:rsidP="00A90E9A">
      <w:pPr>
        <w:spacing w:after="0"/>
        <w:rPr>
          <w:b/>
        </w:rPr>
      </w:pPr>
    </w:p>
    <w:p w:rsidR="00A90E9A" w:rsidRPr="00DA68E3" w:rsidRDefault="00A90E9A" w:rsidP="00A90E9A">
      <w:pPr>
        <w:spacing w:after="0"/>
        <w:rPr>
          <w:b/>
          <w:i/>
        </w:rPr>
      </w:pPr>
      <w:r w:rsidRPr="00DA68E3">
        <w:rPr>
          <w:b/>
          <w:i/>
        </w:rPr>
        <w:t>Aufgaben:</w:t>
      </w:r>
      <w:r w:rsidRPr="00DA68E3">
        <w:rPr>
          <w:b/>
          <w:i/>
        </w:rPr>
        <w:tab/>
      </w:r>
    </w:p>
    <w:p w:rsidR="00A90E9A" w:rsidRDefault="00A90E9A" w:rsidP="00A90E9A">
      <w:pPr>
        <w:spacing w:after="0"/>
      </w:pPr>
      <w:r>
        <w:t xml:space="preserve">1. </w:t>
      </w:r>
      <w:r w:rsidRPr="00DA68E3">
        <w:t xml:space="preserve">Beschreibe mithilfe der Materialien </w:t>
      </w:r>
      <w:r>
        <w:t xml:space="preserve">1 bis 5 </w:t>
      </w:r>
      <w:r w:rsidRPr="00DA68E3">
        <w:t xml:space="preserve">die Sozial- und Erwerbsstruktur von Geislingen. </w:t>
      </w:r>
    </w:p>
    <w:p w:rsidR="00A90E9A" w:rsidRDefault="00A90E9A" w:rsidP="00A90E9A">
      <w:pPr>
        <w:spacing w:after="0"/>
      </w:pPr>
      <w:r>
        <w:t xml:space="preserve">2. Beschreibe und erkläre das Wahlverhalten der </w:t>
      </w:r>
      <w:proofErr w:type="spellStart"/>
      <w:r>
        <w:t>Geislinger</w:t>
      </w:r>
      <w:proofErr w:type="spellEnd"/>
      <w:r>
        <w:t xml:space="preserve"> (6).</w:t>
      </w:r>
      <w:r w:rsidRPr="00DA68E3">
        <w:t xml:space="preserve"> </w:t>
      </w:r>
    </w:p>
    <w:p w:rsidR="00A90E9A" w:rsidRDefault="00A90E9A" w:rsidP="00A90E9A">
      <w:pPr>
        <w:spacing w:after="0"/>
      </w:pPr>
    </w:p>
    <w:p w:rsidR="00A90E9A" w:rsidRDefault="00A90E9A" w:rsidP="00A90E9A">
      <w:pPr>
        <w:spacing w:after="0"/>
      </w:pPr>
      <w:r w:rsidRPr="007F4550">
        <w:rPr>
          <w:rFonts w:cstheme="minorHAnsi"/>
          <w:noProof/>
          <w:sz w:val="18"/>
          <w:szCs w:val="18"/>
          <w:lang w:eastAsia="de-DE"/>
        </w:rPr>
        <w:pict>
          <v:shape id="_x0000_s1032" type="#_x0000_t202" style="position:absolute;margin-left:92.25pt;margin-top:15.75pt;width:288.8pt;height:34.6pt;z-index:251658240;mso-width-relative:margin;mso-height-relative:margin" stroked="f">
            <v:textbox style="mso-next-textbox:#_x0000_s1032">
              <w:txbxContent>
                <w:p w:rsidR="00A90E9A" w:rsidRDefault="00A90E9A" w:rsidP="00A90E9A">
                  <w:pPr>
                    <w:pStyle w:val="Default"/>
                    <w:jc w:val="center"/>
                    <w:rPr>
                      <w:sz w:val="20"/>
                      <w:szCs w:val="20"/>
                    </w:rPr>
                  </w:pPr>
                  <w:r>
                    <w:rPr>
                      <w:sz w:val="20"/>
                      <w:szCs w:val="20"/>
                    </w:rPr>
                    <w:t>Arbeitskreis für Landeskunde/Landesgeschichte RP Tübingen</w:t>
                  </w:r>
                </w:p>
                <w:p w:rsidR="00A90E9A" w:rsidRDefault="00A90E9A" w:rsidP="00A90E9A">
                  <w:pPr>
                    <w:jc w:val="center"/>
                  </w:pPr>
                  <w:r>
                    <w:rPr>
                      <w:sz w:val="20"/>
                      <w:szCs w:val="20"/>
                    </w:rPr>
                    <w:t>www.landeskunde-bw.de</w:t>
                  </w:r>
                </w:p>
              </w:txbxContent>
            </v:textbox>
          </v:shape>
        </w:pict>
      </w:r>
    </w:p>
    <w:p w:rsidR="00A90E9A" w:rsidRPr="00C30447" w:rsidRDefault="00A90E9A" w:rsidP="00A90E9A">
      <w:pPr>
        <w:spacing w:after="0"/>
        <w:rPr>
          <w:b/>
        </w:rPr>
      </w:pPr>
      <w:r w:rsidRPr="007F4550">
        <w:rPr>
          <w:noProof/>
        </w:rPr>
        <w:lastRenderedPageBreak/>
        <w:pict>
          <v:shape id="_x0000_s1034" type="#_x0000_t202" style="position:absolute;margin-left:221.9pt;margin-top:-34.05pt;width:295.55pt;height:205.1pt;z-index:251676672;mso-position-horizontal-relative:margin;mso-position-vertical-relative:margin;mso-width-relative:margin;mso-height-relative:margin" stroked="f">
            <v:textbox style="mso-next-textbox:#_x0000_s1034">
              <w:txbxContent>
                <w:p w:rsidR="00A90E9A" w:rsidRPr="00131007" w:rsidRDefault="00A90E9A" w:rsidP="00A90E9A">
                  <w:pPr>
                    <w:spacing w:after="0"/>
                    <w:rPr>
                      <w:sz w:val="18"/>
                      <w:szCs w:val="18"/>
                    </w:rPr>
                  </w:pPr>
                  <w:r>
                    <w:rPr>
                      <w:noProof/>
                      <w:lang w:eastAsia="de-DE"/>
                    </w:rPr>
                    <w:drawing>
                      <wp:inline distT="0" distB="0" distL="0" distR="0">
                        <wp:extent cx="3422890" cy="2148776"/>
                        <wp:effectExtent l="19050" t="0" r="6110" b="0"/>
                        <wp:docPr id="5" name="Bild 1" descr="C:\Users\ines\Desktop\Dateien_Ines\Landeskunde\AKL\Geislingen\Jahrgang 29-30-31 Fr. Schmid, Bo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Geislingen\Jahrgang 29-30-31 Fr. Schmid, Bosch.jpg"/>
                                <pic:cNvPicPr>
                                  <a:picLocks noChangeAspect="1" noChangeArrowheads="1"/>
                                </pic:cNvPicPr>
                              </pic:nvPicPr>
                              <pic:blipFill>
                                <a:blip r:embed="rId16"/>
                                <a:srcRect/>
                                <a:stretch>
                                  <a:fillRect/>
                                </a:stretch>
                              </pic:blipFill>
                              <pic:spPr bwMode="auto">
                                <a:xfrm>
                                  <a:off x="0" y="0"/>
                                  <a:ext cx="3426983" cy="2151345"/>
                                </a:xfrm>
                                <a:prstGeom prst="rect">
                                  <a:avLst/>
                                </a:prstGeom>
                                <a:noFill/>
                                <a:ln w="9525">
                                  <a:noFill/>
                                  <a:miter lim="800000"/>
                                  <a:headEnd/>
                                  <a:tailEnd/>
                                </a:ln>
                              </pic:spPr>
                            </pic:pic>
                          </a:graphicData>
                        </a:graphic>
                      </wp:inline>
                    </w:drawing>
                  </w:r>
                </w:p>
                <w:p w:rsidR="00A90E9A" w:rsidRDefault="00A90E9A" w:rsidP="00A90E9A">
                  <w:pPr>
                    <w:spacing w:after="0"/>
                    <w:rPr>
                      <w:sz w:val="18"/>
                      <w:szCs w:val="18"/>
                    </w:rPr>
                  </w:pPr>
                  <w:r>
                    <w:rPr>
                      <w:sz w:val="18"/>
                      <w:szCs w:val="18"/>
                    </w:rPr>
                    <w:t>Jahrgang 1929, 1930, 1931 im Garten des Kindergartens</w:t>
                  </w:r>
                </w:p>
                <w:p w:rsidR="00A90E9A" w:rsidRPr="00131007" w:rsidRDefault="00A90E9A" w:rsidP="00A90E9A">
                  <w:pPr>
                    <w:spacing w:after="0"/>
                    <w:rPr>
                      <w:sz w:val="18"/>
                      <w:szCs w:val="18"/>
                    </w:rPr>
                  </w:pPr>
                  <w:r>
                    <w:rPr>
                      <w:sz w:val="18"/>
                      <w:szCs w:val="18"/>
                    </w:rPr>
                    <w:t>© Stadt Geislingen</w:t>
                  </w:r>
                </w:p>
                <w:p w:rsidR="00A90E9A" w:rsidRDefault="00A90E9A" w:rsidP="00A90E9A"/>
              </w:txbxContent>
            </v:textbox>
            <w10:wrap type="square" anchorx="margin" anchory="margin"/>
          </v:shape>
        </w:pict>
      </w:r>
      <w:r>
        <w:rPr>
          <w:b/>
        </w:rPr>
        <w:t>M7</w:t>
      </w:r>
      <w:r w:rsidRPr="00C30447">
        <w:rPr>
          <w:b/>
        </w:rPr>
        <w:t xml:space="preserve"> </w:t>
      </w:r>
      <w:r>
        <w:rPr>
          <w:b/>
        </w:rPr>
        <w:t xml:space="preserve"> </w:t>
      </w:r>
      <w:r w:rsidRPr="00C30447">
        <w:rPr>
          <w:b/>
        </w:rPr>
        <w:t xml:space="preserve">Der </w:t>
      </w:r>
      <w:proofErr w:type="spellStart"/>
      <w:r w:rsidRPr="00C30447">
        <w:rPr>
          <w:b/>
        </w:rPr>
        <w:t>Geislinger</w:t>
      </w:r>
      <w:proofErr w:type="spellEnd"/>
      <w:r w:rsidRPr="00C30447">
        <w:rPr>
          <w:b/>
        </w:rPr>
        <w:t xml:space="preserve"> Kindergarten 1903 bis 1941</w:t>
      </w:r>
    </w:p>
    <w:p w:rsidR="00A90E9A" w:rsidRPr="00C30447" w:rsidRDefault="00A90E9A" w:rsidP="00A90E9A">
      <w:pPr>
        <w:spacing w:after="0"/>
        <w:rPr>
          <w:sz w:val="10"/>
          <w:szCs w:val="10"/>
        </w:rPr>
      </w:pPr>
    </w:p>
    <w:p w:rsidR="00A90E9A" w:rsidRDefault="00A90E9A" w:rsidP="00A90E9A">
      <w:pPr>
        <w:spacing w:after="0"/>
      </w:pPr>
      <w:r>
        <w:t>Wegen der wachsenden Industrie im Ort bzw. der Oberamtsstadt Balingen, die immer mehr Arbeitskräfte aus den Familien zog, musste in der Gemeinde eine Möglichkeit der Kinderb</w:t>
      </w:r>
      <w:r>
        <w:t>e</w:t>
      </w:r>
      <w:r>
        <w:t>treuung geschaffen werden. Pfarrer Joseph Götz kaufte zu diesem Zweck 1901 ein Haus. Im Oktober 1903 beschloss der Gemeinderat die Gründung einer Kinderschule. Die Betreuung sollten Ordensschwestern übernehmen. Die Vinzentinerinnen aus Untermarchtal unterhie</w:t>
      </w:r>
      <w:r>
        <w:t>l</w:t>
      </w:r>
      <w:r>
        <w:t xml:space="preserve">ten seit 1897 eine Schwesternstation in Geislingen, seit 1901 waren zwei Schwestern fest im Ort. Sie waren in der Armen- und Krankenfürsorge tätig und betrieben eine „Industrieschule“ für Mädchen: Ab 1903 erhielten 145 Mädchen Handarbeitsunterricht, 1904 kam eine Abendschule für 80 Fabrikmädchen hinzu. </w:t>
      </w:r>
    </w:p>
    <w:p w:rsidR="00A90E9A" w:rsidRDefault="00A90E9A" w:rsidP="00A90E9A">
      <w:pPr>
        <w:spacing w:after="0"/>
      </w:pPr>
      <w:r>
        <w:t>Im November 1903 kam die erste Kinderschulschwester nach Geislingen. Am 1. Dezember öffneten sich die Türen der Kinderschule für 120 Kinder. 1906 kaufte Pfarrer Götz einen Garten hinzu, der zum beliebten Spie</w:t>
      </w:r>
      <w:r>
        <w:t>l</w:t>
      </w:r>
      <w:r>
        <w:t xml:space="preserve">ort wurde und einen eigenen Gemüseanbau ermöglichte. Ab 1912/13 war nicht mehr die Pfarrgemeinde, sondern die bürgerliche Gemeinde Träger von Schwesternstation und Kindergarten. </w:t>
      </w:r>
    </w:p>
    <w:p w:rsidR="00A90E9A" w:rsidRDefault="00A90E9A" w:rsidP="00A90E9A">
      <w:pPr>
        <w:spacing w:after="0"/>
      </w:pPr>
      <w:r>
        <w:t>Ab 1933 wurden verschiedene Renovierungsarbeiten durchgeführt und vom Gemeinderat eine zweite Schwester bewilligt. Es besuchten nun um die 125 Kinder den Kindergarten. Ab Frühjahr 1935 wurde eine Ki</w:t>
      </w:r>
      <w:r>
        <w:t>n</w:t>
      </w:r>
      <w:r>
        <w:t xml:space="preserve">dergartengebühr erhoben, bis dahin war der Besuch kostenlos. </w:t>
      </w:r>
    </w:p>
    <w:p w:rsidR="00A90E9A" w:rsidRDefault="00A90E9A" w:rsidP="00A90E9A">
      <w:pPr>
        <w:spacing w:after="0"/>
      </w:pPr>
      <w:r>
        <w:t>Auch wenn die Kinderschule für die Erwachsenen damals eine große Entlastung bedeutete – die Kleinen w</w:t>
      </w:r>
      <w:r>
        <w:t>a</w:t>
      </w:r>
      <w:r>
        <w:t xml:space="preserve">ren für einige Stunden „aufgehoben“ –, war sie für die Kinder offenbar nicht immer angenehm. So erinnerte sich ein älterer </w:t>
      </w:r>
      <w:proofErr w:type="spellStart"/>
      <w:r>
        <w:t>Geislinger</w:t>
      </w:r>
      <w:proofErr w:type="spellEnd"/>
      <w:r>
        <w:t xml:space="preserve"> bei einem Interview 1984: „Ich bin nicht gerne in die Kinderschule gegangen, hatte immer Heimweh. Was musste man da machen? Ha, brav sein, beten, manchmal gab es Ohrfeigen. Es wurden Märchen erzählt, wir mussten Perlen auffädeln, Waschlappen stricken, Stoff rupfen. Ich denke nicht gerne an die Kinderschule. Sprüche mussten wir lernen; es wurde gesungen.“</w:t>
      </w:r>
    </w:p>
    <w:p w:rsidR="00A90E9A" w:rsidRDefault="00A90E9A" w:rsidP="00A90E9A">
      <w:pPr>
        <w:spacing w:after="0"/>
      </w:pPr>
      <w:r>
        <w:t>An den Garten erinnerten sich aber viele gern. Und in den 1930er-Jahren schien sich die Situation insgesamt verbessert zu haben. Religion scheint prägend im Kindergartenalltag gewesen zu sein. Morgens und mittags wurde gebetet und bevor die Kinder den Kindergarten über die Straße verließen, wurden sie von der Schwe</w:t>
      </w:r>
      <w:r>
        <w:t>s</w:t>
      </w:r>
      <w:r>
        <w:t xml:space="preserve">ter mit Weihwasser versehen, damit ihnen nichts zustoßen sollte. </w:t>
      </w:r>
    </w:p>
    <w:p w:rsidR="00A90E9A" w:rsidRPr="00C55BA7" w:rsidRDefault="00A90E9A" w:rsidP="00A90E9A">
      <w:pPr>
        <w:spacing w:after="0"/>
        <w:rPr>
          <w:sz w:val="8"/>
          <w:szCs w:val="8"/>
        </w:rPr>
      </w:pPr>
    </w:p>
    <w:p w:rsidR="00A90E9A" w:rsidRDefault="00A90E9A" w:rsidP="00A90E9A">
      <w:pPr>
        <w:spacing w:after="0"/>
        <w:rPr>
          <w:sz w:val="18"/>
          <w:szCs w:val="18"/>
        </w:rPr>
      </w:pPr>
      <w:r w:rsidRPr="00C55BA7">
        <w:rPr>
          <w:i/>
          <w:sz w:val="18"/>
          <w:szCs w:val="18"/>
        </w:rPr>
        <w:t>Nach:</w:t>
      </w:r>
      <w:r>
        <w:rPr>
          <w:sz w:val="18"/>
          <w:szCs w:val="18"/>
        </w:rPr>
        <w:t xml:space="preserve"> </w:t>
      </w:r>
      <w:r w:rsidRPr="003054DE">
        <w:rPr>
          <w:sz w:val="18"/>
          <w:szCs w:val="18"/>
        </w:rPr>
        <w:t>Annegret Hägele: Die „</w:t>
      </w:r>
      <w:proofErr w:type="spellStart"/>
      <w:r w:rsidRPr="003054DE">
        <w:rPr>
          <w:sz w:val="18"/>
          <w:szCs w:val="18"/>
        </w:rPr>
        <w:t>Geislinger</w:t>
      </w:r>
      <w:proofErr w:type="spellEnd"/>
      <w:r w:rsidRPr="003054DE">
        <w:rPr>
          <w:sz w:val="18"/>
          <w:szCs w:val="18"/>
        </w:rPr>
        <w:t xml:space="preserve"> Weiberschlacht“ 1941. Geislingen 2011, S.1</w:t>
      </w:r>
      <w:r>
        <w:rPr>
          <w:sz w:val="18"/>
          <w:szCs w:val="18"/>
        </w:rPr>
        <w:t>7ff.</w:t>
      </w:r>
    </w:p>
    <w:p w:rsidR="00A90E9A" w:rsidRPr="00A245B1" w:rsidRDefault="00A90E9A" w:rsidP="00A90E9A">
      <w:pPr>
        <w:spacing w:after="0"/>
      </w:pPr>
    </w:p>
    <w:p w:rsidR="00A90E9A" w:rsidRDefault="00A90E9A" w:rsidP="00A90E9A">
      <w:pPr>
        <w:spacing w:after="0"/>
        <w:rPr>
          <w:b/>
        </w:rPr>
      </w:pPr>
      <w:r>
        <w:rPr>
          <w:b/>
        </w:rPr>
        <w:t xml:space="preserve">M8 </w:t>
      </w:r>
      <w:r w:rsidRPr="00C55BA7">
        <w:rPr>
          <w:b/>
        </w:rPr>
        <w:t xml:space="preserve"> Der Griff nach der Jugend im NS: erste Versuche in Geislingen</w:t>
      </w:r>
    </w:p>
    <w:p w:rsidR="00A90E9A" w:rsidRPr="00C55BA7" w:rsidRDefault="00A90E9A" w:rsidP="00A90E9A">
      <w:pPr>
        <w:spacing w:after="0"/>
        <w:rPr>
          <w:b/>
          <w:sz w:val="8"/>
          <w:szCs w:val="8"/>
        </w:rPr>
      </w:pPr>
    </w:p>
    <w:p w:rsidR="00A90E9A" w:rsidRDefault="00A90E9A" w:rsidP="00A90E9A">
      <w:pPr>
        <w:spacing w:after="0"/>
      </w:pPr>
      <w:r w:rsidRPr="00786F77">
        <w:t xml:space="preserve">1937 begannen die ersten Versuche der Nationalsozialistischen Volkswohlfahrt (NSV), auf den Kindergarten zuzugreifen. An einem Mittwochnachmittag waren die </w:t>
      </w:r>
      <w:proofErr w:type="spellStart"/>
      <w:r w:rsidRPr="00786F77">
        <w:t>Geislinger</w:t>
      </w:r>
      <w:proofErr w:type="spellEnd"/>
      <w:r w:rsidRPr="00786F77">
        <w:t xml:space="preserve"> Mütter mit ihren 3- bis 10-jährigen Kindern aufs Rathaus geladen. Dort wurden sie von Frauen der NSV erwartet, die Kinder sollten zu ihnen zum Spielen kommen. Das Ziel wurde dabei kommuniziert: Man hoffte, eine der katholischen Schwestern entbehrlich zu machen und zumindest eine NSV-Schwesternstelle dauerhaft in Geislingen zu installieren. </w:t>
      </w:r>
      <w:r>
        <w:t>Doch dieser Ve</w:t>
      </w:r>
      <w:r>
        <w:t>r</w:t>
      </w:r>
      <w:r>
        <w:t xml:space="preserve">such missglückte. Den zweiten </w:t>
      </w:r>
      <w:proofErr w:type="spellStart"/>
      <w:r>
        <w:t>Spielenachmittag</w:t>
      </w:r>
      <w:proofErr w:type="spellEnd"/>
      <w:r>
        <w:t xml:space="preserve"> verbrachten die NSV-Schwestern allein, ohne die </w:t>
      </w:r>
      <w:proofErr w:type="spellStart"/>
      <w:r>
        <w:t>Geislinger</w:t>
      </w:r>
      <w:proofErr w:type="spellEnd"/>
      <w:r>
        <w:t xml:space="preserve"> Kinderschüler. </w:t>
      </w:r>
    </w:p>
    <w:p w:rsidR="00A90E9A" w:rsidRDefault="00A90E9A" w:rsidP="00A90E9A">
      <w:pPr>
        <w:spacing w:after="0"/>
      </w:pPr>
      <w:r>
        <w:t xml:space="preserve">Der geplante NSV-Kindergarten war nicht der einzige Versuch, die </w:t>
      </w:r>
      <w:proofErr w:type="spellStart"/>
      <w:r>
        <w:t>Geislinger</w:t>
      </w:r>
      <w:proofErr w:type="spellEnd"/>
      <w:r>
        <w:t xml:space="preserve"> Jugend im nationalsozialistischen Sinne zu erziehen. Im Herbst 1937 wurden die Jugendlichen, die noch nicht in Hitlerjugend (HJ) oder im Bund Deutscher Mädel (BDM) waren, aufs Rathaus geladen. Die 120 Jugendlichen sollten den Organisationen be</w:t>
      </w:r>
      <w:r>
        <w:t>i</w:t>
      </w:r>
      <w:r>
        <w:t>treten. Drei Jungen traten daraufhin in die HJ ein. Keines der Mädchen trat dem BDM bei.</w:t>
      </w:r>
      <w:r w:rsidRPr="00A90E9A">
        <w:t xml:space="preserve"> </w:t>
      </w:r>
    </w:p>
    <w:p w:rsidR="00A90E9A" w:rsidRPr="00C55BA7" w:rsidRDefault="00A90E9A" w:rsidP="00A90E9A">
      <w:pPr>
        <w:spacing w:after="0"/>
        <w:rPr>
          <w:sz w:val="8"/>
          <w:szCs w:val="8"/>
        </w:rPr>
      </w:pPr>
    </w:p>
    <w:p w:rsidR="00CB5D05" w:rsidRDefault="00A90E9A" w:rsidP="00A90E9A">
      <w:pPr>
        <w:spacing w:after="0"/>
      </w:pPr>
      <w:r>
        <w:rPr>
          <w:noProof/>
          <w:lang w:eastAsia="de-DE"/>
        </w:rPr>
        <w:pict>
          <v:shape id="_x0000_s1057" type="#_x0000_t202" style="position:absolute;margin-left:104.25pt;margin-top:25.9pt;width:288.8pt;height:34.6pt;z-index:251677696;mso-width-relative:margin;mso-height-relative:margin" stroked="f">
            <v:textbox style="mso-next-textbox:#_x0000_s1057">
              <w:txbxContent>
                <w:p w:rsidR="00A90E9A" w:rsidRDefault="00A90E9A" w:rsidP="00A90E9A">
                  <w:pPr>
                    <w:pStyle w:val="Default"/>
                    <w:jc w:val="center"/>
                    <w:rPr>
                      <w:sz w:val="20"/>
                      <w:szCs w:val="20"/>
                    </w:rPr>
                  </w:pPr>
                  <w:r>
                    <w:rPr>
                      <w:sz w:val="20"/>
                      <w:szCs w:val="20"/>
                    </w:rPr>
                    <w:t>Arbeitskreis für Landeskunde/Landesgeschichte RP Tübingen</w:t>
                  </w:r>
                </w:p>
                <w:p w:rsidR="00A90E9A" w:rsidRDefault="00A90E9A" w:rsidP="00A90E9A">
                  <w:pPr>
                    <w:jc w:val="center"/>
                  </w:pPr>
                  <w:r>
                    <w:rPr>
                      <w:sz w:val="20"/>
                      <w:szCs w:val="20"/>
                    </w:rPr>
                    <w:t>www.landeskunde-bw.de</w:t>
                  </w:r>
                </w:p>
              </w:txbxContent>
            </v:textbox>
          </v:shape>
        </w:pict>
      </w:r>
      <w:r w:rsidRPr="00C55BA7">
        <w:rPr>
          <w:i/>
          <w:sz w:val="18"/>
          <w:szCs w:val="18"/>
        </w:rPr>
        <w:t>Nach:</w:t>
      </w:r>
      <w:r>
        <w:rPr>
          <w:sz w:val="18"/>
          <w:szCs w:val="18"/>
        </w:rPr>
        <w:t xml:space="preserve"> </w:t>
      </w:r>
      <w:r w:rsidRPr="003054DE">
        <w:rPr>
          <w:sz w:val="18"/>
          <w:szCs w:val="18"/>
        </w:rPr>
        <w:t>Annegret Hägele: Die „</w:t>
      </w:r>
      <w:proofErr w:type="spellStart"/>
      <w:r w:rsidRPr="003054DE">
        <w:rPr>
          <w:sz w:val="18"/>
          <w:szCs w:val="18"/>
        </w:rPr>
        <w:t>Geislinger</w:t>
      </w:r>
      <w:proofErr w:type="spellEnd"/>
      <w:r w:rsidRPr="003054DE">
        <w:rPr>
          <w:sz w:val="18"/>
          <w:szCs w:val="18"/>
        </w:rPr>
        <w:t xml:space="preserve"> Weiberschlacht“ 1941. Geislingen 2011, S.</w:t>
      </w:r>
      <w:r>
        <w:rPr>
          <w:sz w:val="18"/>
          <w:szCs w:val="18"/>
        </w:rPr>
        <w:t>22</w:t>
      </w:r>
      <w:r w:rsidRPr="00786F77">
        <w:t xml:space="preserve"> </w:t>
      </w:r>
    </w:p>
    <w:sectPr w:rsidR="00CB5D05" w:rsidSect="00A245B1">
      <w:pgSz w:w="11906" w:h="16838"/>
      <w:pgMar w:top="1021" w:right="1021" w:bottom="1021" w:left="102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autoHyphenation/>
  <w:hyphenationZone w:val="142"/>
  <w:drawingGridHorizontalSpacing w:val="120"/>
  <w:displayHorizontalDrawingGridEvery w:val="2"/>
  <w:displayVerticalDrawingGridEvery w:val="2"/>
  <w:characterSpacingControl w:val="doNotCompress"/>
  <w:compat/>
  <w:rsids>
    <w:rsidRoot w:val="00A90E9A"/>
    <w:rsid w:val="001E146C"/>
    <w:rsid w:val="00695B4A"/>
    <w:rsid w:val="00A90E9A"/>
    <w:rsid w:val="00B32A41"/>
    <w:rsid w:val="00CB5D05"/>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90E9A"/>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A90E9A"/>
    <w:pPr>
      <w:autoSpaceDE w:val="0"/>
      <w:autoSpaceDN w:val="0"/>
      <w:adjustRightInd w:val="0"/>
      <w:spacing w:after="0" w:line="240" w:lineRule="auto"/>
    </w:pPr>
    <w:rPr>
      <w:rFonts w:ascii="Calibri" w:hAnsi="Calibri" w:cs="Calibri"/>
      <w:color w:val="000000"/>
      <w:sz w:val="24"/>
      <w:szCs w:val="24"/>
    </w:rPr>
  </w:style>
  <w:style w:type="character" w:styleId="Hyperlink">
    <w:name w:val="Hyperlink"/>
    <w:basedOn w:val="Absatz-Standardschriftart"/>
    <w:uiPriority w:val="99"/>
    <w:unhideWhenUsed/>
    <w:rsid w:val="00A90E9A"/>
    <w:rPr>
      <w:color w:val="0000FF" w:themeColor="hyperlink"/>
      <w:u w:val="single"/>
    </w:rPr>
  </w:style>
  <w:style w:type="paragraph" w:styleId="StandardWeb">
    <w:name w:val="Normal (Web)"/>
    <w:basedOn w:val="Standard"/>
    <w:uiPriority w:val="99"/>
    <w:unhideWhenUsed/>
    <w:rsid w:val="00A90E9A"/>
    <w:pPr>
      <w:spacing w:before="100" w:beforeAutospacing="1" w:after="100" w:afterAutospacing="1" w:line="240" w:lineRule="auto"/>
    </w:pPr>
    <w:rPr>
      <w:rFonts w:ascii="Times New Roman" w:eastAsia="Times New Roman" w:hAnsi="Times New Roman" w:cs="Times New Roman"/>
      <w:sz w:val="24"/>
      <w:szCs w:val="24"/>
      <w:lang w:eastAsia="de-DE"/>
    </w:rPr>
  </w:style>
  <w:style w:type="table" w:styleId="Tabellengitternetz">
    <w:name w:val="Table Grid"/>
    <w:basedOn w:val="NormaleTabelle"/>
    <w:uiPriority w:val="59"/>
    <w:rsid w:val="00A90E9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A90E9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90E9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www.leo-bw.de/web/guest/detail-gis/-/Detail/details/ORT/labw_ortslexikon/16353/Geislingen+-+Altgemeinde%7ETeilort" TargetMode="External"/><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9.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6.png"/><Relationship Id="rId5" Type="http://schemas.openxmlformats.org/officeDocument/2006/relationships/image" Target="media/image2.png"/><Relationship Id="rId15" Type="http://schemas.openxmlformats.org/officeDocument/2006/relationships/hyperlink" Target="http://de.wikipedia.org/wiki/Landtag_des_freien_Volksstaates_W%C3%BCrttemberg" TargetMode="External"/><Relationship Id="rId10" Type="http://schemas.openxmlformats.org/officeDocument/2006/relationships/image" Target="media/image5.png"/><Relationship Id="rId4" Type="http://schemas.openxmlformats.org/officeDocument/2006/relationships/image" Target="media/image1.png"/><Relationship Id="rId9" Type="http://schemas.openxmlformats.org/officeDocument/2006/relationships/hyperlink" Target="https://de.wikisource.org/wiki/Beschreibung_des_Oberamts_Balingen/Kapitel_B_11" TargetMode="External"/><Relationship Id="rId14" Type="http://schemas.openxmlformats.org/officeDocument/2006/relationships/hyperlink" Target="https://www.leo-bw.de/web/guest/detail-gis/-/Detail/details/ORT/labw_ortslexikon/16353/Geislingen+-+Altgemeinde%7ETeilor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982</Words>
  <Characters>6188</Characters>
  <Application>Microsoft Office Word</Application>
  <DocSecurity>0</DocSecurity>
  <Lines>51</Lines>
  <Paragraphs>14</Paragraphs>
  <ScaleCrop>false</ScaleCrop>
  <Company>Huawei Technologies Co.,Ltd.</Company>
  <LinksUpToDate>false</LinksUpToDate>
  <CharactersWithSpaces>7156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1</cp:revision>
  <dcterms:created xsi:type="dcterms:W3CDTF">2019-07-29T10:21:00Z</dcterms:created>
  <dcterms:modified xsi:type="dcterms:W3CDTF">2019-07-29T10:26:00Z</dcterms:modified>
</cp:coreProperties>
</file>