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8F5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Zwangsarbeit ein Problem von gestern? </w:t>
      </w: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037479" w:rsidP="003D38F5">
      <w:pPr>
        <w:rPr>
          <w:rFonts w:cs="Calibri"/>
          <w:i/>
          <w:sz w:val="22"/>
          <w:szCs w:val="22"/>
          <w:highlight w:val="yellow"/>
        </w:rPr>
      </w:pPr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121285</wp:posOffset>
            </wp:positionV>
            <wp:extent cx="5524500" cy="3931920"/>
            <wp:effectExtent l="19050" t="19050" r="19050" b="11430"/>
            <wp:wrapTight wrapText="bothSides">
              <wp:wrapPolygon edited="0">
                <wp:start x="-74" y="-105"/>
                <wp:lineTo x="-74" y="21558"/>
                <wp:lineTo x="21600" y="21558"/>
                <wp:lineTo x="21600" y="-105"/>
                <wp:lineTo x="-74" y="-105"/>
              </wp:wrapPolygon>
            </wp:wrapTight>
            <wp:docPr id="2" name="Bild 1" descr="https://infographic.statista.com/normal/infografik_2327_Jaehrliche_Gewinne_aus_Zwangsarbeit_in_Milliarden_Dollar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s://infographic.statista.com/normal/infografik_2327_Jaehrliche_Gewinne_aus_Zwangsarbeit_in_Milliarden_Dollar_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93192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342612" w:rsidRPr="00C1369F" w:rsidRDefault="00342612" w:rsidP="003D38F5">
      <w:pPr>
        <w:rPr>
          <w:rFonts w:cs="Calibri"/>
          <w:i/>
          <w:sz w:val="22"/>
          <w:szCs w:val="22"/>
          <w:highlight w:val="yellow"/>
        </w:rPr>
      </w:pPr>
    </w:p>
    <w:p w:rsidR="005221E2" w:rsidRPr="00C1369F" w:rsidRDefault="005221E2" w:rsidP="003D38F5">
      <w:pPr>
        <w:rPr>
          <w:rFonts w:cs="Calibri"/>
          <w:i/>
          <w:sz w:val="22"/>
          <w:szCs w:val="22"/>
        </w:rPr>
      </w:pPr>
    </w:p>
    <w:p w:rsidR="002F751C" w:rsidRPr="00C1369F" w:rsidRDefault="002F751C" w:rsidP="003D38F5">
      <w:pPr>
        <w:rPr>
          <w:rFonts w:cs="Calibri"/>
          <w:sz w:val="22"/>
          <w:szCs w:val="22"/>
        </w:rPr>
      </w:pPr>
    </w:p>
    <w:p w:rsidR="003D38F5" w:rsidRPr="00C1369F" w:rsidRDefault="005221E2" w:rsidP="002F751C">
      <w:pPr>
        <w:rPr>
          <w:rFonts w:eastAsia="Times New Roman" w:cs="Calibri"/>
          <w:sz w:val="22"/>
          <w:szCs w:val="22"/>
          <w:lang w:eastAsia="de-DE"/>
        </w:rPr>
      </w:pPr>
      <w:r w:rsidRPr="00C1369F">
        <w:rPr>
          <w:rFonts w:cs="Calibri"/>
          <w:sz w:val="22"/>
          <w:szCs w:val="22"/>
        </w:rPr>
        <w:t>(</w:t>
      </w:r>
      <w:r w:rsidR="003D38F5" w:rsidRPr="00C1369F">
        <w:rPr>
          <w:rFonts w:cs="Calibri"/>
          <w:sz w:val="22"/>
          <w:szCs w:val="22"/>
        </w:rPr>
        <w:t>https://de.statista.com/infografik/2327/jaehrliche-gewinne-aus-zwa</w:t>
      </w:r>
      <w:r w:rsidR="002F751C" w:rsidRPr="00C1369F">
        <w:rPr>
          <w:rFonts w:cs="Calibri"/>
          <w:sz w:val="22"/>
          <w:szCs w:val="22"/>
        </w:rPr>
        <w:t>ngsarbeit-in-milliarden-dollar/</w:t>
      </w:r>
      <w:r w:rsidR="003D38F5" w:rsidRPr="00C1369F">
        <w:rPr>
          <w:rFonts w:eastAsia="Times New Roman" w:cs="Calibri"/>
          <w:sz w:val="22"/>
          <w:szCs w:val="22"/>
          <w:lang w:eastAsia="de-DE"/>
        </w:rPr>
        <w:t>von </w:t>
      </w:r>
      <w:hyperlink r:id="rId10" w:history="1">
        <w:r w:rsidR="003D38F5" w:rsidRPr="005221E2">
          <w:rPr>
            <w:rFonts w:eastAsia="Times New Roman" w:cs="Calibri"/>
            <w:iCs/>
            <w:sz w:val="22"/>
            <w:szCs w:val="22"/>
            <w:lang w:eastAsia="de-DE"/>
          </w:rPr>
          <w:t>Andreas Grieß</w:t>
        </w:r>
      </w:hyperlink>
      <w:r w:rsidR="003D38F5" w:rsidRPr="00C1369F">
        <w:rPr>
          <w:rFonts w:eastAsia="Times New Roman" w:cs="Calibri"/>
          <w:iCs/>
          <w:sz w:val="22"/>
          <w:szCs w:val="22"/>
          <w:lang w:eastAsia="de-DE"/>
        </w:rPr>
        <w:t xml:space="preserve">, </w:t>
      </w:r>
      <w:r w:rsidR="003D38F5" w:rsidRPr="00C1369F">
        <w:rPr>
          <w:rFonts w:eastAsia="Times New Roman" w:cs="Calibri"/>
          <w:sz w:val="22"/>
          <w:szCs w:val="22"/>
          <w:lang w:eastAsia="de-DE"/>
        </w:rPr>
        <w:t>04.06.2014</w:t>
      </w:r>
      <w:bookmarkStart w:id="0" w:name="_GoBack"/>
      <w:bookmarkEnd w:id="0"/>
      <w:r w:rsidRPr="00C1369F">
        <w:rPr>
          <w:rFonts w:eastAsia="Times New Roman" w:cs="Calibri"/>
          <w:sz w:val="22"/>
          <w:szCs w:val="22"/>
          <w:lang w:eastAsia="de-DE"/>
        </w:rPr>
        <w:t>)</w:t>
      </w:r>
    </w:p>
    <w:p w:rsidR="003D38F5" w:rsidRDefault="003D38F5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D38F5" w:rsidRDefault="003D38F5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D38F5" w:rsidRDefault="003D38F5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D38F5" w:rsidRDefault="003D38F5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42612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42612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42612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42612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342612" w:rsidRDefault="00342612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</w:p>
    <w:p w:rsidR="001A19AC" w:rsidRPr="001A19AC" w:rsidRDefault="001A19AC" w:rsidP="00A51FC2">
      <w:pPr>
        <w:suppressAutoHyphens w:val="0"/>
        <w:spacing w:before="100" w:beforeAutospacing="1" w:after="100" w:afterAutospacing="1"/>
        <w:jc w:val="center"/>
        <w:outlineLvl w:val="1"/>
        <w:rPr>
          <w:b/>
          <w:sz w:val="28"/>
          <w:szCs w:val="28"/>
          <w:u w:val="single"/>
        </w:rPr>
      </w:pPr>
      <w:r w:rsidRPr="001A19AC">
        <w:rPr>
          <w:b/>
          <w:sz w:val="28"/>
          <w:szCs w:val="28"/>
          <w:u w:val="single"/>
        </w:rPr>
        <w:lastRenderedPageBreak/>
        <w:t xml:space="preserve">Gesetzliche Verbote der Zwangsarbeit </w:t>
      </w:r>
      <w:r>
        <w:rPr>
          <w:b/>
          <w:sz w:val="28"/>
          <w:szCs w:val="28"/>
          <w:u w:val="single"/>
        </w:rPr>
        <w:t>(Folie)</w:t>
      </w:r>
    </w:p>
    <w:p w:rsidR="001A19AC" w:rsidRDefault="001A19AC" w:rsidP="001A19AC">
      <w:pPr>
        <w:suppressAutoHyphens w:val="0"/>
        <w:spacing w:before="100" w:beforeAutospacing="1" w:after="100" w:afterAutospacing="1"/>
        <w:outlineLvl w:val="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I. </w:t>
      </w:r>
      <w:r w:rsidRPr="001A19AC">
        <w:rPr>
          <w:b/>
          <w:sz w:val="28"/>
          <w:szCs w:val="28"/>
          <w:u w:val="single"/>
        </w:rPr>
        <w:t xml:space="preserve">Grundgesetz </w:t>
      </w:r>
    </w:p>
    <w:p w:rsidR="001A19AC" w:rsidRPr="00C1369F" w:rsidRDefault="001A19AC" w:rsidP="001A19AC">
      <w:pPr>
        <w:suppressAutoHyphens w:val="0"/>
        <w:spacing w:before="100" w:beforeAutospacing="1" w:after="100" w:afterAutospacing="1"/>
        <w:outlineLvl w:val="1"/>
        <w:rPr>
          <w:rFonts w:eastAsia="Times New Roman" w:cs="Calibri"/>
          <w:b/>
          <w:bCs/>
          <w:sz w:val="28"/>
          <w:szCs w:val="28"/>
          <w:lang w:eastAsia="de-DE"/>
        </w:rPr>
      </w:pPr>
      <w:r w:rsidRPr="00C1369F">
        <w:rPr>
          <w:rFonts w:eastAsia="Times New Roman" w:cs="Calibri"/>
          <w:b/>
          <w:bCs/>
          <w:sz w:val="28"/>
          <w:szCs w:val="28"/>
          <w:lang w:eastAsia="de-DE"/>
        </w:rPr>
        <w:t>I. Die Grundrechte (Art. 1-19)</w:t>
      </w:r>
    </w:p>
    <w:p w:rsidR="001A19AC" w:rsidRPr="00C1369F" w:rsidRDefault="001A19AC" w:rsidP="001A19AC">
      <w:pPr>
        <w:numPr>
          <w:ilvl w:val="0"/>
          <w:numId w:val="4"/>
        </w:numPr>
        <w:tabs>
          <w:tab w:val="clear" w:pos="0"/>
        </w:tabs>
        <w:suppressAutoHyphens w:val="0"/>
        <w:spacing w:before="100" w:beforeAutospacing="1" w:after="100" w:afterAutospacing="1"/>
        <w:ind w:left="0" w:firstLine="0"/>
        <w:outlineLvl w:val="0"/>
        <w:rPr>
          <w:rFonts w:eastAsia="Times New Roman" w:cs="Calibri"/>
          <w:b/>
          <w:bCs/>
          <w:kern w:val="36"/>
          <w:sz w:val="28"/>
          <w:szCs w:val="28"/>
          <w:lang w:eastAsia="de-DE"/>
        </w:rPr>
      </w:pPr>
      <w:r w:rsidRPr="00C1369F">
        <w:rPr>
          <w:rFonts w:eastAsia="Times New Roman" w:cs="Calibri"/>
          <w:b/>
          <w:bCs/>
          <w:kern w:val="36"/>
          <w:sz w:val="28"/>
          <w:szCs w:val="28"/>
          <w:lang w:eastAsia="de-DE"/>
        </w:rPr>
        <w:t>Art. 12</w:t>
      </w:r>
    </w:p>
    <w:p w:rsidR="001A19AC" w:rsidRPr="00C1369F" w:rsidRDefault="001A19AC" w:rsidP="001A19AC">
      <w:pPr>
        <w:pStyle w:val="Listenabsatz"/>
        <w:numPr>
          <w:ilvl w:val="0"/>
          <w:numId w:val="17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Alle Deutschen haben das Recht, Beruf, Arbeitsplatz und Aus</w:t>
      </w:r>
      <w:r w:rsidR="003D51EB" w:rsidRPr="00C1369F">
        <w:rPr>
          <w:rFonts w:eastAsia="Times New Roman" w:cs="Calibri"/>
          <w:sz w:val="28"/>
          <w:szCs w:val="28"/>
          <w:lang w:eastAsia="de-DE"/>
        </w:rPr>
        <w:t xml:space="preserve">bildungsstätte frei zu wählen. </w:t>
      </w:r>
      <w:r w:rsidRPr="00C1369F">
        <w:rPr>
          <w:rFonts w:eastAsia="Times New Roman" w:cs="Calibri"/>
          <w:sz w:val="28"/>
          <w:szCs w:val="28"/>
          <w:lang w:eastAsia="de-DE"/>
        </w:rPr>
        <w:t>Die Berufsausübung kann durch Gesetz oder auf Grund eines Gesetzes geregelt werden.</w:t>
      </w:r>
    </w:p>
    <w:p w:rsidR="001A19AC" w:rsidRPr="00C1369F" w:rsidRDefault="001A19AC" w:rsidP="001A19AC">
      <w:pPr>
        <w:pStyle w:val="Listenabsatz"/>
        <w:numPr>
          <w:ilvl w:val="0"/>
          <w:numId w:val="17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Niemand darf zu einer bestimmten Arbeit gezwungen werden, außer im Rahmen einer herkömmlichen allgemeinen, für alle gleichen öffentlichen Dienstleistungspflicht.</w:t>
      </w:r>
    </w:p>
    <w:p w:rsidR="001A19AC" w:rsidRPr="00C1369F" w:rsidRDefault="001A19AC" w:rsidP="001A19AC">
      <w:pPr>
        <w:pStyle w:val="Listenabsatz"/>
        <w:numPr>
          <w:ilvl w:val="0"/>
          <w:numId w:val="17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Zwangsarbeit ist nur bei einer gerichtlich angeordneten Freiheitsentziehung zulässig.</w:t>
      </w:r>
    </w:p>
    <w:p w:rsidR="001A19AC" w:rsidRPr="00A72989" w:rsidRDefault="00A72989" w:rsidP="00A72989">
      <w:pPr>
        <w:suppressAutoHyphens w:val="0"/>
        <w:spacing w:before="100" w:beforeAutospacing="1" w:after="100" w:afterAutospacing="1"/>
        <w:jc w:val="right"/>
        <w:outlineLvl w:val="1"/>
        <w:rPr>
          <w:sz w:val="22"/>
          <w:szCs w:val="22"/>
        </w:rPr>
      </w:pPr>
      <w:r w:rsidRPr="00A72989">
        <w:rPr>
          <w:sz w:val="22"/>
          <w:szCs w:val="22"/>
        </w:rPr>
        <w:t>(</w:t>
      </w:r>
      <w:r w:rsidR="00507877" w:rsidRPr="00C1369F">
        <w:rPr>
          <w:rFonts w:cs="Calibri"/>
          <w:sz w:val="22"/>
          <w:szCs w:val="22"/>
        </w:rPr>
        <w:t>http://www.gesetze-im-internet.de/gg/art_12.html</w:t>
      </w:r>
      <w:r w:rsidRPr="00A72989">
        <w:rPr>
          <w:sz w:val="22"/>
          <w:szCs w:val="22"/>
        </w:rPr>
        <w:t>)</w:t>
      </w:r>
    </w:p>
    <w:p w:rsidR="00F22E9D" w:rsidRDefault="00F22E9D" w:rsidP="00A51FC2">
      <w:pPr>
        <w:suppressAutoHyphens w:val="0"/>
        <w:spacing w:before="100" w:beforeAutospacing="1" w:after="100" w:afterAutospacing="1"/>
        <w:outlineLvl w:val="1"/>
        <w:rPr>
          <w:b/>
          <w:sz w:val="28"/>
          <w:szCs w:val="28"/>
          <w:u w:val="single"/>
        </w:rPr>
      </w:pPr>
    </w:p>
    <w:p w:rsidR="00A51FC2" w:rsidRPr="00C1369F" w:rsidRDefault="001A19AC" w:rsidP="00A51FC2">
      <w:pPr>
        <w:suppressAutoHyphens w:val="0"/>
        <w:spacing w:before="100" w:beforeAutospacing="1" w:after="100" w:afterAutospacing="1"/>
        <w:outlineLvl w:val="1"/>
        <w:rPr>
          <w:rFonts w:eastAsia="Times New Roman" w:cs="Calibri"/>
          <w:b/>
          <w:bCs/>
          <w:sz w:val="28"/>
          <w:szCs w:val="28"/>
          <w:u w:val="single"/>
          <w:lang w:eastAsia="de-DE"/>
        </w:rPr>
      </w:pPr>
      <w:r w:rsidRPr="00E44A24">
        <w:rPr>
          <w:b/>
          <w:sz w:val="28"/>
          <w:szCs w:val="28"/>
          <w:u w:val="single"/>
        </w:rPr>
        <w:t xml:space="preserve">II. </w:t>
      </w:r>
      <w:hyperlink r:id="rId11" w:history="1">
        <w:r w:rsidR="00A51FC2" w:rsidRPr="00C1369F">
          <w:rPr>
            <w:rFonts w:eastAsia="Times New Roman" w:cs="Calibri"/>
            <w:b/>
            <w:bCs/>
            <w:sz w:val="28"/>
            <w:szCs w:val="28"/>
            <w:u w:val="single"/>
            <w:lang w:eastAsia="de-DE"/>
          </w:rPr>
          <w:t>Europäische Menschenrechtskonvention</w:t>
        </w:r>
      </w:hyperlink>
    </w:p>
    <w:p w:rsidR="00A51FC2" w:rsidRPr="00C1369F" w:rsidRDefault="00A51FC2" w:rsidP="00A51FC2">
      <w:pPr>
        <w:suppressAutoHyphens w:val="0"/>
        <w:spacing w:before="100" w:beforeAutospacing="1" w:after="100" w:afterAutospacing="1"/>
        <w:outlineLvl w:val="1"/>
        <w:rPr>
          <w:rFonts w:eastAsia="Times New Roman" w:cs="Calibri"/>
          <w:b/>
          <w:bCs/>
          <w:sz w:val="28"/>
          <w:szCs w:val="28"/>
          <w:lang w:eastAsia="de-DE"/>
        </w:rPr>
      </w:pPr>
      <w:r w:rsidRPr="00C1369F">
        <w:rPr>
          <w:rFonts w:eastAsia="Times New Roman" w:cs="Calibri"/>
          <w:b/>
          <w:bCs/>
          <w:sz w:val="28"/>
          <w:szCs w:val="28"/>
          <w:lang w:eastAsia="de-DE"/>
        </w:rPr>
        <w:t>Abschnitt I – Rechte und Freiheiten (Art. 2-18)</w:t>
      </w:r>
    </w:p>
    <w:p w:rsidR="00A51FC2" w:rsidRPr="00C1369F" w:rsidRDefault="00A51FC2" w:rsidP="00A51FC2">
      <w:pPr>
        <w:numPr>
          <w:ilvl w:val="0"/>
          <w:numId w:val="4"/>
        </w:numPr>
        <w:tabs>
          <w:tab w:val="clear" w:pos="0"/>
        </w:tabs>
        <w:suppressAutoHyphens w:val="0"/>
        <w:spacing w:before="100" w:beforeAutospacing="1" w:after="100" w:afterAutospacing="1"/>
        <w:ind w:left="0" w:firstLine="0"/>
        <w:outlineLvl w:val="0"/>
        <w:rPr>
          <w:rFonts w:eastAsia="Times New Roman" w:cs="Calibri"/>
          <w:b/>
          <w:bCs/>
          <w:kern w:val="36"/>
          <w:sz w:val="28"/>
          <w:szCs w:val="28"/>
          <w:lang w:eastAsia="de-DE"/>
        </w:rPr>
      </w:pPr>
      <w:r w:rsidRPr="00C1369F">
        <w:rPr>
          <w:rFonts w:eastAsia="Times New Roman" w:cs="Calibri"/>
          <w:b/>
          <w:bCs/>
          <w:kern w:val="36"/>
          <w:sz w:val="28"/>
          <w:szCs w:val="28"/>
          <w:lang w:eastAsia="de-DE"/>
        </w:rPr>
        <w:t>Art. 4</w:t>
      </w:r>
      <w:r w:rsidRPr="00C1369F">
        <w:rPr>
          <w:rFonts w:eastAsia="Times New Roman" w:cs="Calibri"/>
          <w:b/>
          <w:bCs/>
          <w:kern w:val="36"/>
          <w:sz w:val="28"/>
          <w:szCs w:val="28"/>
          <w:lang w:eastAsia="de-DE"/>
        </w:rPr>
        <w:br/>
        <w:t>Verbot der Sklaverei und der Zwangsarbeit</w:t>
      </w:r>
    </w:p>
    <w:p w:rsidR="00A51FC2" w:rsidRPr="00C1369F" w:rsidRDefault="00A51FC2" w:rsidP="00A51FC2">
      <w:p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(1) Niemand darf in Sklaverei oder Leibeigenschaft gehalten werden.</w:t>
      </w:r>
    </w:p>
    <w:p w:rsidR="00A51FC2" w:rsidRPr="00C1369F" w:rsidRDefault="00A51FC2" w:rsidP="00A51FC2">
      <w:p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(2) Niemand darf gezwungen werden, Zwangs- oder Pflichtarbeit zu verrichten.</w:t>
      </w:r>
    </w:p>
    <w:p w:rsidR="00A51FC2" w:rsidRPr="00C1369F" w:rsidRDefault="00A51FC2" w:rsidP="00A51FC2">
      <w:p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(3) Nicht als Zwangs- oder Pflichtarbeit im Sinne dieses Artikels gilt</w:t>
      </w:r>
    </w:p>
    <w:p w:rsidR="00A51FC2" w:rsidRPr="00C1369F" w:rsidRDefault="00A51FC2" w:rsidP="00A51FC2">
      <w:pPr>
        <w:pStyle w:val="Listenabsatz"/>
        <w:numPr>
          <w:ilvl w:val="0"/>
          <w:numId w:val="14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 xml:space="preserve">eine Arbeit, die üblicherweise von einer Person verlangt wird, der unter den Voraussetzungen des Artikel 5 die Freiheit entzogen oder die bedingt entlassen worden ist; </w:t>
      </w:r>
    </w:p>
    <w:p w:rsidR="00A51FC2" w:rsidRPr="00C1369F" w:rsidRDefault="00A51FC2" w:rsidP="00A51FC2">
      <w:pPr>
        <w:pStyle w:val="Listenabsatz"/>
        <w:numPr>
          <w:ilvl w:val="0"/>
          <w:numId w:val="14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 xml:space="preserve">eine Dienstleistung militärischer Art oder eine Dienstleistung, die an die Stelle des im Rahmen der Wehrpflicht zu leistenden Dienstes tritt, in Ländern, wo die Dienstverweigerung aus Gewissensgründen anerkannt ist; </w:t>
      </w:r>
    </w:p>
    <w:p w:rsidR="00A51FC2" w:rsidRPr="00C1369F" w:rsidRDefault="00A51FC2" w:rsidP="00A51FC2">
      <w:pPr>
        <w:pStyle w:val="Listenabsatz"/>
        <w:numPr>
          <w:ilvl w:val="0"/>
          <w:numId w:val="14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 xml:space="preserve">eine Dienstleistung, die verlangt wird, wenn Notstände oder Katastrophen das Leben oder das Wohl der Gemeinschaft bedrohen; </w:t>
      </w:r>
    </w:p>
    <w:p w:rsidR="00A51FC2" w:rsidRPr="00C1369F" w:rsidRDefault="00A51FC2" w:rsidP="00A51FC2">
      <w:pPr>
        <w:pStyle w:val="Listenabsatz"/>
        <w:numPr>
          <w:ilvl w:val="0"/>
          <w:numId w:val="14"/>
        </w:numPr>
        <w:suppressAutoHyphens w:val="0"/>
        <w:spacing w:before="100" w:beforeAutospacing="1" w:after="100" w:afterAutospacing="1"/>
        <w:rPr>
          <w:rFonts w:eastAsia="Times New Roman" w:cs="Calibri"/>
          <w:sz w:val="28"/>
          <w:szCs w:val="28"/>
          <w:lang w:eastAsia="de-DE"/>
        </w:rPr>
      </w:pPr>
      <w:r w:rsidRPr="00C1369F">
        <w:rPr>
          <w:rFonts w:eastAsia="Times New Roman" w:cs="Calibri"/>
          <w:sz w:val="28"/>
          <w:szCs w:val="28"/>
          <w:lang w:eastAsia="de-DE"/>
        </w:rPr>
        <w:t>eine Arbeit oder Dienstleistung, die zu den üblichen Bürgerpflichten gehört.</w:t>
      </w:r>
    </w:p>
    <w:p w:rsidR="00A51FC2" w:rsidRPr="00C1369F" w:rsidRDefault="009A6E11" w:rsidP="00A72989">
      <w:pPr>
        <w:suppressAutoHyphens w:val="0"/>
        <w:spacing w:before="100" w:beforeAutospacing="1" w:after="100" w:afterAutospacing="1"/>
        <w:jc w:val="right"/>
        <w:rPr>
          <w:rFonts w:eastAsia="Times New Roman" w:cs="Calibri"/>
          <w:sz w:val="22"/>
          <w:szCs w:val="22"/>
          <w:lang w:eastAsia="de-DE"/>
        </w:rPr>
      </w:pPr>
      <w:r w:rsidRPr="00C1369F">
        <w:rPr>
          <w:rFonts w:eastAsia="Times New Roman" w:cs="Calibri"/>
          <w:sz w:val="22"/>
          <w:szCs w:val="22"/>
          <w:lang w:eastAsia="de-DE"/>
        </w:rPr>
        <w:t>(</w:t>
      </w:r>
      <w:hyperlink r:id="rId12" w:history="1">
        <w:r w:rsidR="00EA44DB" w:rsidRPr="00EA44DB">
          <w:rPr>
            <w:rFonts w:ascii="Arial" w:hAnsi="Arial" w:cs="Arial"/>
            <w:sz w:val="20"/>
            <w:szCs w:val="20"/>
            <w:lang w:eastAsia="en-US"/>
          </w:rPr>
          <w:t>http://www.echr.coe.int/Documents/Convention_DEU.pdf</w:t>
        </w:r>
      </w:hyperlink>
      <w:r w:rsidR="00A72989" w:rsidRPr="00C1369F">
        <w:rPr>
          <w:rFonts w:eastAsia="Times New Roman" w:cs="Calibri"/>
          <w:sz w:val="22"/>
          <w:szCs w:val="22"/>
          <w:lang w:eastAsia="de-DE"/>
        </w:rPr>
        <w:t xml:space="preserve"> </w:t>
      </w:r>
      <w:hyperlink r:id="rId13" w:history="1"/>
      <w:r w:rsidR="00A72989" w:rsidRPr="00C1369F">
        <w:rPr>
          <w:rFonts w:eastAsia="Times New Roman" w:cs="Calibri"/>
          <w:sz w:val="22"/>
          <w:szCs w:val="22"/>
          <w:lang w:eastAsia="de-DE"/>
        </w:rPr>
        <w:t>)</w:t>
      </w:r>
    </w:p>
    <w:p w:rsidR="00AA0712" w:rsidRPr="00342612" w:rsidRDefault="00053805" w:rsidP="00F22E9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AA0712" w:rsidRPr="00342612" w:rsidSect="00A51FC2">
      <w:headerReference w:type="default" r:id="rId14"/>
      <w:footerReference w:type="default" r:id="rId15"/>
      <w:pgSz w:w="11906" w:h="16838"/>
      <w:pgMar w:top="397" w:right="680" w:bottom="397" w:left="709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555" w:rsidRDefault="00C16555" w:rsidP="007842FE">
      <w:r>
        <w:separator/>
      </w:r>
    </w:p>
  </w:endnote>
  <w:endnote w:type="continuationSeparator" w:id="0">
    <w:p w:rsidR="00C16555" w:rsidRDefault="00C16555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555" w:rsidRDefault="00C16555" w:rsidP="007842FE">
      <w:r>
        <w:separator/>
      </w:r>
    </w:p>
  </w:footnote>
  <w:footnote w:type="continuationSeparator" w:id="0">
    <w:p w:rsidR="00C16555" w:rsidRDefault="00C16555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D66235" w:rsidP="00326942">
    <w:pPr>
      <w:pStyle w:val="Kopfzeile"/>
      <w:jc w:val="right"/>
    </w:pPr>
    <w:r>
      <w:t>AB 4</w:t>
    </w:r>
    <w:r w:rsidR="00C2559E">
      <w:t>/</w:t>
    </w:r>
    <w:r>
      <w:t>E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4F7305"/>
    <w:multiLevelType w:val="hybridMultilevel"/>
    <w:tmpl w:val="94B4370C"/>
    <w:lvl w:ilvl="0" w:tplc="73667060">
      <w:start w:val="1"/>
      <w:numFmt w:val="decimal"/>
      <w:lvlText w:val="(%1)"/>
      <w:lvlJc w:val="left"/>
      <w:pPr>
        <w:ind w:left="372" w:hanging="37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3D7658"/>
    <w:multiLevelType w:val="hybridMultilevel"/>
    <w:tmpl w:val="A2484722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C212E"/>
    <w:multiLevelType w:val="hybridMultilevel"/>
    <w:tmpl w:val="9F7E23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C6166"/>
    <w:multiLevelType w:val="hybridMultilevel"/>
    <w:tmpl w:val="A0AEC3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  <w:num w:numId="14">
    <w:abstractNumId w:val="11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37479"/>
    <w:rsid w:val="00046347"/>
    <w:rsid w:val="000501FE"/>
    <w:rsid w:val="00053805"/>
    <w:rsid w:val="0006374D"/>
    <w:rsid w:val="00071A47"/>
    <w:rsid w:val="0007495B"/>
    <w:rsid w:val="00092079"/>
    <w:rsid w:val="000C3160"/>
    <w:rsid w:val="001020E8"/>
    <w:rsid w:val="00116042"/>
    <w:rsid w:val="001341E3"/>
    <w:rsid w:val="001402A8"/>
    <w:rsid w:val="00165672"/>
    <w:rsid w:val="001705EE"/>
    <w:rsid w:val="0017754D"/>
    <w:rsid w:val="001904C1"/>
    <w:rsid w:val="0019485C"/>
    <w:rsid w:val="001A19AC"/>
    <w:rsid w:val="001E13D1"/>
    <w:rsid w:val="001F37C8"/>
    <w:rsid w:val="00201656"/>
    <w:rsid w:val="00202DD3"/>
    <w:rsid w:val="00205643"/>
    <w:rsid w:val="00207103"/>
    <w:rsid w:val="00207736"/>
    <w:rsid w:val="0021479F"/>
    <w:rsid w:val="00226D88"/>
    <w:rsid w:val="00247831"/>
    <w:rsid w:val="002518C2"/>
    <w:rsid w:val="00253F82"/>
    <w:rsid w:val="00254556"/>
    <w:rsid w:val="00261BC2"/>
    <w:rsid w:val="00262156"/>
    <w:rsid w:val="00267E28"/>
    <w:rsid w:val="002709FB"/>
    <w:rsid w:val="00283CEB"/>
    <w:rsid w:val="002A5964"/>
    <w:rsid w:val="002C113B"/>
    <w:rsid w:val="002C2D0B"/>
    <w:rsid w:val="002C427C"/>
    <w:rsid w:val="002E053F"/>
    <w:rsid w:val="002E26C7"/>
    <w:rsid w:val="002E33A4"/>
    <w:rsid w:val="002F751C"/>
    <w:rsid w:val="00312347"/>
    <w:rsid w:val="00313199"/>
    <w:rsid w:val="00326942"/>
    <w:rsid w:val="00331850"/>
    <w:rsid w:val="00342612"/>
    <w:rsid w:val="00356B4F"/>
    <w:rsid w:val="003A13BD"/>
    <w:rsid w:val="003A1798"/>
    <w:rsid w:val="003D38F5"/>
    <w:rsid w:val="003D51EB"/>
    <w:rsid w:val="003E7F0A"/>
    <w:rsid w:val="003F520D"/>
    <w:rsid w:val="00417917"/>
    <w:rsid w:val="00423A09"/>
    <w:rsid w:val="00431A83"/>
    <w:rsid w:val="00433FB7"/>
    <w:rsid w:val="00434226"/>
    <w:rsid w:val="00435B4C"/>
    <w:rsid w:val="0043696A"/>
    <w:rsid w:val="004A1B4D"/>
    <w:rsid w:val="004C46A5"/>
    <w:rsid w:val="004E2C3F"/>
    <w:rsid w:val="004F2055"/>
    <w:rsid w:val="00507877"/>
    <w:rsid w:val="005079A5"/>
    <w:rsid w:val="00510DDE"/>
    <w:rsid w:val="00516CF2"/>
    <w:rsid w:val="005221E2"/>
    <w:rsid w:val="0052395A"/>
    <w:rsid w:val="00530261"/>
    <w:rsid w:val="00544A4C"/>
    <w:rsid w:val="0055192B"/>
    <w:rsid w:val="00555566"/>
    <w:rsid w:val="00560FD5"/>
    <w:rsid w:val="005650A4"/>
    <w:rsid w:val="00572202"/>
    <w:rsid w:val="005807F5"/>
    <w:rsid w:val="005819D7"/>
    <w:rsid w:val="005A35FA"/>
    <w:rsid w:val="005A453C"/>
    <w:rsid w:val="005C774C"/>
    <w:rsid w:val="006036E2"/>
    <w:rsid w:val="0060382D"/>
    <w:rsid w:val="00611A7C"/>
    <w:rsid w:val="006134C9"/>
    <w:rsid w:val="0064190B"/>
    <w:rsid w:val="006472F0"/>
    <w:rsid w:val="006A5271"/>
    <w:rsid w:val="006B2482"/>
    <w:rsid w:val="006B26D9"/>
    <w:rsid w:val="006E6A83"/>
    <w:rsid w:val="006F7894"/>
    <w:rsid w:val="0070587F"/>
    <w:rsid w:val="00706160"/>
    <w:rsid w:val="00706BA0"/>
    <w:rsid w:val="00710B11"/>
    <w:rsid w:val="00716A92"/>
    <w:rsid w:val="007236B5"/>
    <w:rsid w:val="00735DA7"/>
    <w:rsid w:val="0075459A"/>
    <w:rsid w:val="00755EFC"/>
    <w:rsid w:val="00760601"/>
    <w:rsid w:val="007842FE"/>
    <w:rsid w:val="00786324"/>
    <w:rsid w:val="0079116C"/>
    <w:rsid w:val="00797D06"/>
    <w:rsid w:val="007A38A9"/>
    <w:rsid w:val="007A6141"/>
    <w:rsid w:val="007A6922"/>
    <w:rsid w:val="007B77C4"/>
    <w:rsid w:val="007D3F5E"/>
    <w:rsid w:val="007D4D80"/>
    <w:rsid w:val="007E521F"/>
    <w:rsid w:val="007F5FA9"/>
    <w:rsid w:val="007F7234"/>
    <w:rsid w:val="00801013"/>
    <w:rsid w:val="0081401D"/>
    <w:rsid w:val="00853568"/>
    <w:rsid w:val="00856C77"/>
    <w:rsid w:val="00865928"/>
    <w:rsid w:val="0086660F"/>
    <w:rsid w:val="0089270E"/>
    <w:rsid w:val="00897015"/>
    <w:rsid w:val="008C7A2D"/>
    <w:rsid w:val="008D33C4"/>
    <w:rsid w:val="008E1B7C"/>
    <w:rsid w:val="008F073B"/>
    <w:rsid w:val="008F0863"/>
    <w:rsid w:val="008F7D8A"/>
    <w:rsid w:val="00911141"/>
    <w:rsid w:val="00957CCD"/>
    <w:rsid w:val="00961754"/>
    <w:rsid w:val="0097372D"/>
    <w:rsid w:val="009775A2"/>
    <w:rsid w:val="00981FAC"/>
    <w:rsid w:val="00985A93"/>
    <w:rsid w:val="009A6E11"/>
    <w:rsid w:val="009B042A"/>
    <w:rsid w:val="009B2298"/>
    <w:rsid w:val="009E1F50"/>
    <w:rsid w:val="009E26DA"/>
    <w:rsid w:val="009E2B3F"/>
    <w:rsid w:val="009F0834"/>
    <w:rsid w:val="00A10A40"/>
    <w:rsid w:val="00A3708C"/>
    <w:rsid w:val="00A43BAC"/>
    <w:rsid w:val="00A51FC2"/>
    <w:rsid w:val="00A538AA"/>
    <w:rsid w:val="00A55F7F"/>
    <w:rsid w:val="00A61722"/>
    <w:rsid w:val="00A72989"/>
    <w:rsid w:val="00A87092"/>
    <w:rsid w:val="00A93A05"/>
    <w:rsid w:val="00AA0712"/>
    <w:rsid w:val="00AA4E2A"/>
    <w:rsid w:val="00AA4FD5"/>
    <w:rsid w:val="00AA7D80"/>
    <w:rsid w:val="00AD44C9"/>
    <w:rsid w:val="00AF23F5"/>
    <w:rsid w:val="00B03E93"/>
    <w:rsid w:val="00B0411F"/>
    <w:rsid w:val="00B12629"/>
    <w:rsid w:val="00B16AE3"/>
    <w:rsid w:val="00B32F75"/>
    <w:rsid w:val="00B4649E"/>
    <w:rsid w:val="00B50303"/>
    <w:rsid w:val="00B50439"/>
    <w:rsid w:val="00B65F0A"/>
    <w:rsid w:val="00B90AEF"/>
    <w:rsid w:val="00B93F57"/>
    <w:rsid w:val="00BA333F"/>
    <w:rsid w:val="00BB5A9B"/>
    <w:rsid w:val="00BC14A1"/>
    <w:rsid w:val="00BC454A"/>
    <w:rsid w:val="00BE1488"/>
    <w:rsid w:val="00C1369F"/>
    <w:rsid w:val="00C16555"/>
    <w:rsid w:val="00C22FAB"/>
    <w:rsid w:val="00C2559E"/>
    <w:rsid w:val="00C25983"/>
    <w:rsid w:val="00C31578"/>
    <w:rsid w:val="00C3233C"/>
    <w:rsid w:val="00C37C68"/>
    <w:rsid w:val="00C50CED"/>
    <w:rsid w:val="00C77857"/>
    <w:rsid w:val="00CA1722"/>
    <w:rsid w:val="00CB33BA"/>
    <w:rsid w:val="00CC4F1B"/>
    <w:rsid w:val="00CE7D84"/>
    <w:rsid w:val="00CF1B57"/>
    <w:rsid w:val="00D06A47"/>
    <w:rsid w:val="00D24BA7"/>
    <w:rsid w:val="00D66235"/>
    <w:rsid w:val="00D71873"/>
    <w:rsid w:val="00D900F8"/>
    <w:rsid w:val="00D9458A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3473D"/>
    <w:rsid w:val="00E375B4"/>
    <w:rsid w:val="00E44A24"/>
    <w:rsid w:val="00E45D70"/>
    <w:rsid w:val="00E4768C"/>
    <w:rsid w:val="00E53ACF"/>
    <w:rsid w:val="00E70698"/>
    <w:rsid w:val="00E7631F"/>
    <w:rsid w:val="00E8273D"/>
    <w:rsid w:val="00EA44DB"/>
    <w:rsid w:val="00EA532B"/>
    <w:rsid w:val="00EB1F81"/>
    <w:rsid w:val="00EC4EF7"/>
    <w:rsid w:val="00ED2E9A"/>
    <w:rsid w:val="00EF208B"/>
    <w:rsid w:val="00EF316F"/>
    <w:rsid w:val="00F02011"/>
    <w:rsid w:val="00F05EAA"/>
    <w:rsid w:val="00F16B83"/>
    <w:rsid w:val="00F17F4C"/>
    <w:rsid w:val="00F227AF"/>
    <w:rsid w:val="00F22E9D"/>
    <w:rsid w:val="00F24BC9"/>
    <w:rsid w:val="00F32A0B"/>
    <w:rsid w:val="00F33E95"/>
    <w:rsid w:val="00F41379"/>
    <w:rsid w:val="00F43BA5"/>
    <w:rsid w:val="00F46BA5"/>
    <w:rsid w:val="00F46D2C"/>
    <w:rsid w:val="00F60764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59"/>
    <w:rsid w:val="00063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863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59"/>
    <w:rsid w:val="00063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86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jure.org/gesetze/MRK/4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chr.coe.int/Documents/Convention_DEU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jure.org/gesetze/MR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ndreas.griess@statista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A59C8-9F8E-4EE8-9727-DE2BA343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1997</CharactersWithSpaces>
  <SharedDoc>false</SharedDoc>
  <HLinks>
    <vt:vector size="24" baseType="variant">
      <vt:variant>
        <vt:i4>6160413</vt:i4>
      </vt:variant>
      <vt:variant>
        <vt:i4>9</vt:i4>
      </vt:variant>
      <vt:variant>
        <vt:i4>0</vt:i4>
      </vt:variant>
      <vt:variant>
        <vt:i4>5</vt:i4>
      </vt:variant>
      <vt:variant>
        <vt:lpwstr>https://dejure.org/gesetze/MRK/4.html</vt:lpwstr>
      </vt:variant>
      <vt:variant>
        <vt:lpwstr/>
      </vt:variant>
      <vt:variant>
        <vt:i4>5963822</vt:i4>
      </vt:variant>
      <vt:variant>
        <vt:i4>6</vt:i4>
      </vt:variant>
      <vt:variant>
        <vt:i4>0</vt:i4>
      </vt:variant>
      <vt:variant>
        <vt:i4>5</vt:i4>
      </vt:variant>
      <vt:variant>
        <vt:lpwstr>http://www.echr.coe.int/Documents/Convention_DEU.pdf</vt:lpwstr>
      </vt:variant>
      <vt:variant>
        <vt:lpwstr/>
      </vt:variant>
      <vt:variant>
        <vt:i4>7274600</vt:i4>
      </vt:variant>
      <vt:variant>
        <vt:i4>3</vt:i4>
      </vt:variant>
      <vt:variant>
        <vt:i4>0</vt:i4>
      </vt:variant>
      <vt:variant>
        <vt:i4>5</vt:i4>
      </vt:variant>
      <vt:variant>
        <vt:lpwstr>https://dejure.org/gesetze/MRK</vt:lpwstr>
      </vt:variant>
      <vt:variant>
        <vt:lpwstr/>
      </vt:variant>
      <vt:variant>
        <vt:i4>5242931</vt:i4>
      </vt:variant>
      <vt:variant>
        <vt:i4>0</vt:i4>
      </vt:variant>
      <vt:variant>
        <vt:i4>0</vt:i4>
      </vt:variant>
      <vt:variant>
        <vt:i4>5</vt:i4>
      </vt:variant>
      <vt:variant>
        <vt:lpwstr>mailto:andreas.griess@statista.com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3</cp:revision>
  <cp:lastPrinted>2018-11-03T07:49:00Z</cp:lastPrinted>
  <dcterms:created xsi:type="dcterms:W3CDTF">2018-11-03T07:49:00Z</dcterms:created>
  <dcterms:modified xsi:type="dcterms:W3CDTF">2018-11-03T07:50:00Z</dcterms:modified>
</cp:coreProperties>
</file>