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7E3" w:rsidRPr="004457BA" w:rsidRDefault="009E37E3" w:rsidP="009E37E3">
      <w:pPr>
        <w:numPr>
          <w:ilvl w:val="0"/>
          <w:numId w:val="1"/>
        </w:numPr>
        <w:suppressAutoHyphens w:val="0"/>
        <w:spacing w:before="100" w:beforeAutospacing="1" w:after="100" w:afterAutospacing="1"/>
        <w:ind w:left="0" w:firstLine="0"/>
        <w:jc w:val="center"/>
        <w:outlineLvl w:val="0"/>
        <w:rPr>
          <w:rFonts w:eastAsia="Times New Roman" w:cs="Calibri"/>
          <w:b/>
          <w:bCs/>
          <w:kern w:val="36"/>
          <w:sz w:val="28"/>
          <w:szCs w:val="28"/>
          <w:lang w:eastAsia="de-DE"/>
        </w:rPr>
      </w:pPr>
      <w:r>
        <w:rPr>
          <w:rFonts w:eastAsia="Times New Roman" w:cs="Calibri"/>
          <w:b/>
          <w:bCs/>
          <w:kern w:val="36"/>
          <w:sz w:val="28"/>
          <w:szCs w:val="28"/>
          <w:lang w:eastAsia="de-DE"/>
        </w:rPr>
        <w:t xml:space="preserve">D5 </w:t>
      </w:r>
      <w:r w:rsidRPr="004457BA">
        <w:rPr>
          <w:rFonts w:eastAsia="Times New Roman" w:cs="Calibri"/>
          <w:b/>
          <w:bCs/>
          <w:kern w:val="36"/>
          <w:sz w:val="28"/>
          <w:szCs w:val="28"/>
          <w:lang w:eastAsia="de-DE"/>
        </w:rPr>
        <w:t>Die nationalsozialistische Zwangsarbeit - Hintergrundinformationen</w:t>
      </w:r>
    </w:p>
    <w:tbl>
      <w:tblPr>
        <w:tblW w:w="0" w:type="auto"/>
        <w:tblLook w:val="04A0" w:firstRow="1" w:lastRow="0" w:firstColumn="1" w:lastColumn="0" w:noHBand="0" w:noVBand="1"/>
      </w:tblPr>
      <w:tblGrid>
        <w:gridCol w:w="440"/>
        <w:gridCol w:w="8848"/>
      </w:tblGrid>
      <w:tr w:rsidR="009E37E3" w:rsidRPr="004457BA" w:rsidTr="003A36CD">
        <w:tc>
          <w:tcPr>
            <w:tcW w:w="392" w:type="dxa"/>
            <w:shd w:val="clear" w:color="auto" w:fill="auto"/>
          </w:tcPr>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5</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10</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15</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20</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25</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Default="009E37E3" w:rsidP="003A36CD">
            <w:pPr>
              <w:suppressAutoHyphens w:val="0"/>
              <w:rPr>
                <w:rFonts w:eastAsia="Times New Roman" w:cs="Calibri"/>
                <w:sz w:val="22"/>
                <w:szCs w:val="22"/>
                <w:lang w:eastAsia="de-DE"/>
              </w:rPr>
            </w:pPr>
          </w:p>
          <w:p w:rsidR="009E37E3" w:rsidRDefault="009E37E3" w:rsidP="003A36CD">
            <w:pPr>
              <w:suppressAutoHyphens w:val="0"/>
              <w:rPr>
                <w:rFonts w:eastAsia="Times New Roman" w:cs="Calibri"/>
                <w:sz w:val="22"/>
                <w:szCs w:val="22"/>
                <w:lang w:eastAsia="de-DE"/>
              </w:rPr>
            </w:pPr>
          </w:p>
          <w:p w:rsidR="009E37E3"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30</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35</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40</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45</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bookmarkStart w:id="0" w:name="_GoBack"/>
            <w:bookmarkEnd w:id="0"/>
            <w:r w:rsidRPr="004457BA">
              <w:rPr>
                <w:rFonts w:eastAsia="Times New Roman" w:cs="Calibri"/>
                <w:sz w:val="22"/>
                <w:szCs w:val="22"/>
                <w:lang w:eastAsia="de-DE"/>
              </w:rPr>
              <w:t>50</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55</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60</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65</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70</w:t>
            </w: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p>
          <w:p w:rsidR="009E37E3" w:rsidRPr="004457BA" w:rsidRDefault="009E37E3" w:rsidP="003A36CD">
            <w:pPr>
              <w:suppressAutoHyphens w:val="0"/>
              <w:rPr>
                <w:rFonts w:eastAsia="Times New Roman" w:cs="Calibri"/>
                <w:sz w:val="22"/>
                <w:szCs w:val="22"/>
                <w:lang w:eastAsia="de-DE"/>
              </w:rPr>
            </w:pPr>
            <w:r w:rsidRPr="004457BA">
              <w:rPr>
                <w:rFonts w:eastAsia="Times New Roman" w:cs="Calibri"/>
                <w:sz w:val="22"/>
                <w:szCs w:val="22"/>
                <w:lang w:eastAsia="de-DE"/>
              </w:rPr>
              <w:t>75</w:t>
            </w:r>
          </w:p>
        </w:tc>
        <w:tc>
          <w:tcPr>
            <w:tcW w:w="10265" w:type="dxa"/>
            <w:shd w:val="clear" w:color="auto" w:fill="auto"/>
          </w:tcPr>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lastRenderedPageBreak/>
              <w:t xml:space="preserve">Das nationalsozialistische Deutschland schuf eines der größten Zwangsarbeits-Systeme der Geschichte: Über zwanzig Millionen ausländische Zivilarbeitskräfte, Konzentrationslager-Häftlinge und Kriegsgefangene aus allen besetzten Ländern mussten im Verlauf des Zweiten Weltkriegs für Deutschland arbeiten. </w:t>
            </w:r>
          </w:p>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t>Auf dem Höhepunkt des "Ausländereinsatzes" im August 1944 arbeiteten sechs Millionen zivile Zwangsarbeiterinnen und Zwangsarbeiter im Deutschen Reich, die meisten davon aus Polen und der Sowjetunion. Über ein Drittel waren Frauen, von denen manche gemeinsam mit ihren Kindern verschleppt wurden oder diese in den Lagern zur Welt brachten. Außerdem mussten 1944 fast zwei Millionen Kriegsgefangene in der deutschen Wirtschaft arbeiten. Ab 1943 griff die deutsche Industrie immer stärker auch auf Konzentrationslager-Häftlinge zu.</w:t>
            </w:r>
          </w:p>
          <w:p w:rsidR="009E37E3" w:rsidRPr="004457BA" w:rsidRDefault="009E37E3" w:rsidP="003A36CD">
            <w:pPr>
              <w:suppressAutoHyphens w:val="0"/>
              <w:jc w:val="both"/>
              <w:outlineLvl w:val="1"/>
              <w:rPr>
                <w:rFonts w:eastAsia="Times New Roman" w:cs="Calibri"/>
                <w:b/>
                <w:bCs/>
                <w:sz w:val="22"/>
                <w:szCs w:val="22"/>
                <w:lang w:eastAsia="de-DE"/>
              </w:rPr>
            </w:pPr>
          </w:p>
          <w:p w:rsidR="009E37E3" w:rsidRPr="004457BA" w:rsidRDefault="009E37E3" w:rsidP="003A36CD">
            <w:pPr>
              <w:suppressAutoHyphens w:val="0"/>
              <w:jc w:val="both"/>
              <w:outlineLvl w:val="1"/>
              <w:rPr>
                <w:rFonts w:eastAsia="Times New Roman" w:cs="Calibri"/>
                <w:b/>
                <w:bCs/>
                <w:sz w:val="22"/>
                <w:szCs w:val="22"/>
                <w:lang w:eastAsia="de-DE"/>
              </w:rPr>
            </w:pPr>
            <w:r w:rsidRPr="004457BA">
              <w:rPr>
                <w:rFonts w:eastAsia="Times New Roman" w:cs="Calibri"/>
                <w:b/>
                <w:bCs/>
                <w:sz w:val="22"/>
                <w:szCs w:val="22"/>
                <w:lang w:eastAsia="de-DE"/>
              </w:rPr>
              <w:t>Zwangsarbeit in der Kriegswirtschaft</w:t>
            </w:r>
          </w:p>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t>Alle überfallenen Länder wurden als Arbeitskräftereservoir für Deutschland genutzt. Anfängliche Anwerbungsversuche hatten geringen Erfolg; nach Tschechien und Polen wurden ab 1940 auch aus Westeuropa immer mehr Männer und Frauen – zum Teil in kompletten Jahrgängen – dienstverpflichtet. Die große Wende brachte aber das Jahr 1942, als das Deutsche Reich nach dem Scheitern der "Blitzkrieg"-Strategie auf die Kriegswirtschaft des "totalen Kriegs" umstellte.</w:t>
            </w:r>
          </w:p>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t>Dies war angesichts der Einberufung fast aller deutschen Männer nur mit der massenhaften Ausbeutung ausländischer Arbeitskräfte durchzuführen. Sie bildeten mehr als ein Viertel, in manchen Werksabteilungen bis zu 60 % der Belegschaft. Nur mit ihnen wurde die Versorgung der Bevölkerung und die von Albert Speer als dem zuständigen Minister organisierte Rüstungsproduktion aufrechterhalten.</w:t>
            </w:r>
          </w:p>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t>Großunternehmen wie auch kleine Handwerksbetriebe, Kommunen und Behörden, aber auch Bauern und private Haushalte forderten immer mehr ausländische Arbeitskräfte an und waren so mitverantwortlich für das System der Zwangsarbeit. Die Industrie profitierte von der dadurch möglichen starken Ausweitung der Produktion.</w:t>
            </w:r>
          </w:p>
          <w:p w:rsidR="009E37E3" w:rsidRPr="004457BA" w:rsidRDefault="009E37E3" w:rsidP="003A36CD">
            <w:pPr>
              <w:suppressAutoHyphens w:val="0"/>
              <w:jc w:val="both"/>
              <w:outlineLvl w:val="1"/>
              <w:rPr>
                <w:rFonts w:eastAsia="Times New Roman" w:cs="Calibri"/>
                <w:b/>
                <w:bCs/>
                <w:sz w:val="22"/>
                <w:szCs w:val="22"/>
                <w:lang w:eastAsia="de-DE"/>
              </w:rPr>
            </w:pPr>
          </w:p>
          <w:p w:rsidR="009E37E3" w:rsidRPr="004457BA" w:rsidRDefault="009E37E3" w:rsidP="003A36CD">
            <w:pPr>
              <w:suppressAutoHyphens w:val="0"/>
              <w:jc w:val="both"/>
              <w:outlineLvl w:val="1"/>
              <w:rPr>
                <w:rFonts w:eastAsia="Times New Roman" w:cs="Calibri"/>
                <w:b/>
                <w:bCs/>
                <w:sz w:val="22"/>
                <w:szCs w:val="22"/>
                <w:lang w:eastAsia="de-DE"/>
              </w:rPr>
            </w:pPr>
          </w:p>
          <w:p w:rsidR="009E37E3" w:rsidRPr="004457BA" w:rsidRDefault="009E37E3" w:rsidP="003A36CD">
            <w:pPr>
              <w:suppressAutoHyphens w:val="0"/>
              <w:jc w:val="both"/>
              <w:outlineLvl w:val="1"/>
              <w:rPr>
                <w:rFonts w:eastAsia="Times New Roman" w:cs="Calibri"/>
                <w:b/>
                <w:bCs/>
                <w:sz w:val="22"/>
                <w:szCs w:val="22"/>
                <w:lang w:eastAsia="de-DE"/>
              </w:rPr>
            </w:pPr>
          </w:p>
          <w:p w:rsidR="009E37E3" w:rsidRPr="004457BA" w:rsidRDefault="009E37E3" w:rsidP="003A36CD">
            <w:pPr>
              <w:suppressAutoHyphens w:val="0"/>
              <w:jc w:val="both"/>
              <w:outlineLvl w:val="1"/>
              <w:rPr>
                <w:rFonts w:eastAsia="Times New Roman" w:cs="Calibri"/>
                <w:b/>
                <w:bCs/>
                <w:sz w:val="22"/>
                <w:szCs w:val="22"/>
                <w:lang w:eastAsia="de-DE"/>
              </w:rPr>
            </w:pPr>
            <w:r w:rsidRPr="004457BA">
              <w:rPr>
                <w:rFonts w:eastAsia="Times New Roman" w:cs="Calibri"/>
                <w:b/>
                <w:bCs/>
                <w:sz w:val="22"/>
                <w:szCs w:val="22"/>
                <w:lang w:eastAsia="de-DE"/>
              </w:rPr>
              <w:t>Die Lebensbedingungen der Zwangsarbeiterinnen und Zwangsarbeiter</w:t>
            </w:r>
          </w:p>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t>Die Lebensbedingungen der zwangsweise in Deutschland oder in den besetzten Gebieten für Deutschland arbeitenden Menschen waren je nach Nation, rechtlichem Status und Geschlecht unterschiedlich. Menschen aus der Sowjetunion (im NS-Jargon sogenannte "</w:t>
            </w:r>
            <w:hyperlink r:id="rId6" w:history="1">
              <w:r w:rsidRPr="004457BA">
                <w:rPr>
                  <w:rFonts w:eastAsia="Times New Roman" w:cs="Calibri"/>
                  <w:sz w:val="22"/>
                  <w:szCs w:val="22"/>
                  <w:lang w:eastAsia="de-DE"/>
                </w:rPr>
                <w:t>Ostarbeiter</w:t>
              </w:r>
            </w:hyperlink>
            <w:r w:rsidRPr="004457BA">
              <w:rPr>
                <w:rFonts w:eastAsia="Times New Roman" w:cs="Calibri"/>
                <w:sz w:val="22"/>
                <w:szCs w:val="22"/>
                <w:lang w:eastAsia="de-DE"/>
              </w:rPr>
              <w:t xml:space="preserve">") und aus </w:t>
            </w:r>
            <w:hyperlink r:id="rId7" w:history="1">
              <w:r w:rsidRPr="004457BA">
                <w:rPr>
                  <w:rFonts w:eastAsia="Times New Roman" w:cs="Calibri"/>
                  <w:sz w:val="22"/>
                  <w:szCs w:val="22"/>
                  <w:lang w:eastAsia="de-DE"/>
                </w:rPr>
                <w:t xml:space="preserve">Polen </w:t>
              </w:r>
            </w:hyperlink>
            <w:r w:rsidRPr="004457BA">
              <w:rPr>
                <w:rFonts w:eastAsia="Times New Roman" w:cs="Calibri"/>
                <w:sz w:val="22"/>
                <w:szCs w:val="22"/>
                <w:lang w:eastAsia="de-DE"/>
              </w:rPr>
              <w:t>waren durch diskriminierende Sondererlasse der Willkür der Gestapo und anderer polizeilicher Dienststellen wehrlos ausgeliefert. Sie durften ihre Lager oft nur zur Arbeit verlassen und mussten entsprechende Kennzeichen ("</w:t>
            </w:r>
            <w:hyperlink r:id="rId8" w:history="1">
              <w:r w:rsidRPr="004457BA">
                <w:rPr>
                  <w:rFonts w:eastAsia="Times New Roman" w:cs="Calibri"/>
                  <w:sz w:val="22"/>
                  <w:szCs w:val="22"/>
                  <w:lang w:eastAsia="de-DE"/>
                </w:rPr>
                <w:t>OST</w:t>
              </w:r>
            </w:hyperlink>
            <w:r w:rsidRPr="004457BA">
              <w:rPr>
                <w:rFonts w:eastAsia="Times New Roman" w:cs="Calibri"/>
                <w:sz w:val="22"/>
                <w:szCs w:val="22"/>
                <w:lang w:eastAsia="de-DE"/>
              </w:rPr>
              <w:t>“, "</w:t>
            </w:r>
            <w:hyperlink r:id="rId9" w:history="1">
              <w:r w:rsidRPr="004457BA">
                <w:rPr>
                  <w:rFonts w:eastAsia="Times New Roman" w:cs="Calibri"/>
                  <w:sz w:val="22"/>
                  <w:szCs w:val="22"/>
                  <w:lang w:eastAsia="de-DE"/>
                </w:rPr>
                <w:t>P</w:t>
              </w:r>
            </w:hyperlink>
            <w:r w:rsidRPr="004457BA">
              <w:rPr>
                <w:rFonts w:eastAsia="Times New Roman" w:cs="Calibri"/>
                <w:sz w:val="22"/>
                <w:szCs w:val="22"/>
                <w:lang w:eastAsia="de-DE"/>
              </w:rPr>
              <w:t>“) auf der Brust tragen.</w:t>
            </w:r>
          </w:p>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t>Gestützt wurde diese rassistische Hierarchie des NS-Regimes durch die innerhalb der deutschen Bevölkerung weit verbreiteten antislawischen Vorurteile, die zu vielen zusätzlichen Beleidigungen, Denunziationen und Misshandlungen führten. Auch die nach dem Kriegsaustritt Italiens im Herbst 1943 als "</w:t>
            </w:r>
            <w:hyperlink r:id="rId10" w:history="1">
              <w:r w:rsidRPr="004457BA">
                <w:rPr>
                  <w:rFonts w:eastAsia="Times New Roman" w:cs="Calibri"/>
                  <w:sz w:val="22"/>
                  <w:szCs w:val="22"/>
                  <w:lang w:eastAsia="de-DE"/>
                </w:rPr>
                <w:t>Militärinternierte</w:t>
              </w:r>
            </w:hyperlink>
            <w:r w:rsidRPr="004457BA">
              <w:rPr>
                <w:rFonts w:eastAsia="Times New Roman" w:cs="Calibri"/>
                <w:sz w:val="22"/>
                <w:szCs w:val="22"/>
                <w:lang w:eastAsia="de-DE"/>
              </w:rPr>
              <w:t xml:space="preserve">" nach Deutschland verschleppten Italiener wurden als angebliche Verräter miserabel behandelt. Erträglicher, aber dennoch entbehrungsreich und demütigend, war das Leben für westeuropäische oder der "nordischen Rasse" zugerechnete Facharbeiter und Ingenieure. Am schlimmsten war das Schicksal der Konzentrationslager-Häftlinge, vor allem der zur "Vernichtung durch Arbeit" vorgesehenen Jüdinnen, Juden, </w:t>
            </w:r>
            <w:hyperlink r:id="rId11" w:history="1">
              <w:r w:rsidRPr="004457BA">
                <w:rPr>
                  <w:rFonts w:eastAsia="Times New Roman" w:cs="Calibri"/>
                  <w:sz w:val="22"/>
                  <w:szCs w:val="22"/>
                  <w:lang w:eastAsia="de-DE"/>
                </w:rPr>
                <w:t>Sinti und Roma</w:t>
              </w:r>
            </w:hyperlink>
            <w:r w:rsidRPr="004457BA">
              <w:rPr>
                <w:rFonts w:eastAsia="Times New Roman" w:cs="Calibri"/>
                <w:sz w:val="22"/>
                <w:szCs w:val="22"/>
                <w:lang w:eastAsia="de-DE"/>
              </w:rPr>
              <w:t>.</w:t>
            </w:r>
          </w:p>
          <w:p w:rsidR="009E37E3" w:rsidRPr="004457BA" w:rsidRDefault="009E37E3" w:rsidP="003A36CD">
            <w:pPr>
              <w:suppressAutoHyphens w:val="0"/>
              <w:jc w:val="both"/>
              <w:outlineLvl w:val="1"/>
              <w:rPr>
                <w:rFonts w:eastAsia="Times New Roman" w:cs="Calibri"/>
                <w:b/>
                <w:bCs/>
                <w:sz w:val="22"/>
                <w:szCs w:val="22"/>
                <w:lang w:eastAsia="de-DE"/>
              </w:rPr>
            </w:pPr>
          </w:p>
          <w:p w:rsidR="009E37E3" w:rsidRPr="004457BA" w:rsidRDefault="009E37E3" w:rsidP="003A36CD">
            <w:pPr>
              <w:suppressAutoHyphens w:val="0"/>
              <w:jc w:val="both"/>
              <w:outlineLvl w:val="1"/>
              <w:rPr>
                <w:rFonts w:eastAsia="Times New Roman" w:cs="Calibri"/>
                <w:b/>
                <w:bCs/>
                <w:sz w:val="22"/>
                <w:szCs w:val="22"/>
                <w:lang w:eastAsia="de-DE"/>
              </w:rPr>
            </w:pPr>
            <w:r w:rsidRPr="004457BA">
              <w:rPr>
                <w:rFonts w:eastAsia="Times New Roman" w:cs="Calibri"/>
                <w:b/>
                <w:bCs/>
                <w:sz w:val="22"/>
                <w:szCs w:val="22"/>
                <w:lang w:eastAsia="de-DE"/>
              </w:rPr>
              <w:t>Ein System rassistisch-bürokratischer Repression und Kontrolle</w:t>
            </w:r>
          </w:p>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t xml:space="preserve">Alle ausländischen Arbeitskräfte wurden durch einen rassistisch-bürokratischen Repressions- und Kontrollapparat aus Wehrmacht, Arbeitsamt, Werkschutz, </w:t>
            </w:r>
            <w:hyperlink r:id="rId12" w:history="1">
              <w:r w:rsidRPr="004457BA">
                <w:rPr>
                  <w:rFonts w:eastAsia="Times New Roman" w:cs="Calibri"/>
                  <w:sz w:val="22"/>
                  <w:szCs w:val="22"/>
                  <w:lang w:eastAsia="de-DE"/>
                </w:rPr>
                <w:t xml:space="preserve">Polizei </w:t>
              </w:r>
            </w:hyperlink>
            <w:r w:rsidRPr="004457BA">
              <w:rPr>
                <w:rFonts w:eastAsia="Times New Roman" w:cs="Calibri"/>
                <w:sz w:val="22"/>
                <w:szCs w:val="22"/>
                <w:lang w:eastAsia="de-DE"/>
              </w:rPr>
              <w:t xml:space="preserve">und SS streng überwacht. Sie wurden in zugige Baracken oder in überfüllte Gaststätten und Festsäle eingepfercht. In den </w:t>
            </w:r>
            <w:r w:rsidRPr="004457BA">
              <w:rPr>
                <w:rFonts w:eastAsia="Times New Roman" w:cs="Calibri"/>
                <w:sz w:val="22"/>
                <w:szCs w:val="22"/>
                <w:lang w:eastAsia="de-DE"/>
              </w:rPr>
              <w:lastRenderedPageBreak/>
              <w:t xml:space="preserve">Lager- und Betriebskantinen wurden sie nur äußerst unzureichend verpflegt; ohne Lebensmittelmarken konnten sie von ihrem geringen Lohn nichts zu </w:t>
            </w:r>
            <w:proofErr w:type="spellStart"/>
            <w:r w:rsidRPr="004457BA">
              <w:rPr>
                <w:rFonts w:eastAsia="Times New Roman" w:cs="Calibri"/>
                <w:sz w:val="22"/>
                <w:szCs w:val="22"/>
                <w:lang w:eastAsia="de-DE"/>
              </w:rPr>
              <w:t>Essen</w:t>
            </w:r>
            <w:proofErr w:type="spellEnd"/>
            <w:r w:rsidRPr="004457BA">
              <w:rPr>
                <w:rFonts w:eastAsia="Times New Roman" w:cs="Calibri"/>
                <w:sz w:val="22"/>
                <w:szCs w:val="22"/>
                <w:lang w:eastAsia="de-DE"/>
              </w:rPr>
              <w:t xml:space="preserve"> kaufen und litten ständig Hunger. Die wenigen nach der oft 12-stündigen Arbeitsschicht verbleibenden Stunden Freizeit nutzten sie zunächst, um ihr Überleben zu sichern. Sie versuchten auf dem Schwarzmarkt Brot zu erstehen oder putzten – gegen ein Mittagessen – für eine deutsche Familie. Damit konnten sich auch ärmere Deutsche ein Dienstmädchen oder einen Bauarbeiter ins Haus holen – wortwörtlich für ein Butterbrot.</w:t>
            </w:r>
          </w:p>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t>Den Bombenangriffen waren die Zwangsarbeiterinnen und Zwangsarbeiter noch wehrloser ausgesetzt als die deutsche Bevölkerung, da sie meist keinen Zugang zu Schutzräumen hatten. Viele Frauen litten unter zusätzlichen Schikanen und Gewalttätigkeiten.</w:t>
            </w:r>
          </w:p>
          <w:p w:rsidR="009E37E3" w:rsidRPr="004457BA" w:rsidRDefault="009E37E3" w:rsidP="003A36CD">
            <w:pPr>
              <w:suppressAutoHyphens w:val="0"/>
              <w:jc w:val="both"/>
              <w:rPr>
                <w:rFonts w:eastAsia="Times New Roman" w:cs="Calibri"/>
                <w:sz w:val="22"/>
                <w:szCs w:val="22"/>
                <w:lang w:eastAsia="de-DE"/>
              </w:rPr>
            </w:pPr>
            <w:r w:rsidRPr="004457BA">
              <w:rPr>
                <w:rFonts w:eastAsia="Times New Roman" w:cs="Calibri"/>
                <w:sz w:val="22"/>
                <w:szCs w:val="22"/>
                <w:lang w:eastAsia="de-DE"/>
              </w:rPr>
              <w:t>Trotz Repression, Denunziation, Orientierungslosigkeit und der verheerenden Lebensbedingungen in der besetzten und ausgeplünderten Heimat versuchten Zwangsarbeiterinnen und Zwangsarbeiter immer wieder zu fliehen; auch gab es Ansätze zu Widerstand und Sabotage. Ohne juristische Einspruchsmöglichkeiten und allein schon bei Verdacht auf diese Delikte konnten sie im Extremfall in Konzentrationslager eingewiesen oder gar hingerichtet werden. Im Falle von "Bummelei" oder Arbeitsverweigerung drohten die berüchtigten Arbeitserziehungslager.</w:t>
            </w:r>
          </w:p>
          <w:p w:rsidR="009E37E3" w:rsidRPr="004457BA" w:rsidRDefault="009E37E3" w:rsidP="003A36CD">
            <w:pPr>
              <w:suppressAutoHyphens w:val="0"/>
              <w:jc w:val="both"/>
              <w:outlineLvl w:val="1"/>
              <w:rPr>
                <w:rFonts w:eastAsia="Times New Roman" w:cs="Calibri"/>
                <w:b/>
                <w:bCs/>
                <w:sz w:val="22"/>
                <w:szCs w:val="22"/>
                <w:lang w:eastAsia="de-DE"/>
              </w:rPr>
            </w:pPr>
          </w:p>
          <w:p w:rsidR="009E37E3" w:rsidRPr="004457BA" w:rsidRDefault="009E37E3" w:rsidP="003A36CD">
            <w:pPr>
              <w:suppressAutoHyphens w:val="0"/>
              <w:jc w:val="both"/>
              <w:outlineLvl w:val="1"/>
              <w:rPr>
                <w:rFonts w:eastAsia="Times New Roman" w:cs="Calibri"/>
                <w:b/>
                <w:bCs/>
                <w:sz w:val="22"/>
                <w:szCs w:val="22"/>
                <w:lang w:eastAsia="de-DE"/>
              </w:rPr>
            </w:pPr>
            <w:r w:rsidRPr="004457BA">
              <w:rPr>
                <w:rFonts w:eastAsia="Times New Roman" w:cs="Calibri"/>
                <w:b/>
                <w:bCs/>
                <w:sz w:val="22"/>
                <w:szCs w:val="22"/>
                <w:lang w:eastAsia="de-DE"/>
              </w:rPr>
              <w:t>Nach der Befreiung</w:t>
            </w:r>
          </w:p>
          <w:p w:rsidR="009E37E3" w:rsidRPr="004457BA" w:rsidRDefault="009E37E3" w:rsidP="003A36CD">
            <w:pPr>
              <w:suppressAutoHyphens w:val="0"/>
              <w:jc w:val="both"/>
              <w:rPr>
                <w:rFonts w:eastAsia="Times New Roman" w:cs="Calibri"/>
                <w:lang w:eastAsia="de-DE"/>
              </w:rPr>
            </w:pPr>
            <w:r w:rsidRPr="004457BA">
              <w:rPr>
                <w:rFonts w:eastAsia="Times New Roman" w:cs="Calibri"/>
                <w:sz w:val="22"/>
                <w:szCs w:val="22"/>
                <w:lang w:eastAsia="de-DE"/>
              </w:rPr>
              <w:t xml:space="preserve">Das Ende des Zweiten Weltkriegs brachte Millionen versklavter und todesbedrohter Menschen die Befreiung. Nach ihrer </w:t>
            </w:r>
            <w:hyperlink r:id="rId13" w:history="1">
              <w:r w:rsidRPr="004457BA">
                <w:rPr>
                  <w:rFonts w:eastAsia="Times New Roman" w:cs="Calibri"/>
                  <w:sz w:val="22"/>
                  <w:szCs w:val="22"/>
                  <w:lang w:eastAsia="de-DE"/>
                </w:rPr>
                <w:t xml:space="preserve">Befreiung </w:t>
              </w:r>
            </w:hyperlink>
            <w:r w:rsidRPr="004457BA">
              <w:rPr>
                <w:rFonts w:eastAsia="Times New Roman" w:cs="Calibri"/>
                <w:sz w:val="22"/>
                <w:szCs w:val="22"/>
                <w:lang w:eastAsia="de-DE"/>
              </w:rPr>
              <w:t>machten sich viele ehemalige Zwangsarbeiterinnen und Zwangsarbeiter auf eigene Faust sofort auf den Heimweg; andere lebten als „</w:t>
            </w:r>
            <w:proofErr w:type="spellStart"/>
            <w:r w:rsidRPr="004457BA">
              <w:rPr>
                <w:rFonts w:eastAsia="Times New Roman" w:cs="Calibri"/>
                <w:sz w:val="22"/>
                <w:szCs w:val="22"/>
                <w:lang w:eastAsia="de-DE"/>
              </w:rPr>
              <w:t>Displaced</w:t>
            </w:r>
            <w:proofErr w:type="spellEnd"/>
            <w:r w:rsidRPr="004457BA">
              <w:rPr>
                <w:rFonts w:eastAsia="Times New Roman" w:cs="Calibri"/>
                <w:sz w:val="22"/>
                <w:szCs w:val="22"/>
                <w:lang w:eastAsia="de-DE"/>
              </w:rPr>
              <w:t xml:space="preserve"> </w:t>
            </w:r>
            <w:proofErr w:type="spellStart"/>
            <w:r w:rsidRPr="004457BA">
              <w:rPr>
                <w:rFonts w:eastAsia="Times New Roman" w:cs="Calibri"/>
                <w:sz w:val="22"/>
                <w:szCs w:val="22"/>
                <w:lang w:eastAsia="de-DE"/>
              </w:rPr>
              <w:t>Persons</w:t>
            </w:r>
            <w:proofErr w:type="spellEnd"/>
            <w:r w:rsidRPr="004457BA">
              <w:rPr>
                <w:rFonts w:eastAsia="Times New Roman" w:cs="Calibri"/>
                <w:sz w:val="22"/>
                <w:szCs w:val="22"/>
                <w:lang w:eastAsia="de-DE"/>
              </w:rPr>
              <w:t>“ weiterhin in Lagern und warteten auf ihre Repatriierung oder Ausreise ins westliche Ausland. Für viele, insbesondere sowjetische Zwangsarbeiterinnen und Zwangsarbeiter war der Leidensweg 1945 noch nicht zu Ende. Sie wurden in ihrer Heimat pauschal der Kollaboration mit den Deutschen verdächtigt; nicht wenige verschwanden in den stalinistischen Lagern. Die meisten leiden noch immer und besonders im Alter unter den psychischen und physischen Folgeschäden des „Totaleinsatzes“; in vielen osteuropäischen Ländern leben sie nach dem Zusammenbruch der sozialistischen Gesellschaften am Rand des Existenzminimums. Die deutschen Regierungen und die von dem Sklaveneinsatz profitierenden Betriebe lehnten lange Zeit – von wenigen Ausnahmen abgesehen – jegliche Übernahme von Verantwortung für diese Opfer ab.</w:t>
            </w:r>
          </w:p>
        </w:tc>
      </w:tr>
    </w:tbl>
    <w:p w:rsidR="009E37E3" w:rsidRPr="004457BA" w:rsidRDefault="009E37E3" w:rsidP="009E37E3">
      <w:pPr>
        <w:suppressAutoHyphens w:val="0"/>
        <w:spacing w:before="100" w:beforeAutospacing="1" w:after="100" w:afterAutospacing="1"/>
        <w:jc w:val="right"/>
        <w:rPr>
          <w:rFonts w:eastAsia="Times New Roman" w:cs="Calibri"/>
          <w:sz w:val="22"/>
          <w:szCs w:val="22"/>
          <w:lang w:eastAsia="de-DE"/>
        </w:rPr>
      </w:pPr>
      <w:r w:rsidRPr="004457BA">
        <w:rPr>
          <w:rFonts w:eastAsia="Times New Roman" w:cs="Calibri"/>
          <w:sz w:val="22"/>
          <w:szCs w:val="22"/>
          <w:lang w:eastAsia="de-DE"/>
        </w:rPr>
        <w:lastRenderedPageBreak/>
        <w:t xml:space="preserve">(©Interview-Archiv "Zwangsarbeit 1939-1945. Erinnerungen und Geschichte": </w:t>
      </w:r>
      <w:hyperlink r:id="rId14" w:history="1">
        <w:r w:rsidRPr="004457BA">
          <w:rPr>
            <w:rStyle w:val="Hyperlink"/>
            <w:rFonts w:eastAsia="Times New Roman" w:cs="Calibri"/>
            <w:sz w:val="22"/>
            <w:szCs w:val="22"/>
            <w:lang w:eastAsia="de-DE"/>
          </w:rPr>
          <w:t>http://www.zwangsarbeit-archiv.de/zwangsarbeit/zwangsarbeit/zwangsarbeit-2/index.html</w:t>
        </w:r>
      </w:hyperlink>
      <w:r w:rsidRPr="004457BA">
        <w:rPr>
          <w:rFonts w:eastAsia="Times New Roman" w:cs="Calibri"/>
          <w:sz w:val="22"/>
          <w:szCs w:val="22"/>
          <w:lang w:eastAsia="de-DE"/>
        </w:rPr>
        <w:t>)</w:t>
      </w:r>
    </w:p>
    <w:p w:rsidR="00BF65F7" w:rsidRDefault="00BF65F7"/>
    <w:sectPr w:rsidR="00BF65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7E3"/>
    <w:rsid w:val="009E37E3"/>
    <w:rsid w:val="00BF65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9E37E3"/>
    <w:pPr>
      <w:suppressAutoHyphens/>
      <w:spacing w:after="0" w:line="240" w:lineRule="auto"/>
    </w:pPr>
    <w:rPr>
      <w:rFonts w:ascii="Calibri" w:eastAsia="Calibri" w:hAnsi="Calibri" w:cs="Times New Roman"/>
      <w:sz w:val="24"/>
      <w:szCs w:val="24"/>
      <w:lang w:eastAsia="ar-SA"/>
    </w:rPr>
  </w:style>
  <w:style w:type="paragraph" w:styleId="berschrift1">
    <w:name w:val="heading 1"/>
    <w:basedOn w:val="Standard"/>
    <w:next w:val="Standard"/>
    <w:link w:val="berschrift1Zchn"/>
    <w:qFormat/>
    <w:rsid w:val="009E37E3"/>
    <w:pPr>
      <w:keepNext/>
      <w:numPr>
        <w:numId w:val="1"/>
      </w:numPr>
      <w:outlineLvl w:val="0"/>
    </w:pPr>
    <w:rPr>
      <w:rFonts w:eastAsia="Times New Roman"/>
      <w:b/>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E37E3"/>
    <w:rPr>
      <w:rFonts w:ascii="Calibri" w:eastAsia="Times New Roman" w:hAnsi="Calibri" w:cs="Times New Roman"/>
      <w:b/>
      <w:sz w:val="26"/>
      <w:szCs w:val="24"/>
      <w:lang w:eastAsia="ar-SA"/>
    </w:rPr>
  </w:style>
  <w:style w:type="character" w:styleId="Hyperlink">
    <w:name w:val="Hyperlink"/>
    <w:uiPriority w:val="99"/>
    <w:unhideWhenUsed/>
    <w:rsid w:val="009E37E3"/>
    <w:rPr>
      <w:color w:val="0000FF"/>
      <w:u w:val="single"/>
    </w:rPr>
  </w:style>
  <w:style w:type="paragraph" w:styleId="Sprechblasentext">
    <w:name w:val="Balloon Text"/>
    <w:basedOn w:val="Standard"/>
    <w:link w:val="SprechblasentextZchn"/>
    <w:uiPriority w:val="99"/>
    <w:semiHidden/>
    <w:unhideWhenUsed/>
    <w:rsid w:val="009E37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37E3"/>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9E37E3"/>
    <w:pPr>
      <w:suppressAutoHyphens/>
      <w:spacing w:after="0" w:line="240" w:lineRule="auto"/>
    </w:pPr>
    <w:rPr>
      <w:rFonts w:ascii="Calibri" w:eastAsia="Calibri" w:hAnsi="Calibri" w:cs="Times New Roman"/>
      <w:sz w:val="24"/>
      <w:szCs w:val="24"/>
      <w:lang w:eastAsia="ar-SA"/>
    </w:rPr>
  </w:style>
  <w:style w:type="paragraph" w:styleId="berschrift1">
    <w:name w:val="heading 1"/>
    <w:basedOn w:val="Standard"/>
    <w:next w:val="Standard"/>
    <w:link w:val="berschrift1Zchn"/>
    <w:qFormat/>
    <w:rsid w:val="009E37E3"/>
    <w:pPr>
      <w:keepNext/>
      <w:numPr>
        <w:numId w:val="1"/>
      </w:numPr>
      <w:outlineLvl w:val="0"/>
    </w:pPr>
    <w:rPr>
      <w:rFonts w:eastAsia="Times New Roman"/>
      <w:b/>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9E37E3"/>
    <w:rPr>
      <w:rFonts w:ascii="Calibri" w:eastAsia="Times New Roman" w:hAnsi="Calibri" w:cs="Times New Roman"/>
      <w:b/>
      <w:sz w:val="26"/>
      <w:szCs w:val="24"/>
      <w:lang w:eastAsia="ar-SA"/>
    </w:rPr>
  </w:style>
  <w:style w:type="character" w:styleId="Hyperlink">
    <w:name w:val="Hyperlink"/>
    <w:uiPriority w:val="99"/>
    <w:unhideWhenUsed/>
    <w:rsid w:val="009E37E3"/>
    <w:rPr>
      <w:color w:val="0000FF"/>
      <w:u w:val="single"/>
    </w:rPr>
  </w:style>
  <w:style w:type="paragraph" w:styleId="Sprechblasentext">
    <w:name w:val="Balloon Text"/>
    <w:basedOn w:val="Standard"/>
    <w:link w:val="SprechblasentextZchn"/>
    <w:uiPriority w:val="99"/>
    <w:semiHidden/>
    <w:unhideWhenUsed/>
    <w:rsid w:val="009E37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E37E3"/>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wangsarbeit-archiv.de/zwangsarbeit/ereignisse/ostarbeiter/index.html" TargetMode="External"/><Relationship Id="rId13" Type="http://schemas.openxmlformats.org/officeDocument/2006/relationships/hyperlink" Target="http://www.zwangsarbeit-archiv.de/zwangsarbeit/ereignisse/befreiung/index.html" TargetMode="External"/><Relationship Id="rId3" Type="http://schemas.microsoft.com/office/2007/relationships/stylesWithEffects" Target="stylesWithEffects.xml"/><Relationship Id="rId7" Type="http://schemas.openxmlformats.org/officeDocument/2006/relationships/hyperlink" Target="http://www.zwangsarbeit-archiv.de/zwangsarbeit/ereignisse/polenerlasse/index.html" TargetMode="External"/><Relationship Id="rId12" Type="http://schemas.openxmlformats.org/officeDocument/2006/relationships/hyperlink" Target="http://www.zwangsarbeit-archiv.de/zwangsarbeit/ereignisse/polizei/index.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zwangsarbeit-archiv.de/zwangsarbeit/ereignisse/ostarbeiter/index.html" TargetMode="External"/><Relationship Id="rId11" Type="http://schemas.openxmlformats.org/officeDocument/2006/relationships/hyperlink" Target="http://www.zwangsarbeit-archiv.de/zwangsarbeit/ereignisse/sintiundroma/index.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wangsarbeit-archiv.de/zwangsarbeit/ereignisse/8-september/index.html" TargetMode="External"/><Relationship Id="rId4" Type="http://schemas.openxmlformats.org/officeDocument/2006/relationships/settings" Target="settings.xml"/><Relationship Id="rId9" Type="http://schemas.openxmlformats.org/officeDocument/2006/relationships/hyperlink" Target="http://www.zwangsarbeit-archiv.de/zwangsarbeit/ereignisse/polenerlasse/index.html" TargetMode="External"/><Relationship Id="rId14" Type="http://schemas.openxmlformats.org/officeDocument/2006/relationships/hyperlink" Target="http://www.zwangsarbeit-archiv.de/zwangsarbeit/zwangsarbeit/zwangsarbeit-2/index.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1011</Words>
  <Characters>6370</Characters>
  <Application>Microsoft Office Word</Application>
  <DocSecurity>0</DocSecurity>
  <Lines>53</Lines>
  <Paragraphs>14</Paragraphs>
  <ScaleCrop>false</ScaleCrop>
  <Company>HP</Company>
  <LinksUpToDate>false</LinksUpToDate>
  <CharactersWithSpaces>7367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1</cp:revision>
  <dcterms:created xsi:type="dcterms:W3CDTF">2018-09-06T08:18:00Z</dcterms:created>
  <dcterms:modified xsi:type="dcterms:W3CDTF">2018-09-06T08:20:00Z</dcterms:modified>
</cp:coreProperties>
</file>