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B312D" w14:textId="77777777" w:rsidR="00503871" w:rsidRDefault="00890A20">
      <w:pPr>
        <w:pStyle w:val="Titel"/>
      </w:pPr>
      <w:r w:rsidRPr="00890A20">
        <w:t>»Truppen-Jesus« nannte man ihn</w:t>
      </w:r>
      <w:r w:rsidR="00503871">
        <w:t xml:space="preserve"> (I)</w:t>
      </w:r>
      <w:r w:rsidRPr="00890A20">
        <w:t xml:space="preserve">: </w:t>
      </w:r>
    </w:p>
    <w:p w14:paraId="0BFF27A5" w14:textId="50AB0148" w:rsidR="00890A20" w:rsidRPr="00890A20" w:rsidRDefault="00890A20" w:rsidP="00106FD3">
      <w:pPr>
        <w:pStyle w:val="Titel"/>
      </w:pPr>
      <w:r w:rsidRPr="00890A20">
        <w:t>Kurt Knittel in Auschwitz (1941-1945</w:t>
      </w:r>
      <w:r>
        <w:t>)</w:t>
      </w:r>
    </w:p>
    <w:p w14:paraId="6C2A5525" w14:textId="77777777" w:rsidR="00460B07" w:rsidRPr="00890A20" w:rsidRDefault="00460B07" w:rsidP="00460B07">
      <w:pPr>
        <w:suppressAutoHyphens w:val="0"/>
        <w:overflowPunct/>
        <w:spacing w:after="160" w:line="259" w:lineRule="auto"/>
        <w:textAlignment w:val="auto"/>
        <w:rPr>
          <w:rFonts w:eastAsia="Calibri"/>
          <w:sz w:val="22"/>
          <w:szCs w:val="22"/>
          <w:lang w:eastAsia="en-US"/>
        </w:rPr>
      </w:pPr>
    </w:p>
    <w:p w14:paraId="67B9ACEC" w14:textId="6CEB5F80" w:rsidR="00890A20" w:rsidRPr="00890A20" w:rsidRDefault="00460B07" w:rsidP="00460B07">
      <w:pPr>
        <w:suppressAutoHyphens w:val="0"/>
        <w:overflowPunct/>
        <w:spacing w:after="160"/>
        <w:textAlignment w:val="auto"/>
        <w:rPr>
          <w:rFonts w:eastAsia="Calibri"/>
          <w:sz w:val="22"/>
          <w:szCs w:val="22"/>
          <w:lang w:eastAsia="en-US"/>
        </w:rPr>
      </w:pPr>
      <w:bookmarkStart w:id="0" w:name="_Hlk97289556"/>
      <w:r>
        <w:rPr>
          <w:noProof/>
        </w:rPr>
        <mc:AlternateContent>
          <mc:Choice Requires="wps">
            <w:drawing>
              <wp:anchor distT="0" distB="0" distL="114300" distR="114300" simplePos="0" relativeHeight="251663360" behindDoc="0" locked="0" layoutInCell="1" allowOverlap="1" wp14:anchorId="703ECC19" wp14:editId="6CD73B69">
                <wp:simplePos x="0" y="0"/>
                <wp:positionH relativeFrom="margin">
                  <wp:align>left</wp:align>
                </wp:positionH>
                <wp:positionV relativeFrom="paragraph">
                  <wp:posOffset>2871759</wp:posOffset>
                </wp:positionV>
                <wp:extent cx="2026920" cy="640080"/>
                <wp:effectExtent l="0" t="0" r="0" b="7620"/>
                <wp:wrapSquare wrapText="bothSides"/>
                <wp:docPr id="6" name="Textfeld 6"/>
                <wp:cNvGraphicFramePr/>
                <a:graphic xmlns:a="http://schemas.openxmlformats.org/drawingml/2006/main">
                  <a:graphicData uri="http://schemas.microsoft.com/office/word/2010/wordprocessingShape">
                    <wps:wsp>
                      <wps:cNvSpPr txBox="1"/>
                      <wps:spPr>
                        <a:xfrm>
                          <a:off x="0" y="0"/>
                          <a:ext cx="2026920" cy="640080"/>
                        </a:xfrm>
                        <a:prstGeom prst="rect">
                          <a:avLst/>
                        </a:prstGeom>
                        <a:solidFill>
                          <a:prstClr val="white"/>
                        </a:solidFill>
                        <a:ln>
                          <a:noFill/>
                        </a:ln>
                      </wps:spPr>
                      <wps:txbx>
                        <w:txbxContent>
                          <w:p w14:paraId="778F1647" w14:textId="02552220" w:rsidR="00106FD3" w:rsidRPr="00460B07" w:rsidRDefault="00106FD3" w:rsidP="00106FD3">
                            <w:pPr>
                              <w:pStyle w:val="Beschriftung"/>
                              <w:rPr>
                                <w:rFonts w:eastAsia="Calibri" w:cs="Times New Roman"/>
                                <w:noProof/>
                                <w:sz w:val="18"/>
                                <w:szCs w:val="18"/>
                                <w:lang w:eastAsia="en-US"/>
                              </w:rPr>
                            </w:pPr>
                            <w:r w:rsidRPr="00460B07">
                              <w:rPr>
                                <w:sz w:val="18"/>
                                <w:szCs w:val="18"/>
                              </w:rPr>
                              <w:t>Kurt Knittel 1938 (Bundesarchiv, R 9361-III-99496 / unbekannter Fotograf</w:t>
                            </w:r>
                            <w:r w:rsidR="00CE4C03">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3ECC19" id="_x0000_t202" coordsize="21600,21600" o:spt="202" path="m,l,21600r21600,l21600,xe">
                <v:stroke joinstyle="miter"/>
                <v:path gradientshapeok="t" o:connecttype="rect"/>
              </v:shapetype>
              <v:shape id="Textfeld 6" o:spid="_x0000_s1026" type="#_x0000_t202" style="position:absolute;margin-left:0;margin-top:226.1pt;width:159.6pt;height:50.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XXWGQIAADsEAAAOAAAAZHJzL2Uyb0RvYy54bWysU01v2zAMvQ/YfxB0X+wEQ9AFcYosRYYB&#10;QVsgHXpWZCkWIIsapcTOfv0ofyRbt9Owi0yLFMn3+Li8b2vLzgqDAVfw6STnTDkJpXHHgn972X64&#10;4yxE4UphwamCX1Tg96v375aNX6gZVGBLhYySuLBofMGrGP0iy4KsVC3CBLxy5NSAtYj0i8esRNFQ&#10;9tpmszyfZw1g6RGkCoFuH3onX3X5tVYyPmkdVGS24NRb7E7szkM6s9VSLI4ofGXk0Ib4hy5qYRwV&#10;vaZ6EFGwE5o/UtVGIgTQcSKhzkBrI1WHgdBM8zdo9pXwqsNC5AR/pSn8v7Ty8bz3z8hi+xlaGmAi&#10;pPFhEegy4Wk11ulLnTLyE4WXK22qjUzS5SyfzT/NyCXJN/+Y53cdr9nttccQvyioWTIKjjSWji1x&#10;3oVIFSl0DEnFAlhTbo216Sc5NhbZWdAIm8pElXqkF79FWZdiHaRXvTvdZDcoyYrtoR3wHaC8EGyE&#10;XhHBy62hQjsR4rNAkgDBIVnHJzq0habgMFicVYA//naf4mky5OWsIUkVPHw/CVSc2a+OZpb0Nxo4&#10;GofRcKd6AwRxSgvjZWfSA4x2NDVC/UpqX6cq5BJOUq2Cx9HcxF7YtC1SrdddEKnMi7hzey9T6pHQ&#10;l/ZVoB/GEWmQjzCKTSzeTKWP7eldnyJo040sEdqzOPBMCu3mMmxTWoFf/7uo286vfgIAAP//AwBQ&#10;SwMEFAAGAAgAAAAhAIBP5ODfAAAACAEAAA8AAABkcnMvZG93bnJldi54bWxMj8FOwzAQRO9I/IO1&#10;SFwQdZqSCkI2FbRwK4eWqudtbJKIeB3ZTpP+PeYEt1nNauZNsZpMJ87a+dYywnyWgNBcWdVyjXD4&#10;fL9/BOEDsaLOska4aA+r8vqqoFzZkXf6vA+1iCHsc0JoQuhzKX3VaEN+ZnvN0fuyzlCIp6ulcjTG&#10;cNPJNEmW0lDLsaGhXq8bXX3vB4Ow3Lhh3PH6bnN429JHX6fH18sR8fZmenkGEfQU/p7hFz+iQxmZ&#10;TnZg5UWHEIcEhIcsTUFEezF/iuKEkGWLBGRZyP8Dyh8AAAD//wMAUEsBAi0AFAAGAAgAAAAhALaD&#10;OJL+AAAA4QEAABMAAAAAAAAAAAAAAAAAAAAAAFtDb250ZW50X1R5cGVzXS54bWxQSwECLQAUAAYA&#10;CAAAACEAOP0h/9YAAACUAQAACwAAAAAAAAAAAAAAAAAvAQAAX3JlbHMvLnJlbHNQSwECLQAUAAYA&#10;CAAAACEA+ul11hkCAAA7BAAADgAAAAAAAAAAAAAAAAAuAgAAZHJzL2Uyb0RvYy54bWxQSwECLQAU&#10;AAYACAAAACEAgE/k4N8AAAAIAQAADwAAAAAAAAAAAAAAAABzBAAAZHJzL2Rvd25yZXYueG1sUEsF&#10;BgAAAAAEAAQA8wAAAH8FAAAAAA==&#10;" stroked="f">
                <v:textbox inset="0,0,0,0">
                  <w:txbxContent>
                    <w:p w14:paraId="778F1647" w14:textId="02552220" w:rsidR="00106FD3" w:rsidRPr="00460B07" w:rsidRDefault="00106FD3" w:rsidP="00106FD3">
                      <w:pPr>
                        <w:pStyle w:val="Beschriftung"/>
                        <w:rPr>
                          <w:rFonts w:eastAsia="Calibri" w:cs="Times New Roman"/>
                          <w:noProof/>
                          <w:sz w:val="18"/>
                          <w:szCs w:val="18"/>
                          <w:lang w:eastAsia="en-US"/>
                        </w:rPr>
                      </w:pPr>
                      <w:r w:rsidRPr="00460B07">
                        <w:rPr>
                          <w:sz w:val="18"/>
                          <w:szCs w:val="18"/>
                        </w:rPr>
                        <w:t>Kurt Knittel 1938 (Bundesarchiv, R 9361-III-99496 / unbekannter Fotograf</w:t>
                      </w:r>
                      <w:r w:rsidR="00CE4C03">
                        <w:rPr>
                          <w:sz w:val="18"/>
                          <w:szCs w:val="18"/>
                        </w:rPr>
                        <w:t>)</w:t>
                      </w:r>
                    </w:p>
                  </w:txbxContent>
                </v:textbox>
                <w10:wrap type="square" anchorx="margin"/>
              </v:shape>
            </w:pict>
          </mc:Fallback>
        </mc:AlternateContent>
      </w:r>
      <w:r w:rsidR="00106FD3">
        <w:rPr>
          <w:rFonts w:eastAsia="Calibri"/>
          <w:noProof/>
          <w:sz w:val="22"/>
          <w:szCs w:val="22"/>
          <w:lang w:eastAsia="en-US"/>
        </w:rPr>
        <w:drawing>
          <wp:anchor distT="0" distB="0" distL="114300" distR="180340" simplePos="0" relativeHeight="251661312" behindDoc="0" locked="0" layoutInCell="1" allowOverlap="1" wp14:anchorId="7FEAB4FC" wp14:editId="70E4C5BD">
            <wp:simplePos x="0" y="0"/>
            <wp:positionH relativeFrom="margin">
              <wp:align>left</wp:align>
            </wp:positionH>
            <wp:positionV relativeFrom="paragraph">
              <wp:posOffset>16510</wp:posOffset>
            </wp:positionV>
            <wp:extent cx="1972310" cy="3074035"/>
            <wp:effectExtent l="0" t="0" r="8890" b="0"/>
            <wp:wrapSquare wrapText="bothSides"/>
            <wp:docPr id="5" name="Grafik 5" descr="Ein Bild, das Text, Person, draußen,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draußen, schwarz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2310" cy="3074035"/>
                    </a:xfrm>
                    <a:prstGeom prst="rect">
                      <a:avLst/>
                    </a:prstGeom>
                  </pic:spPr>
                </pic:pic>
              </a:graphicData>
            </a:graphic>
            <wp14:sizeRelH relativeFrom="page">
              <wp14:pctWidth>0</wp14:pctWidth>
            </wp14:sizeRelH>
            <wp14:sizeRelV relativeFrom="page">
              <wp14:pctHeight>0</wp14:pctHeight>
            </wp14:sizeRelV>
          </wp:anchor>
        </w:drawing>
      </w:r>
      <w:r w:rsidR="00890A20" w:rsidRPr="00890A20">
        <w:rPr>
          <w:rFonts w:eastAsia="Calibri"/>
          <w:sz w:val="22"/>
          <w:szCs w:val="22"/>
          <w:lang w:eastAsia="en-US"/>
        </w:rPr>
        <w:t>„[…] Der Aufbau des ‚richtigen‘ Referenzrahmens [gemeint ist eine psychologische Stabilität, die für die Arbeit im Konzentrationslager notwendig ist] und der damit verbundene innere Gruppenzusammenhalt spielten deshalb in der Lagerorganisation eine wichtige Rolle. Die ideologische Schulung und Freizeitgestaltung der SS-Männer oblag der Abteilung VI – Fürsorge, Schulung und Truppenbetreuung. Deren Chef war SS-Oberscharführer Kurt Knittel, ein Lehrer, der wegen seines salbungsvollen Auftretens bei vielen SS-Offizieren ‚Truppenheiland‘ hieß. Er organisierte für die Mannschaft Vorträge, Theaterstücke, Filmvorführungen und eine Bibliothek. […] Standortbefehl Nr. 17/44 vom 14. Februar 1944 ordnete an, dem Personal solle der</w:t>
      </w:r>
      <w:r w:rsidR="00890A20" w:rsidRPr="00890A20">
        <w:rPr>
          <w:rFonts w:eastAsia="Calibri"/>
          <w:i/>
          <w:iCs/>
          <w:sz w:val="22"/>
          <w:szCs w:val="22"/>
          <w:lang w:eastAsia="en-US"/>
        </w:rPr>
        <w:t xml:space="preserve"> Film Achtung! Feind hört mit! </w:t>
      </w:r>
      <w:r w:rsidR="009E6735">
        <w:rPr>
          <w:rFonts w:eastAsia="Calibri"/>
          <w:sz w:val="22"/>
          <w:szCs w:val="22"/>
          <w:lang w:eastAsia="en-US"/>
        </w:rPr>
        <w:t>g</w:t>
      </w:r>
      <w:r w:rsidR="00890A20" w:rsidRPr="00890A20">
        <w:rPr>
          <w:rFonts w:eastAsia="Calibri"/>
          <w:sz w:val="22"/>
          <w:szCs w:val="22"/>
          <w:lang w:eastAsia="en-US"/>
        </w:rPr>
        <w:t>ezeigt werden, was am 17. und 18. Februar jeweils um 19.30 Uhr im Auschwitzer „Kameradschaftsheim“ geschah: „Der Film gilt als staatspolitisch wertvoll und muss für die Truppe zur Vorführung gelangen. In diesem Film werden im Rahmen einer spannenden Handlung aktuelle Probleme der Feinspionage behandelt.“ Auf diese Weise wurde nicht nur der entsprechende Referenzrahmen für die Täter geschaffen, sondern auch ihre soziale Einbindung gefördert. Man förderte damit nicht nur das Gefühl der Verbundenheit zwischen den einzelnen Gruppenmitgliedern, sondern zugleich die Polarisierung zwischen dem „Wir“ und „den anderen“, also der Gegenseite. Gemeinschaftsbildend wirkten auch kulturelle Aktivitäten wie Theater, Konzerte, Tanz und sogar Opernabende.“</w:t>
      </w:r>
    </w:p>
    <w:p w14:paraId="592BD630" w14:textId="3FB1278C" w:rsidR="00890A20" w:rsidRDefault="00890A20" w:rsidP="00890A20">
      <w:pPr>
        <w:suppressAutoHyphens w:val="0"/>
        <w:overflowPunct/>
        <w:spacing w:after="160" w:line="259" w:lineRule="auto"/>
        <w:textAlignment w:val="auto"/>
        <w:rPr>
          <w:rFonts w:eastAsia="Calibri"/>
          <w:i/>
          <w:iCs/>
          <w:sz w:val="18"/>
          <w:szCs w:val="18"/>
          <w:lang w:eastAsia="en-US"/>
        </w:rPr>
      </w:pPr>
      <w:r w:rsidRPr="00890A20">
        <w:rPr>
          <w:rFonts w:eastAsia="Calibri"/>
          <w:i/>
          <w:iCs/>
          <w:sz w:val="18"/>
          <w:szCs w:val="18"/>
          <w:lang w:eastAsia="en-US"/>
        </w:rPr>
        <w:t>Literatur: zit. nach: Hördler: Gesichter der Gewalt – SS-Netzwerke, Personalpolitik und Massenmord in Auschwitz, S. 63f.</w:t>
      </w:r>
    </w:p>
    <w:p w14:paraId="72BB8636" w14:textId="27BEA8D7" w:rsidR="006C00E5" w:rsidRDefault="006C00E5" w:rsidP="00890A20">
      <w:pPr>
        <w:suppressAutoHyphens w:val="0"/>
        <w:overflowPunct/>
        <w:spacing w:after="160" w:line="259" w:lineRule="auto"/>
        <w:textAlignment w:val="auto"/>
        <w:rPr>
          <w:rFonts w:eastAsia="Calibri"/>
          <w:i/>
          <w:iCs/>
          <w:sz w:val="18"/>
          <w:szCs w:val="18"/>
          <w:lang w:eastAsia="en-US"/>
        </w:rPr>
      </w:pPr>
    </w:p>
    <w:p w14:paraId="7135E6D9" w14:textId="5017D556" w:rsidR="006C00E5" w:rsidRDefault="006C00E5" w:rsidP="00890A20">
      <w:pPr>
        <w:suppressAutoHyphens w:val="0"/>
        <w:overflowPunct/>
        <w:spacing w:after="160" w:line="259" w:lineRule="auto"/>
        <w:textAlignment w:val="auto"/>
        <w:rPr>
          <w:rFonts w:eastAsia="Calibri"/>
          <w:i/>
          <w:iCs/>
          <w:sz w:val="18"/>
          <w:szCs w:val="18"/>
          <w:lang w:eastAsia="en-US"/>
        </w:rPr>
      </w:pPr>
    </w:p>
    <w:p w14:paraId="57FBB1A5" w14:textId="3CD1F2B3" w:rsidR="006C00E5" w:rsidRDefault="006C00E5" w:rsidP="00890A20">
      <w:pPr>
        <w:suppressAutoHyphens w:val="0"/>
        <w:overflowPunct/>
        <w:spacing w:after="160" w:line="259" w:lineRule="auto"/>
        <w:textAlignment w:val="auto"/>
        <w:rPr>
          <w:rFonts w:eastAsia="Calibri"/>
          <w:i/>
          <w:iCs/>
          <w:sz w:val="18"/>
          <w:szCs w:val="18"/>
          <w:lang w:eastAsia="en-US"/>
        </w:rPr>
      </w:pPr>
    </w:p>
    <w:p w14:paraId="7BFA413D" w14:textId="0A374CED" w:rsidR="006C00E5" w:rsidRPr="00890A20" w:rsidRDefault="006C00E5" w:rsidP="00890A20">
      <w:pPr>
        <w:suppressAutoHyphens w:val="0"/>
        <w:overflowPunct/>
        <w:spacing w:after="160" w:line="259" w:lineRule="auto"/>
        <w:textAlignment w:val="auto"/>
        <w:rPr>
          <w:rFonts w:eastAsia="Calibri"/>
          <w:i/>
          <w:iCs/>
          <w:sz w:val="18"/>
          <w:szCs w:val="18"/>
          <w:lang w:eastAsia="en-US"/>
        </w:rPr>
      </w:pPr>
    </w:p>
    <w:bookmarkEnd w:id="0"/>
    <w:p w14:paraId="50BE710B" w14:textId="6B8D35D5" w:rsidR="00890A20" w:rsidRDefault="00106FD3" w:rsidP="00890A20">
      <w:pPr>
        <w:suppressAutoHyphens w:val="0"/>
        <w:overflowPunct/>
        <w:spacing w:after="160" w:line="259" w:lineRule="auto"/>
        <w:textAlignment w:val="auto"/>
        <w:rPr>
          <w:rFonts w:eastAsia="Calibri"/>
          <w:b/>
          <w:bCs/>
          <w:sz w:val="22"/>
          <w:szCs w:val="22"/>
          <w:u w:val="single"/>
          <w:lang w:eastAsia="en-US"/>
        </w:rPr>
      </w:pPr>
      <w:r w:rsidRPr="00890A20">
        <w:rPr>
          <w:rFonts w:eastAsia="Calibri"/>
          <w:b/>
          <w:bCs/>
          <w:noProof/>
          <w:sz w:val="22"/>
          <w:szCs w:val="22"/>
          <w:u w:val="single"/>
          <w:lang w:eastAsia="en-US"/>
        </w:rPr>
        <w:lastRenderedPageBreak/>
        <mc:AlternateContent>
          <mc:Choice Requires="wps">
            <w:drawing>
              <wp:anchor distT="45720" distB="45720" distL="114300" distR="114300" simplePos="0" relativeHeight="251659264" behindDoc="0" locked="0" layoutInCell="1" allowOverlap="1" wp14:anchorId="79782BC6" wp14:editId="7646F452">
                <wp:simplePos x="0" y="0"/>
                <wp:positionH relativeFrom="margin">
                  <wp:align>left</wp:align>
                </wp:positionH>
                <wp:positionV relativeFrom="paragraph">
                  <wp:posOffset>468745</wp:posOffset>
                </wp:positionV>
                <wp:extent cx="6206490" cy="3284220"/>
                <wp:effectExtent l="0" t="0" r="2286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6490" cy="3284220"/>
                        </a:xfrm>
                        <a:prstGeom prst="rect">
                          <a:avLst/>
                        </a:prstGeom>
                        <a:solidFill>
                          <a:srgbClr val="FFFFFF"/>
                        </a:solidFill>
                        <a:ln w="9525">
                          <a:solidFill>
                            <a:srgbClr val="000000"/>
                          </a:solidFill>
                          <a:miter lim="800000"/>
                          <a:headEnd/>
                          <a:tailEnd/>
                        </a:ln>
                      </wps:spPr>
                      <wps:txbx>
                        <w:txbxContent>
                          <w:p w14:paraId="0C675212" w14:textId="77777777" w:rsidR="00890A20" w:rsidRDefault="00890A20" w:rsidP="00890A20">
                            <w:r w:rsidRPr="006135C3">
                              <w:rPr>
                                <w:u w:val="single"/>
                              </w:rPr>
                              <w:t>Kommandanturbefehl Nr. 28/41</w:t>
                            </w:r>
                            <w:r>
                              <w:tab/>
                            </w:r>
                            <w:r>
                              <w:tab/>
                            </w:r>
                            <w:r>
                              <w:tab/>
                            </w:r>
                            <w:r>
                              <w:tab/>
                              <w:t>Auschwitz, 17. Oktober 1941</w:t>
                            </w:r>
                          </w:p>
                          <w:p w14:paraId="72C42B37" w14:textId="77777777" w:rsidR="00890A20" w:rsidRDefault="00890A20" w:rsidP="00890A20">
                            <w:r>
                              <w:t xml:space="preserve">„[…] </w:t>
                            </w:r>
                          </w:p>
                          <w:p w14:paraId="6ABAE366" w14:textId="77777777" w:rsidR="00890A20" w:rsidRPr="006135C3" w:rsidRDefault="00890A20" w:rsidP="00890A20">
                            <w:pPr>
                              <w:rPr>
                                <w:i/>
                                <w:iCs/>
                              </w:rPr>
                            </w:pPr>
                            <w:r w:rsidRPr="006135C3">
                              <w:rPr>
                                <w:i/>
                                <w:iCs/>
                              </w:rPr>
                              <w:t>2. Weltanschauliche Schulung</w:t>
                            </w:r>
                          </w:p>
                          <w:p w14:paraId="1EB2BB2A" w14:textId="77777777" w:rsidR="00890A20" w:rsidRPr="006135C3" w:rsidRDefault="00890A20" w:rsidP="00890A20">
                            <w:pPr>
                              <w:rPr>
                                <w:i/>
                                <w:iCs/>
                              </w:rPr>
                            </w:pPr>
                            <w:r w:rsidRPr="006135C3">
                              <w:rPr>
                                <w:i/>
                                <w:iCs/>
                              </w:rPr>
                              <w:t xml:space="preserve">Der neue Leiter der Abteilung VI, SS-Unterscharführer Knittel, übernimmt mit sofortiger Wirkung die weltanschauliche Schulung der hiesigen SS-Angehörigen. </w:t>
                            </w:r>
                          </w:p>
                          <w:p w14:paraId="49C2FE71" w14:textId="77777777" w:rsidR="00890A20" w:rsidRPr="006135C3" w:rsidRDefault="00890A20" w:rsidP="00890A20">
                            <w:pPr>
                              <w:rPr>
                                <w:i/>
                                <w:iCs/>
                              </w:rPr>
                            </w:pPr>
                            <w:r w:rsidRPr="006135C3">
                              <w:rPr>
                                <w:i/>
                                <w:iCs/>
                              </w:rPr>
                              <w:t>Für die Stabskompanie findet die Schulung jeden Dienstag von 7-8 Uhr morgens im Speisesaal der Kommandantur statt. Jene SS-Angehörige der Kommandantur, die um diese Zeit dienstlich verhindert sind, haben sich am selben Tag zum Unterricht bei der jeweiligen Kompanie einzufinden. Für den SS-T-Sturmbann werden die Zeiten noch bekanntgegeben. Nichterscheinen zum Schulungsunterricht ist Dienstverweigerung und wird dementsprechend bestraft. Die Abteilungsleiter sind für den Besuch verantwortlich. […]</w:t>
                            </w:r>
                          </w:p>
                          <w:p w14:paraId="58A81A21" w14:textId="77777777" w:rsidR="00890A20" w:rsidRDefault="00890A20" w:rsidP="00890A20">
                            <w:r w:rsidRPr="006135C3">
                              <w:rPr>
                                <w:i/>
                                <w:iCs/>
                              </w:rPr>
                              <w:t>[Unterschrift Höß] SS-Sturmbannführer u. Kommandant</w:t>
                            </w:r>
                            <w:r>
                              <w:t>“</w:t>
                            </w:r>
                          </w:p>
                          <w:p w14:paraId="43FF3F1A" w14:textId="77777777" w:rsidR="00890A20" w:rsidRPr="006135C3" w:rsidRDefault="00890A20" w:rsidP="00890A20">
                            <w:pPr>
                              <w:rPr>
                                <w:i/>
                                <w:iCs/>
                                <w:sz w:val="18"/>
                                <w:szCs w:val="18"/>
                              </w:rPr>
                            </w:pPr>
                            <w:r w:rsidRPr="006135C3">
                              <w:rPr>
                                <w:i/>
                                <w:iCs/>
                                <w:sz w:val="18"/>
                                <w:szCs w:val="18"/>
                              </w:rPr>
                              <w:t>Quelle: Frei / Grotum / Parcer / Wagner (Hrsg.): Standort- und Kommandanturbefehle des Konzentrationslagers Auschwitz 1940-1945, S. 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782BC6" id="_x0000_s1028" type="#_x0000_t202" style="position:absolute;margin-left:0;margin-top:36.9pt;width:488.7pt;height:258.6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tWEQIAACAEAAAOAAAAZHJzL2Uyb0RvYy54bWysk82O2yAQx++V+g6Ie2PHTdLEirPaZpuq&#10;0vZD2vYBMMYxKjAUSOz06TvgbDbatpeqHBAww5+Z3wzrm0ErchTOSzAVnU5ySoTh0Eizr+i3r7tX&#10;S0p8YKZhCoyo6El4erN5+WLd21IU0IFqhCMoYnzZ24p2IdgyyzzvhGZ+AlYYNLbgNAu4dfuscaxH&#10;da2yIs8XWQ+usQ648B5P70Yj3ST9thU8fG5bLwJRFcXYQppdmus4Z5s1K/eO2U7ycxjsH6LQTBp8&#10;9CJ1xwIjByd/k9KSO/DQhgkHnUHbSi5SDpjNNH+WzUPHrEi5IBxvL5j8/5Pln44P9osjYXgLAxYw&#10;JeHtPfDvnhjYdszsxa1z0HeCNfjwNCLLeuvL89WI2pc+itT9R2iwyOwQIAkNrdORCuZJUB0LcLpA&#10;F0MgHA8XRb6YrdDE0fa6WM6KIpUlY+Xjdet8eC9Ak7ioqMOqJnl2vPchhsPKR5f4mgclm51UKm3c&#10;vt4qR44MO2CXRsrgmZsypK/oal7MRwJ/lcjT+JOElgFbWUld0eXFiZWR2zvTpEYLTKpxjSErcwYZ&#10;2Y0Uw1AP6BiB1tCcEKmDsWXxi+GiA/eTkh7btaL+x4E5QYn6YLAsq+lsFvs7bWbzN8iQuGtLfW1h&#10;hqNURQMl43Ib0p+IwAzcYvlamcA+RXKOFdsw8T5/mdjn1/vk9fSxN78AAAD//wMAUEsDBBQABgAI&#10;AAAAIQDsLbdU3gAAAAcBAAAPAAAAZHJzL2Rvd25yZXYueG1sTM9NT8MwDAbgOxL/ITISF8TSsbGu&#10;pe6EkEBwg4HgmjVeW5GPkmRd+feYExyt13r9uNpM1oiRQuy9Q5jPMhDkGq971yK8vd5frkHEpJxW&#10;xjtC+KYIm/r0pFKl9kf3QuM2tYJLXCwVQpfSUEoZm46sijM/kONs74NVicfQSh3UkcutkVdZtpJW&#10;9Y4vdGqgu46az+3BIqyXj+NHfFo8vzervSnSRT4+fAXE87Pp9gZEoin9LcMvn+lQs2nnD05HYRD4&#10;kYSQL9jPaZHnSxA7hOtinoGsK/nfX/8AAAD//wMAUEsBAi0AFAAGAAgAAAAhALaDOJL+AAAA4QEA&#10;ABMAAAAAAAAAAAAAAAAAAAAAAFtDb250ZW50X1R5cGVzXS54bWxQSwECLQAUAAYACAAAACEAOP0h&#10;/9YAAACUAQAACwAAAAAAAAAAAAAAAAAvAQAAX3JlbHMvLnJlbHNQSwECLQAUAAYACAAAACEA6v27&#10;VhECAAAgBAAADgAAAAAAAAAAAAAAAAAuAgAAZHJzL2Uyb0RvYy54bWxQSwECLQAUAAYACAAAACEA&#10;7C23VN4AAAAHAQAADwAAAAAAAAAAAAAAAABrBAAAZHJzL2Rvd25yZXYueG1sUEsFBgAAAAAEAAQA&#10;8wAAAHYFAAAAAA==&#10;">
                <v:textbox>
                  <w:txbxContent>
                    <w:p w14:paraId="0C675212" w14:textId="77777777" w:rsidR="00890A20" w:rsidRDefault="00890A20" w:rsidP="00890A20">
                      <w:proofErr w:type="spellStart"/>
                      <w:r w:rsidRPr="006135C3">
                        <w:rPr>
                          <w:u w:val="single"/>
                        </w:rPr>
                        <w:t>Kommandanturbefehl</w:t>
                      </w:r>
                      <w:proofErr w:type="spellEnd"/>
                      <w:r w:rsidRPr="006135C3">
                        <w:rPr>
                          <w:u w:val="single"/>
                        </w:rPr>
                        <w:t xml:space="preserve"> Nr. 28/41</w:t>
                      </w:r>
                      <w:r>
                        <w:tab/>
                      </w:r>
                      <w:r>
                        <w:tab/>
                      </w:r>
                      <w:r>
                        <w:tab/>
                      </w:r>
                      <w:r>
                        <w:tab/>
                        <w:t>Auschwitz, 17. Oktober 1941</w:t>
                      </w:r>
                    </w:p>
                    <w:p w14:paraId="72C42B37" w14:textId="77777777" w:rsidR="00890A20" w:rsidRDefault="00890A20" w:rsidP="00890A20">
                      <w:r>
                        <w:t xml:space="preserve">„[…] </w:t>
                      </w:r>
                    </w:p>
                    <w:p w14:paraId="6ABAE366" w14:textId="77777777" w:rsidR="00890A20" w:rsidRPr="006135C3" w:rsidRDefault="00890A20" w:rsidP="00890A20">
                      <w:pPr>
                        <w:rPr>
                          <w:i/>
                          <w:iCs/>
                        </w:rPr>
                      </w:pPr>
                      <w:r w:rsidRPr="006135C3">
                        <w:rPr>
                          <w:i/>
                          <w:iCs/>
                        </w:rPr>
                        <w:t>2. Weltanschauliche Schulung</w:t>
                      </w:r>
                    </w:p>
                    <w:p w14:paraId="1EB2BB2A" w14:textId="77777777" w:rsidR="00890A20" w:rsidRPr="006135C3" w:rsidRDefault="00890A20" w:rsidP="00890A20">
                      <w:pPr>
                        <w:rPr>
                          <w:i/>
                          <w:iCs/>
                        </w:rPr>
                      </w:pPr>
                      <w:r w:rsidRPr="006135C3">
                        <w:rPr>
                          <w:i/>
                          <w:iCs/>
                        </w:rPr>
                        <w:t xml:space="preserve">Der neue Leiter der Abteilung VI, SS-Unterscharführer Knittel, übernimmt mit sofortiger Wirkung die weltanschauliche Schulung der hiesigen SS-Angehörigen. </w:t>
                      </w:r>
                    </w:p>
                    <w:p w14:paraId="49C2FE71" w14:textId="77777777" w:rsidR="00890A20" w:rsidRPr="006135C3" w:rsidRDefault="00890A20" w:rsidP="00890A20">
                      <w:pPr>
                        <w:rPr>
                          <w:i/>
                          <w:iCs/>
                        </w:rPr>
                      </w:pPr>
                      <w:r w:rsidRPr="006135C3">
                        <w:rPr>
                          <w:i/>
                          <w:iCs/>
                        </w:rPr>
                        <w:t>Für die Stabskompanie findet die Schulung jeden Dienstag von 7-8 Uhr morgens im Speisesaal der Kommandantur statt. Jene SS-Angehörige der Kommandantur, die um diese Zeit dienstlich verhindert sind, haben sich am selben Tag zum Unterricht bei der jeweiligen Kompanie einzufinden. Für den SS-T-Sturmbann werden die Zeiten noch bekanntgegeben. Nichterscheinen zum Schulungsunterricht ist Dienstverweigerung und wird dementsprechend bestraft. Die Abteilungsleiter sind für den Besuch verantwortlich. […]</w:t>
                      </w:r>
                    </w:p>
                    <w:p w14:paraId="58A81A21" w14:textId="77777777" w:rsidR="00890A20" w:rsidRDefault="00890A20" w:rsidP="00890A20">
                      <w:r w:rsidRPr="006135C3">
                        <w:rPr>
                          <w:i/>
                          <w:iCs/>
                        </w:rPr>
                        <w:t>[Unterschrift Höß] SS-Sturmbannführer u. Kommandant</w:t>
                      </w:r>
                      <w:r>
                        <w:t>“</w:t>
                      </w:r>
                    </w:p>
                    <w:p w14:paraId="43FF3F1A" w14:textId="77777777" w:rsidR="00890A20" w:rsidRPr="006135C3" w:rsidRDefault="00890A20" w:rsidP="00890A20">
                      <w:pPr>
                        <w:rPr>
                          <w:i/>
                          <w:iCs/>
                          <w:sz w:val="18"/>
                          <w:szCs w:val="18"/>
                        </w:rPr>
                      </w:pPr>
                      <w:r w:rsidRPr="006135C3">
                        <w:rPr>
                          <w:i/>
                          <w:iCs/>
                          <w:sz w:val="18"/>
                          <w:szCs w:val="18"/>
                        </w:rPr>
                        <w:t xml:space="preserve">Quelle: Frei / </w:t>
                      </w:r>
                      <w:proofErr w:type="spellStart"/>
                      <w:r w:rsidRPr="006135C3">
                        <w:rPr>
                          <w:i/>
                          <w:iCs/>
                          <w:sz w:val="18"/>
                          <w:szCs w:val="18"/>
                        </w:rPr>
                        <w:t>Grotum</w:t>
                      </w:r>
                      <w:proofErr w:type="spellEnd"/>
                      <w:r w:rsidRPr="006135C3">
                        <w:rPr>
                          <w:i/>
                          <w:iCs/>
                          <w:sz w:val="18"/>
                          <w:szCs w:val="18"/>
                        </w:rPr>
                        <w:t xml:space="preserve"> / </w:t>
                      </w:r>
                      <w:proofErr w:type="spellStart"/>
                      <w:r w:rsidRPr="006135C3">
                        <w:rPr>
                          <w:i/>
                          <w:iCs/>
                          <w:sz w:val="18"/>
                          <w:szCs w:val="18"/>
                        </w:rPr>
                        <w:t>Parcer</w:t>
                      </w:r>
                      <w:proofErr w:type="spellEnd"/>
                      <w:r w:rsidRPr="006135C3">
                        <w:rPr>
                          <w:i/>
                          <w:iCs/>
                          <w:sz w:val="18"/>
                          <w:szCs w:val="18"/>
                        </w:rPr>
                        <w:t xml:space="preserve"> / Wagner (Hrsg.): Standort- und </w:t>
                      </w:r>
                      <w:proofErr w:type="spellStart"/>
                      <w:r w:rsidRPr="006135C3">
                        <w:rPr>
                          <w:i/>
                          <w:iCs/>
                          <w:sz w:val="18"/>
                          <w:szCs w:val="18"/>
                        </w:rPr>
                        <w:t>Kommandanturbefehle</w:t>
                      </w:r>
                      <w:proofErr w:type="spellEnd"/>
                      <w:r w:rsidRPr="006135C3">
                        <w:rPr>
                          <w:i/>
                          <w:iCs/>
                          <w:sz w:val="18"/>
                          <w:szCs w:val="18"/>
                        </w:rPr>
                        <w:t xml:space="preserve"> des Konzentrationslagers Auschwitz 1940-1945, S. 72.</w:t>
                      </w:r>
                    </w:p>
                  </w:txbxContent>
                </v:textbox>
                <w10:wrap type="square" anchorx="margin"/>
              </v:shape>
            </w:pict>
          </mc:Fallback>
        </mc:AlternateContent>
      </w:r>
    </w:p>
    <w:p w14:paraId="01C4E454" w14:textId="31E3213A" w:rsidR="00890A20" w:rsidRPr="00890A20" w:rsidRDefault="00890A20" w:rsidP="00890A20">
      <w:pPr>
        <w:suppressAutoHyphens w:val="0"/>
        <w:overflowPunct/>
        <w:spacing w:after="160" w:line="259" w:lineRule="auto"/>
        <w:textAlignment w:val="auto"/>
        <w:rPr>
          <w:rFonts w:eastAsia="Calibri"/>
          <w:b/>
          <w:bCs/>
          <w:sz w:val="22"/>
          <w:szCs w:val="22"/>
          <w:u w:val="single"/>
          <w:lang w:eastAsia="en-US"/>
        </w:rPr>
      </w:pPr>
    </w:p>
    <w:p w14:paraId="2759B58E" w14:textId="3D603157" w:rsidR="00ED53CE" w:rsidRDefault="00ED53CE"/>
    <w:p w14:paraId="2E519C11" w14:textId="0BDCFA44" w:rsidR="006C00E5" w:rsidRDefault="006C00E5"/>
    <w:p w14:paraId="3779BE1F" w14:textId="35979E6C" w:rsidR="006C00E5" w:rsidRDefault="006C00E5"/>
    <w:p w14:paraId="3B5E6567" w14:textId="23C90902" w:rsidR="006C00E5" w:rsidRDefault="006C00E5"/>
    <w:p w14:paraId="4E57B95E" w14:textId="14A55E38" w:rsidR="006C00E5" w:rsidRDefault="006C00E5">
      <w:r>
        <w:rPr>
          <w:noProof/>
        </w:rPr>
        <mc:AlternateContent>
          <mc:Choice Requires="wps">
            <w:drawing>
              <wp:anchor distT="45720" distB="45720" distL="114300" distR="114300" simplePos="0" relativeHeight="251665408" behindDoc="0" locked="0" layoutInCell="1" allowOverlap="1" wp14:anchorId="0A6DD02B" wp14:editId="71F58557">
                <wp:simplePos x="0" y="0"/>
                <wp:positionH relativeFrom="column">
                  <wp:posOffset>26670</wp:posOffset>
                </wp:positionH>
                <wp:positionV relativeFrom="paragraph">
                  <wp:posOffset>1007745</wp:posOffset>
                </wp:positionV>
                <wp:extent cx="6118860" cy="1363980"/>
                <wp:effectExtent l="0" t="0" r="15240" b="2667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860" cy="1363980"/>
                        </a:xfrm>
                        <a:prstGeom prst="rect">
                          <a:avLst/>
                        </a:prstGeom>
                        <a:solidFill>
                          <a:srgbClr val="FFFFFF"/>
                        </a:solidFill>
                        <a:ln w="9525">
                          <a:solidFill>
                            <a:srgbClr val="000000"/>
                          </a:solidFill>
                          <a:miter lim="800000"/>
                          <a:headEnd/>
                          <a:tailEnd/>
                        </a:ln>
                      </wps:spPr>
                      <wps:txbx>
                        <w:txbxContent>
                          <w:p w14:paraId="37340CAD" w14:textId="77777777" w:rsidR="006C00E5" w:rsidRPr="008C2896" w:rsidRDefault="006C00E5" w:rsidP="006C00E5">
                            <w:pPr>
                              <w:rPr>
                                <w:b/>
                                <w:bCs/>
                                <w:u w:val="single"/>
                              </w:rPr>
                            </w:pPr>
                            <w:r w:rsidRPr="008C2896">
                              <w:rPr>
                                <w:b/>
                                <w:bCs/>
                                <w:u w:val="single"/>
                              </w:rPr>
                              <w:t>Arbeitsauftrag</w:t>
                            </w:r>
                          </w:p>
                          <w:p w14:paraId="62D7157F" w14:textId="77777777" w:rsidR="006C00E5" w:rsidRDefault="006C00E5" w:rsidP="006C00E5">
                            <w:pPr>
                              <w:pStyle w:val="Listenabsatz"/>
                              <w:numPr>
                                <w:ilvl w:val="0"/>
                                <w:numId w:val="2"/>
                              </w:numPr>
                              <w:suppressAutoHyphens w:val="0"/>
                              <w:overflowPunct/>
                              <w:spacing w:after="160" w:line="259" w:lineRule="auto"/>
                              <w:contextualSpacing/>
                              <w:textAlignment w:val="auto"/>
                            </w:pPr>
                            <w:bookmarkStart w:id="1" w:name="_Hlk97290028"/>
                            <w:r>
                              <w:t>Arbeite die Bedeutung kultureller Veranstaltungen für die SS-Wachmannschaften heraus.</w:t>
                            </w:r>
                          </w:p>
                          <w:bookmarkEnd w:id="1"/>
                          <w:p w14:paraId="32A7CF13" w14:textId="77777777" w:rsidR="006C00E5" w:rsidRDefault="006C00E5" w:rsidP="006C00E5">
                            <w:pPr>
                              <w:pStyle w:val="Listenabsatz"/>
                              <w:numPr>
                                <w:ilvl w:val="0"/>
                                <w:numId w:val="2"/>
                              </w:numPr>
                              <w:suppressAutoHyphens w:val="0"/>
                              <w:overflowPunct/>
                              <w:spacing w:after="160" w:line="259" w:lineRule="auto"/>
                              <w:contextualSpacing/>
                              <w:textAlignment w:val="auto"/>
                            </w:pPr>
                            <w:r>
                              <w:t>Lies den Kommandanturbefehl. Welche Rolle wird Knittel zugesprochen?</w:t>
                            </w:r>
                          </w:p>
                          <w:p w14:paraId="7060A25E" w14:textId="6ABFEC1C" w:rsidR="006C00E5" w:rsidRDefault="006C00E5" w:rsidP="006C00E5">
                            <w:pPr>
                              <w:pStyle w:val="Listenabsatz"/>
                              <w:suppressAutoHyphens w:val="0"/>
                              <w:overflowPunct/>
                              <w:spacing w:after="160" w:line="259" w:lineRule="auto"/>
                              <w:contextualSpacing/>
                              <w:textAlignment w:val="auto"/>
                            </w:pPr>
                            <w:r>
                              <w:t xml:space="preserve">In seinem Entnazifizierungsverfahren gibt Kurt Knittel an, dass er </w:t>
                            </w:r>
                            <w:r w:rsidRPr="00890A20">
                              <w:rPr>
                                <w:i/>
                                <w:iCs/>
                              </w:rPr>
                              <w:t>„weder mit dem Betrieb des KZ-Lagers als solchem noch mit seiner Verwaltung irgend etwas zu tun hatte. Das KZ-Lager selbst durfte ich, genau wie jeder andere Außenstehende, nicht einmal betreten.“</w:t>
                            </w:r>
                            <w:r>
                              <w:t xml:space="preserve"> </w:t>
                            </w:r>
                          </w:p>
                          <w:p w14:paraId="4641EC4E" w14:textId="77777777" w:rsidR="006C00E5" w:rsidRDefault="006C00E5" w:rsidP="006C00E5">
                            <w:pPr>
                              <w:pStyle w:val="Listenabsatz"/>
                              <w:suppressAutoHyphens w:val="0"/>
                              <w:overflowPunct/>
                              <w:spacing w:after="160" w:line="259" w:lineRule="auto"/>
                              <w:contextualSpacing/>
                              <w:textAlignment w:val="auto"/>
                            </w:pPr>
                            <w:r>
                              <w:t>Bewerte diese Aussage.</w:t>
                            </w:r>
                          </w:p>
                          <w:p w14:paraId="5918CD6E" w14:textId="0FB82179" w:rsidR="006C00E5" w:rsidRDefault="006C00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6DD02B" id="_x0000_t202" coordsize="21600,21600" o:spt="202" path="m,l,21600r21600,l21600,xe">
                <v:stroke joinstyle="miter"/>
                <v:path gradientshapeok="t" o:connecttype="rect"/>
              </v:shapetype>
              <v:shape id="_x0000_s1028" type="#_x0000_t202" style="position:absolute;margin-left:2.1pt;margin-top:79.35pt;width:481.8pt;height:107.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YpMFAIAACcEAAAOAAAAZHJzL2Uyb0RvYy54bWysk99v2yAQx98n7X9AvC+O0yRLrDhVly7T&#10;pO6H1O0PwIBjNMwxILG7v74HdtOo216m8YA4Dr7cfe7YXPetJifpvAJT0nwypUQaDkKZQ0m/f9u/&#10;WVHiAzOCaTCypA/S0+vt61ebzhZyBg1oIR1BEeOLzpa0CcEWWeZ5I1vmJ2ClQWcNrmUBTXfIhGMd&#10;qrc6m02ny6wDJ6wDLr3H3dvBSbdJv64lD1/q2stAdEkxtpBml+Yqztl2w4qDY7ZRfAyD/UMULVMG&#10;Hz1L3bLAyNGp36RaxR14qMOEQ5tBXSsuUw6YTT59kc19w6xMuSAcb8+Y/P+T5Z9P9/arI6F/Bz0W&#10;MCXh7R3wH54Y2DXMHOSNc9A1kgl8OI/Iss76YrwaUfvCR5Gq+wQCi8yOAZJQX7s2UsE8CapjAR7O&#10;0GUfCMfNZZ6vVkt0cfTlV8ur9SqVJWPF03XrfPggoSVxUVKHVU3y7HTnQwyHFU9H4msetBJ7pXUy&#10;3KHaaUdODDtgn0bK4MUxbUhX0vVithgI/FVimsafJFoVsJW1aku6Oh9iReT23ojUaIEpPawxZG1G&#10;kJHdQDH0VU+UGClHrhWIByTrYOhc/Gm4aMD9oqTDri2p/3lkTlKiPxqszjqfz2ObJ2O+eDtDw116&#10;qksPMxylShooGZa7kL5G5GbgBqtYq8T3OZIxZOzGhH38ObHdL+106vl/bx8BAAD//wMAUEsDBBQA&#10;BgAIAAAAIQAUrPYd4AAAAAkBAAAPAAAAZHJzL2Rvd25yZXYueG1sTI/NTsMwEITvSLyDtUhcUOvQ&#10;tEka4lQICURv0CK4uvE2ifBPsN00vD3LCY47M5r9ptpMRrMRfeidFXA7T4ChbZzqbSvgbf84K4CF&#10;KK2S2lkU8I0BNvXlRSVL5c72FcddbBmV2FBKAV2MQ8l5aDo0MszdgJa8o/NGRjp9y5WXZyo3mi+S&#10;JONG9pY+dHLAhw6bz93JCCiWz+NH2KYv70121Ot4k49PX16I66vp/g5YxCn+heEXn9ChJqaDO1kV&#10;mBawXFCQ5FWRAyN/neU05SAgzdMV8Lri/xfUPwAAAP//AwBQSwECLQAUAAYACAAAACEAtoM4kv4A&#10;AADhAQAAEwAAAAAAAAAAAAAAAAAAAAAAW0NvbnRlbnRfVHlwZXNdLnhtbFBLAQItABQABgAIAAAA&#10;IQA4/SH/1gAAAJQBAAALAAAAAAAAAAAAAAAAAC8BAABfcmVscy8ucmVsc1BLAQItABQABgAIAAAA&#10;IQAbtYpMFAIAACcEAAAOAAAAAAAAAAAAAAAAAC4CAABkcnMvZTJvRG9jLnhtbFBLAQItABQABgAI&#10;AAAAIQAUrPYd4AAAAAkBAAAPAAAAAAAAAAAAAAAAAG4EAABkcnMvZG93bnJldi54bWxQSwUGAAAA&#10;AAQABADzAAAAewUAAAAA&#10;">
                <v:textbox>
                  <w:txbxContent>
                    <w:p w14:paraId="37340CAD" w14:textId="77777777" w:rsidR="006C00E5" w:rsidRPr="008C2896" w:rsidRDefault="006C00E5" w:rsidP="006C00E5">
                      <w:pPr>
                        <w:rPr>
                          <w:b/>
                          <w:bCs/>
                          <w:u w:val="single"/>
                        </w:rPr>
                      </w:pPr>
                      <w:r w:rsidRPr="008C2896">
                        <w:rPr>
                          <w:b/>
                          <w:bCs/>
                          <w:u w:val="single"/>
                        </w:rPr>
                        <w:t>Arbeitsauftrag</w:t>
                      </w:r>
                    </w:p>
                    <w:p w14:paraId="62D7157F" w14:textId="77777777" w:rsidR="006C00E5" w:rsidRDefault="006C00E5" w:rsidP="006C00E5">
                      <w:pPr>
                        <w:pStyle w:val="Listenabsatz"/>
                        <w:numPr>
                          <w:ilvl w:val="0"/>
                          <w:numId w:val="2"/>
                        </w:numPr>
                        <w:suppressAutoHyphens w:val="0"/>
                        <w:overflowPunct/>
                        <w:spacing w:after="160" w:line="259" w:lineRule="auto"/>
                        <w:contextualSpacing/>
                        <w:textAlignment w:val="auto"/>
                      </w:pPr>
                      <w:bookmarkStart w:id="2" w:name="_Hlk97290028"/>
                      <w:r>
                        <w:t>Arbeite die Bedeutung kultureller Veranstaltungen für die SS-Wachmannschaften heraus.</w:t>
                      </w:r>
                    </w:p>
                    <w:bookmarkEnd w:id="2"/>
                    <w:p w14:paraId="32A7CF13" w14:textId="77777777" w:rsidR="006C00E5" w:rsidRDefault="006C00E5" w:rsidP="006C00E5">
                      <w:pPr>
                        <w:pStyle w:val="Listenabsatz"/>
                        <w:numPr>
                          <w:ilvl w:val="0"/>
                          <w:numId w:val="2"/>
                        </w:numPr>
                        <w:suppressAutoHyphens w:val="0"/>
                        <w:overflowPunct/>
                        <w:spacing w:after="160" w:line="259" w:lineRule="auto"/>
                        <w:contextualSpacing/>
                        <w:textAlignment w:val="auto"/>
                      </w:pPr>
                      <w:proofErr w:type="spellStart"/>
                      <w:r>
                        <w:t>Lies</w:t>
                      </w:r>
                      <w:proofErr w:type="spellEnd"/>
                      <w:r>
                        <w:t xml:space="preserve"> den </w:t>
                      </w:r>
                      <w:proofErr w:type="spellStart"/>
                      <w:r>
                        <w:t>Kommandanturbefehl</w:t>
                      </w:r>
                      <w:proofErr w:type="spellEnd"/>
                      <w:r>
                        <w:t>. Welche Rolle wird Knittel zugesprochen?</w:t>
                      </w:r>
                    </w:p>
                    <w:p w14:paraId="7060A25E" w14:textId="6ABFEC1C" w:rsidR="006C00E5" w:rsidRDefault="006C00E5" w:rsidP="006C00E5">
                      <w:pPr>
                        <w:pStyle w:val="Listenabsatz"/>
                        <w:suppressAutoHyphens w:val="0"/>
                        <w:overflowPunct/>
                        <w:spacing w:after="160" w:line="259" w:lineRule="auto"/>
                        <w:contextualSpacing/>
                        <w:textAlignment w:val="auto"/>
                      </w:pPr>
                      <w:r>
                        <w:t xml:space="preserve">In seinem Entnazifizierungsverfahren gibt Kurt Knittel an, dass er </w:t>
                      </w:r>
                      <w:r w:rsidRPr="00890A20">
                        <w:rPr>
                          <w:i/>
                          <w:iCs/>
                        </w:rPr>
                        <w:t xml:space="preserve">„weder mit dem Betrieb des KZ-Lagers als solchem noch mit seiner Verwaltung </w:t>
                      </w:r>
                      <w:proofErr w:type="spellStart"/>
                      <w:r w:rsidRPr="00890A20">
                        <w:rPr>
                          <w:i/>
                          <w:iCs/>
                        </w:rPr>
                        <w:t>irgend etwas</w:t>
                      </w:r>
                      <w:proofErr w:type="spellEnd"/>
                      <w:r w:rsidRPr="00890A20">
                        <w:rPr>
                          <w:i/>
                          <w:iCs/>
                        </w:rPr>
                        <w:t xml:space="preserve"> zu tun hatte. Das KZ-Lager selbst durfte ich, genau wie jeder andere Außenstehende, nicht einmal betreten.“</w:t>
                      </w:r>
                      <w:r>
                        <w:t xml:space="preserve"> </w:t>
                      </w:r>
                    </w:p>
                    <w:p w14:paraId="4641EC4E" w14:textId="77777777" w:rsidR="006C00E5" w:rsidRDefault="006C00E5" w:rsidP="006C00E5">
                      <w:pPr>
                        <w:pStyle w:val="Listenabsatz"/>
                        <w:suppressAutoHyphens w:val="0"/>
                        <w:overflowPunct/>
                        <w:spacing w:after="160" w:line="259" w:lineRule="auto"/>
                        <w:contextualSpacing/>
                        <w:textAlignment w:val="auto"/>
                      </w:pPr>
                      <w:r>
                        <w:t>Bewerte diese Aussage.</w:t>
                      </w:r>
                    </w:p>
                    <w:p w14:paraId="5918CD6E" w14:textId="0FB82179" w:rsidR="006C00E5" w:rsidRDefault="006C00E5"/>
                  </w:txbxContent>
                </v:textbox>
                <w10:wrap type="square"/>
              </v:shape>
            </w:pict>
          </mc:Fallback>
        </mc:AlternateContent>
      </w:r>
    </w:p>
    <w:sectPr w:rsidR="006C00E5">
      <w:headerReference w:type="default" r:id="rId8"/>
      <w:footerReference w:type="default" r:id="rId9"/>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82BE5" w14:textId="77777777" w:rsidR="00E128DC" w:rsidRDefault="00BC1BCF">
      <w:pPr>
        <w:spacing w:after="0" w:line="240" w:lineRule="auto"/>
      </w:pPr>
      <w:r>
        <w:separator/>
      </w:r>
    </w:p>
  </w:endnote>
  <w:endnote w:type="continuationSeparator" w:id="0">
    <w:p w14:paraId="1CD9ED32" w14:textId="77777777" w:rsidR="00E128DC"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1EDE" w14:textId="0661C738"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Karlsruhe </w:t>
    </w:r>
    <w:r w:rsidR="00890A20">
      <w:rPr>
        <w:sz w:val="16"/>
        <w:szCs w:val="16"/>
      </w:rPr>
      <w:br/>
    </w:r>
    <w:hyperlink r:id="rId1" w:history="1">
      <w:r w:rsidR="00890A20" w:rsidRPr="00CF5B6B">
        <w:rPr>
          <w:rStyle w:val="Hyperlink"/>
          <w:sz w:val="16"/>
          <w:szCs w:val="16"/>
        </w:rPr>
        <w:t>www.landeskunde-bw.de</w:t>
      </w:r>
    </w:hyperlink>
  </w:p>
  <w:p w14:paraId="7440F486"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951D3" w14:textId="77777777" w:rsidR="00E128DC" w:rsidRDefault="00BC1BCF">
      <w:pPr>
        <w:spacing w:after="0" w:line="240" w:lineRule="auto"/>
      </w:pPr>
      <w:r>
        <w:separator/>
      </w:r>
    </w:p>
  </w:footnote>
  <w:footnote w:type="continuationSeparator" w:id="0">
    <w:p w14:paraId="62B3B5C6" w14:textId="77777777" w:rsidR="00E128DC"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D758" w14:textId="77777777" w:rsidR="00ED53CE" w:rsidRDefault="00BC1BCF">
    <w:pPr>
      <w:pStyle w:val="Kopfzeile"/>
      <w:spacing w:after="720"/>
      <w:ind w:left="142"/>
    </w:pPr>
    <w:r>
      <w:rPr>
        <w:noProof/>
      </w:rPr>
      <w:drawing>
        <wp:anchor distT="0" distB="0" distL="0" distR="0" simplePos="0" relativeHeight="2" behindDoc="1" locked="0" layoutInCell="0" allowOverlap="1" wp14:anchorId="377F1ECC" wp14:editId="22CD5BEA">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3B4BF7C0" wp14:editId="6C6C4F1F">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12245851" wp14:editId="175CDF3D">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62F01C44"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625F4"/>
    <w:multiLevelType w:val="hybridMultilevel"/>
    <w:tmpl w:val="5628D6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4221673">
    <w:abstractNumId w:val="0"/>
  </w:num>
  <w:num w:numId="2" w16cid:durableId="27492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106FD3"/>
    <w:rsid w:val="00460B07"/>
    <w:rsid w:val="00503871"/>
    <w:rsid w:val="006C00E5"/>
    <w:rsid w:val="00890A20"/>
    <w:rsid w:val="009E6735"/>
    <w:rsid w:val="00BC1BCF"/>
    <w:rsid w:val="00CE4C03"/>
    <w:rsid w:val="00E128DC"/>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2B768"/>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yperlink">
    <w:name w:val="Hyperlink"/>
    <w:basedOn w:val="Absatz-Standardschriftart"/>
    <w:uiPriority w:val="99"/>
    <w:unhideWhenUsed/>
    <w:rsid w:val="00890A20"/>
    <w:rPr>
      <w:color w:val="0563C1" w:themeColor="hyperlink"/>
      <w:u w:val="single"/>
    </w:rPr>
  </w:style>
  <w:style w:type="character" w:styleId="NichtaufgelsteErwhnung">
    <w:name w:val="Unresolved Mention"/>
    <w:basedOn w:val="Absatz-Standardschriftart"/>
    <w:uiPriority w:val="99"/>
    <w:semiHidden/>
    <w:unhideWhenUsed/>
    <w:rsid w:val="00890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2.png"/><Relationship Id="rId1" Type="http://schemas.openxmlformats.org/officeDocument/2006/relationships/hyperlink" Target="https://km-bw.de/" TargetMode="External"/><Relationship Id="rId6" Type="http://schemas.openxmlformats.org/officeDocument/2006/relationships/image" Target="media/image4.jpeg"/><Relationship Id="rId5" Type="http://schemas.openxmlformats.org/officeDocument/2006/relationships/hyperlink" Target="https://ibbw.kultus-bw.de/" TargetMode="External"/><Relationship Id="rId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3</cp:revision>
  <cp:lastPrinted>2022-04-12T10:51:00Z</cp:lastPrinted>
  <dcterms:created xsi:type="dcterms:W3CDTF">2022-04-12T10:52:00Z</dcterms:created>
  <dcterms:modified xsi:type="dcterms:W3CDTF">2022-04-12T10:54:00Z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