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71304C" w14:textId="18BF2502" w:rsidR="001C297E" w:rsidRPr="00E0199B" w:rsidRDefault="001C297E" w:rsidP="001C297E">
      <w:pPr>
        <w:spacing w:line="240" w:lineRule="auto"/>
        <w:ind w:left="708" w:firstLine="0"/>
        <w:jc w:val="center"/>
        <w:rPr>
          <w:rFonts w:ascii="Arial Narrow" w:hAnsi="Arial Narrow" w:cs="Arial"/>
        </w:rPr>
      </w:pPr>
      <w:r w:rsidRPr="00E0199B">
        <w:rPr>
          <w:rFonts w:ascii="Arial Narrow" w:hAnsi="Arial Narrow" w:cs="Arial"/>
        </w:rPr>
        <w:t>AB3</w:t>
      </w:r>
      <w:r w:rsidR="0055189E">
        <w:rPr>
          <w:rFonts w:ascii="Arial Narrow" w:hAnsi="Arial Narrow" w:cs="Arial"/>
        </w:rPr>
        <w:t>b</w:t>
      </w:r>
      <w:r w:rsidRPr="00E0199B">
        <w:rPr>
          <w:rFonts w:ascii="Arial Narrow" w:hAnsi="Arial Narrow" w:cs="Arial"/>
        </w:rPr>
        <w:t xml:space="preserve">       Von der Ostfront nach </w:t>
      </w:r>
      <w:proofErr w:type="spellStart"/>
      <w:r w:rsidRPr="00E0199B">
        <w:rPr>
          <w:rFonts w:ascii="Arial Narrow" w:hAnsi="Arial Narrow" w:cs="Arial"/>
        </w:rPr>
        <w:t>Spaichingen</w:t>
      </w:r>
      <w:proofErr w:type="spellEnd"/>
      <w:r w:rsidRPr="00E0199B">
        <w:rPr>
          <w:rFonts w:ascii="Arial Narrow" w:hAnsi="Arial Narrow" w:cs="Arial"/>
        </w:rPr>
        <w:t xml:space="preserve"> – Feldpostbriefe Karl Bühlers</w:t>
      </w:r>
    </w:p>
    <w:p w14:paraId="54AEC513" w14:textId="77777777" w:rsidR="00E0199B" w:rsidRDefault="00E0199B" w:rsidP="001C297E">
      <w:pPr>
        <w:spacing w:line="240" w:lineRule="auto"/>
        <w:ind w:left="708" w:firstLine="0"/>
        <w:jc w:val="center"/>
        <w:rPr>
          <w:rFonts w:ascii="Arial" w:hAnsi="Arial" w:cs="Arial"/>
        </w:rPr>
      </w:pPr>
    </w:p>
    <w:p w14:paraId="2001740B" w14:textId="4FCB5E57" w:rsidR="001C297E" w:rsidRPr="00E0199B" w:rsidRDefault="00E0199B" w:rsidP="00E0199B">
      <w:pPr>
        <w:spacing w:line="360" w:lineRule="auto"/>
        <w:ind w:left="708" w:firstLine="0"/>
        <w:jc w:val="center"/>
        <w:rPr>
          <w:rFonts w:ascii="Arial Narrow" w:hAnsi="Arial Narrow" w:cs="Arial"/>
          <w:u w:val="single"/>
        </w:rPr>
      </w:pPr>
      <w:r w:rsidRPr="00E0199B">
        <w:rPr>
          <w:rFonts w:ascii="Arial Narrow" w:hAnsi="Arial Narrow" w:cs="Arial"/>
          <w:u w:val="single"/>
        </w:rPr>
        <w:t>Die individuelle Geschichte Karl Bühlers im historisch-politischen Gesamtzusammenhang</w:t>
      </w:r>
    </w:p>
    <w:p w14:paraId="47EF13C9" w14:textId="41D08E24" w:rsidR="00E0199B" w:rsidRDefault="00E0199B" w:rsidP="00E0199B">
      <w:pPr>
        <w:spacing w:line="360" w:lineRule="auto"/>
        <w:ind w:left="708" w:firstLine="0"/>
        <w:jc w:val="both"/>
        <w:rPr>
          <w:rFonts w:ascii="Arial Narrow" w:hAnsi="Arial Narrow" w:cs="Arial"/>
          <w:b/>
          <w:bCs/>
        </w:rPr>
      </w:pPr>
      <w:r w:rsidRPr="00E0199B">
        <w:rPr>
          <w:rFonts w:ascii="Arial Narrow" w:hAnsi="Arial Narrow" w:cs="Arial"/>
          <w:b/>
          <w:bCs/>
        </w:rPr>
        <w:t>Arbeitsanregung:</w:t>
      </w:r>
    </w:p>
    <w:p w14:paraId="0EE1C094" w14:textId="0F926223" w:rsidR="00E0199B" w:rsidRDefault="00F36FAA" w:rsidP="00F36FAA">
      <w:pPr>
        <w:pStyle w:val="Listenabsatz"/>
        <w:numPr>
          <w:ilvl w:val="0"/>
          <w:numId w:val="1"/>
        </w:numPr>
        <w:spacing w:line="360" w:lineRule="auto"/>
        <w:jc w:val="both"/>
        <w:rPr>
          <w:rFonts w:ascii="Arial Narrow" w:hAnsi="Arial Narrow" w:cs="Arial"/>
        </w:rPr>
      </w:pPr>
      <w:r>
        <w:rPr>
          <w:rFonts w:ascii="Arial Narrow" w:hAnsi="Arial Narrow" w:cs="Arial"/>
        </w:rPr>
        <w:t xml:space="preserve">Die Zeitleiste enthält Informationen zum militärischen Vorstoß in Richtung Stalingrad sowie zur Schlacht um Stalingrad. Integrieren Sie die Aussagen Karl Bühlers auf der Zeitleiste, indem Sie zunächst die Briefe (AB 4 bis AB13) den eingefügten Briefdaten zuordnen. Notieren Sie auf der Zeitleiste die Bezeichnung des Arbeitsblattes und die </w:t>
      </w:r>
      <w:r w:rsidR="001D3FA0">
        <w:rPr>
          <w:rFonts w:ascii="Arial Narrow" w:hAnsi="Arial Narrow" w:cs="Arial"/>
        </w:rPr>
        <w:t xml:space="preserve">entsprechenden </w:t>
      </w:r>
      <w:r>
        <w:rPr>
          <w:rFonts w:ascii="Arial Narrow" w:hAnsi="Arial Narrow" w:cs="Arial"/>
        </w:rPr>
        <w:t>Briefdaten tragen Sie auf den Quellenblättern ein.</w:t>
      </w:r>
    </w:p>
    <w:p w14:paraId="66CE6BA7" w14:textId="03D301D6" w:rsidR="007D4E48" w:rsidRDefault="009F266B" w:rsidP="007D4E48">
      <w:pPr>
        <w:pStyle w:val="Listenabsatz"/>
        <w:numPr>
          <w:ilvl w:val="0"/>
          <w:numId w:val="1"/>
        </w:numPr>
        <w:spacing w:line="360" w:lineRule="auto"/>
        <w:jc w:val="both"/>
        <w:rPr>
          <w:rFonts w:ascii="Arial Narrow" w:hAnsi="Arial Narrow" w:cs="Arial"/>
        </w:rPr>
      </w:pPr>
      <w:r>
        <w:rPr>
          <w:rFonts w:ascii="Arial Narrow" w:hAnsi="Arial Narrow" w:cs="Arial"/>
        </w:rPr>
        <w:t>Zitieren Sie eine Aussage, die die Datierung des Briefes beweist. Schreiben Sie eine für Sie zentrale, besondere oder auch berührende Äußerung Karl Bühlers auf. Begründen Sie Ihre Wahl im anschließenden Ergebnisgespräch.</w:t>
      </w:r>
    </w:p>
    <w:p w14:paraId="50FA21D8" w14:textId="6854A5F4" w:rsidR="007D4E48" w:rsidRDefault="007D4E48" w:rsidP="009F5900">
      <w:pPr>
        <w:spacing w:line="360" w:lineRule="auto"/>
        <w:jc w:val="both"/>
        <w:rPr>
          <w:rFonts w:ascii="Arial Narrow" w:hAnsi="Arial Narrow" w:cs="Arial"/>
          <w:noProof/>
        </w:rPr>
      </w:pPr>
    </w:p>
    <w:p w14:paraId="126F75DC" w14:textId="01A41DDC" w:rsidR="009F5900" w:rsidRPr="009F5900" w:rsidRDefault="009F5900" w:rsidP="00BF1E67">
      <w:pPr>
        <w:pBdr>
          <w:top w:val="single" w:sz="4" w:space="1" w:color="auto" w:shadow="1"/>
          <w:left w:val="single" w:sz="4" w:space="4" w:color="auto" w:shadow="1"/>
          <w:bottom w:val="single" w:sz="4" w:space="1" w:color="auto" w:shadow="1"/>
          <w:right w:val="single" w:sz="4" w:space="4" w:color="auto" w:shadow="1"/>
        </w:pBdr>
        <w:shd w:val="clear" w:color="auto" w:fill="C9C9C9" w:themeFill="accent3" w:themeFillTint="99"/>
        <w:spacing w:line="360" w:lineRule="auto"/>
        <w:ind w:firstLine="0"/>
        <w:jc w:val="both"/>
        <w:rPr>
          <w:rFonts w:ascii="Arial Narrow" w:hAnsi="Arial Narrow" w:cs="Arial"/>
          <w:sz w:val="20"/>
          <w:szCs w:val="20"/>
        </w:rPr>
      </w:pPr>
      <w:r w:rsidRPr="009F5900">
        <w:rPr>
          <w:rFonts w:ascii="Arial Narrow" w:hAnsi="Arial Narrow" w:cs="Arial"/>
          <w:sz w:val="20"/>
          <w:szCs w:val="20"/>
        </w:rPr>
        <w:t>Nachdem die Blitzkriegsstrategie im Sommer 1941 gescheitert war, konnte die neue Sommeroffensive der Wehrmacht 1942 nur ohne ausreichende Reserven geplant werden. Der nach Stalingrad vorstoßenden 6. Armee mussten Betriebsstoffe abgezogen werden, da diese zum Vorstoß in Richtung Kaukasus benötigt wurden. Die Flanken der 6. Armee konnten nur unzureichend unterstützt werden durch schlecht ausgerüstete rumänische und italienische Verbände. Bereits am 16. August hatte das Oberkommando der 6. Armee festgestellt, dass der Raum Stalingrad hartnäckig verteidigt werde.</w:t>
      </w:r>
    </w:p>
    <w:p w14:paraId="4BB5E362" w14:textId="65A6DF8C" w:rsidR="007D4E48" w:rsidRPr="009F5900" w:rsidRDefault="009F5900" w:rsidP="009F590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9F5900">
        <w:rPr>
          <w:rFonts w:ascii="Arial Narrow" w:hAnsi="Arial Narrow" w:cs="Arial"/>
          <w:b/>
          <w:bCs/>
          <w:sz w:val="20"/>
          <w:szCs w:val="20"/>
        </w:rPr>
        <w:t>Brief vom 20.08.1942</w:t>
      </w:r>
    </w:p>
    <w:p w14:paraId="4DDAF837" w14:textId="64714792" w:rsidR="009F5900" w:rsidRDefault="009F5900" w:rsidP="009F590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rPr>
      </w:pPr>
    </w:p>
    <w:p w14:paraId="11548AFB" w14:textId="77777777" w:rsidR="009F5900" w:rsidRDefault="009F5900" w:rsidP="009F590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rPr>
      </w:pPr>
    </w:p>
    <w:p w14:paraId="23AF4BA5" w14:textId="38FF13B6" w:rsidR="007D4E48" w:rsidRPr="009F5900" w:rsidRDefault="009F5900" w:rsidP="00BF1E67">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sidRPr="009F5900">
        <w:rPr>
          <w:rFonts w:ascii="Arial Narrow" w:hAnsi="Arial Narrow" w:cs="Arial"/>
          <w:sz w:val="20"/>
          <w:szCs w:val="20"/>
        </w:rPr>
        <w:t>Es g</w:t>
      </w:r>
      <w:r>
        <w:rPr>
          <w:rFonts w:ascii="Arial Narrow" w:hAnsi="Arial Narrow" w:cs="Arial"/>
          <w:sz w:val="20"/>
          <w:szCs w:val="20"/>
        </w:rPr>
        <w:t xml:space="preserve">elang beim weiteren Vorstoß nicht die Stadt Stalingrad im Sturm zu erobern. Der sowjetischen Armeeführung gelang es neue Kräfte </w:t>
      </w:r>
      <w:proofErr w:type="gramStart"/>
      <w:r>
        <w:rPr>
          <w:rFonts w:ascii="Arial Narrow" w:hAnsi="Arial Narrow" w:cs="Arial"/>
          <w:sz w:val="20"/>
          <w:szCs w:val="20"/>
        </w:rPr>
        <w:t>heran zu führen</w:t>
      </w:r>
      <w:proofErr w:type="gramEnd"/>
      <w:r>
        <w:rPr>
          <w:rFonts w:ascii="Arial Narrow" w:hAnsi="Arial Narrow" w:cs="Arial"/>
          <w:sz w:val="20"/>
          <w:szCs w:val="20"/>
        </w:rPr>
        <w:t xml:space="preserve"> und die Verteidigungsstellungen mit Hilfe der lange Zeit nicht evakuierten Zivilbevölkerung auszubauen. Noch </w:t>
      </w:r>
      <w:proofErr w:type="gramStart"/>
      <w:r>
        <w:rPr>
          <w:rFonts w:ascii="Arial Narrow" w:hAnsi="Arial Narrow" w:cs="Arial"/>
          <w:sz w:val="20"/>
          <w:szCs w:val="20"/>
        </w:rPr>
        <w:t>während</w:t>
      </w:r>
      <w:r w:rsidR="006902E5">
        <w:rPr>
          <w:rFonts w:ascii="Arial Narrow" w:hAnsi="Arial Narrow" w:cs="Arial"/>
          <w:sz w:val="20"/>
          <w:szCs w:val="20"/>
        </w:rPr>
        <w:t xml:space="preserve"> </w:t>
      </w:r>
      <w:r>
        <w:rPr>
          <w:rFonts w:ascii="Arial Narrow" w:hAnsi="Arial Narrow" w:cs="Arial"/>
          <w:sz w:val="20"/>
          <w:szCs w:val="20"/>
        </w:rPr>
        <w:t>der Angriff</w:t>
      </w:r>
      <w:proofErr w:type="gramEnd"/>
      <w:r>
        <w:rPr>
          <w:rFonts w:ascii="Arial Narrow" w:hAnsi="Arial Narrow" w:cs="Arial"/>
          <w:sz w:val="20"/>
          <w:szCs w:val="20"/>
        </w:rPr>
        <w:t xml:space="preserve"> ausgeführt wurde verkündete der deutsche Diktator seine rücksichtslosen Vernichtungsabsichten, die gesamte männliche Bevölkerung Stalingrads solle beseitigt werden und Frauen und Kinder deportiert werden.</w:t>
      </w:r>
    </w:p>
    <w:p w14:paraId="6CA496DB" w14:textId="5A07A9EC" w:rsidR="007D4E48" w:rsidRDefault="00565C8D" w:rsidP="00565C8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565C8D">
        <w:rPr>
          <w:rFonts w:ascii="Arial Narrow" w:hAnsi="Arial Narrow" w:cs="Arial"/>
          <w:b/>
          <w:bCs/>
          <w:sz w:val="20"/>
          <w:szCs w:val="20"/>
        </w:rPr>
        <w:t>Brief vom 01.09.1942</w:t>
      </w:r>
    </w:p>
    <w:p w14:paraId="730EB692" w14:textId="167EF833" w:rsidR="00565C8D" w:rsidRDefault="00565C8D" w:rsidP="00565C8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1F980FB8" w14:textId="77777777" w:rsidR="00565C8D" w:rsidRPr="00565C8D" w:rsidRDefault="00565C8D" w:rsidP="00565C8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1FD56EC8" w14:textId="279FC96F" w:rsidR="00565C8D" w:rsidRDefault="00565C8D" w:rsidP="007D4E48">
      <w:pPr>
        <w:spacing w:line="360" w:lineRule="auto"/>
        <w:ind w:left="1068" w:firstLine="0"/>
        <w:jc w:val="both"/>
        <w:rPr>
          <w:rFonts w:ascii="Arial Narrow" w:hAnsi="Arial Narrow" w:cs="Arial"/>
        </w:rPr>
      </w:pPr>
    </w:p>
    <w:p w14:paraId="37FF6BA9" w14:textId="48711B7F" w:rsidR="00565C8D" w:rsidRPr="00565C8D" w:rsidRDefault="00565C8D" w:rsidP="00BF1E67">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Pr>
          <w:rFonts w:ascii="Arial Narrow" w:hAnsi="Arial Narrow" w:cs="Arial"/>
          <w:sz w:val="20"/>
          <w:szCs w:val="20"/>
        </w:rPr>
        <w:lastRenderedPageBreak/>
        <w:t xml:space="preserve">Im September und Oktober 1942 gelang es den sowjetischen Truppen dem deutschen Vormarsch durch größere Gegenstöße immer wieder neue Hindernisse in den Weg zu legen. So konnte sich die 6. Armee nur langsam und in schweren verlustreichen Kämpfen an die Stadt heranschieben. Zu dieser Zeit erklärte Hitler den Oberbefehlshabern v. </w:t>
      </w:r>
      <w:proofErr w:type="spellStart"/>
      <w:r>
        <w:rPr>
          <w:rFonts w:ascii="Arial Narrow" w:hAnsi="Arial Narrow" w:cs="Arial"/>
          <w:sz w:val="20"/>
          <w:szCs w:val="20"/>
        </w:rPr>
        <w:t>Weichs</w:t>
      </w:r>
      <w:proofErr w:type="spellEnd"/>
      <w:r>
        <w:rPr>
          <w:rFonts w:ascii="Arial Narrow" w:hAnsi="Arial Narrow" w:cs="Arial"/>
          <w:sz w:val="20"/>
          <w:szCs w:val="20"/>
        </w:rPr>
        <w:t xml:space="preserve"> (Heeresgruppe B)</w:t>
      </w:r>
      <w:r w:rsidR="004604CD">
        <w:rPr>
          <w:rFonts w:ascii="Arial Narrow" w:hAnsi="Arial Narrow" w:cs="Arial"/>
          <w:sz w:val="20"/>
          <w:szCs w:val="20"/>
        </w:rPr>
        <w:t xml:space="preserve"> </w:t>
      </w:r>
      <w:r>
        <w:rPr>
          <w:rFonts w:ascii="Arial Narrow" w:hAnsi="Arial Narrow" w:cs="Arial"/>
          <w:sz w:val="20"/>
          <w:szCs w:val="20"/>
        </w:rPr>
        <w:t xml:space="preserve">und Paulus (6. Armee), die Rote Armee sei am Ende ihrer Kraft </w:t>
      </w:r>
      <w:r w:rsidR="004604CD">
        <w:rPr>
          <w:rFonts w:ascii="Arial Narrow" w:hAnsi="Arial Narrow" w:cs="Arial"/>
          <w:sz w:val="20"/>
          <w:szCs w:val="20"/>
        </w:rPr>
        <w:t>und er sehe „</w:t>
      </w:r>
      <w:r w:rsidR="004604CD" w:rsidRPr="004604CD">
        <w:rPr>
          <w:rFonts w:ascii="Arial Narrow" w:hAnsi="Arial Narrow" w:cs="Arial"/>
          <w:i/>
          <w:iCs/>
          <w:sz w:val="20"/>
          <w:szCs w:val="20"/>
        </w:rPr>
        <w:t>keine ernste Gefahr</w:t>
      </w:r>
      <w:r w:rsidR="004604CD">
        <w:rPr>
          <w:rFonts w:ascii="Arial Narrow" w:hAnsi="Arial Narrow" w:cs="Arial"/>
          <w:sz w:val="20"/>
          <w:szCs w:val="20"/>
        </w:rPr>
        <w:t>“ für die 6. Armee.</w:t>
      </w:r>
    </w:p>
    <w:p w14:paraId="0B900F77" w14:textId="0459F1A3" w:rsidR="007D4E48" w:rsidRDefault="004604CD" w:rsidP="004604C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4604CD">
        <w:rPr>
          <w:rFonts w:ascii="Arial Narrow" w:hAnsi="Arial Narrow" w:cs="Arial"/>
          <w:b/>
          <w:bCs/>
          <w:sz w:val="20"/>
          <w:szCs w:val="20"/>
        </w:rPr>
        <w:t>Brief vom 29.09.1942</w:t>
      </w:r>
    </w:p>
    <w:p w14:paraId="0997AFB8" w14:textId="1B3CCD7C" w:rsidR="004604CD" w:rsidRDefault="004604CD" w:rsidP="004604C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06A3C4E6" w14:textId="77777777" w:rsidR="004604CD" w:rsidRPr="004604CD" w:rsidRDefault="004604CD" w:rsidP="004604C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1E6A373F" w14:textId="0B310E24" w:rsidR="007D4E48" w:rsidRPr="004604CD" w:rsidRDefault="004604CD" w:rsidP="00BF1E67">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sidRPr="004604CD">
        <w:rPr>
          <w:rFonts w:ascii="Arial Narrow" w:hAnsi="Arial Narrow" w:cs="Arial"/>
          <w:sz w:val="20"/>
          <w:szCs w:val="20"/>
        </w:rPr>
        <w:t>Hitler verkündete am 30. September</w:t>
      </w:r>
      <w:r>
        <w:rPr>
          <w:rFonts w:ascii="Arial Narrow" w:hAnsi="Arial Narrow" w:cs="Arial"/>
          <w:sz w:val="20"/>
          <w:szCs w:val="20"/>
        </w:rPr>
        <w:t>, dass die Wehrmacht „</w:t>
      </w:r>
      <w:r w:rsidRPr="004604CD">
        <w:rPr>
          <w:rFonts w:ascii="Arial Narrow" w:hAnsi="Arial Narrow" w:cs="Arial"/>
          <w:i/>
          <w:iCs/>
          <w:sz w:val="20"/>
          <w:szCs w:val="20"/>
        </w:rPr>
        <w:t>Stalingrad berennen und es auch nehmen</w:t>
      </w:r>
      <w:r>
        <w:rPr>
          <w:rFonts w:ascii="Arial Narrow" w:hAnsi="Arial Narrow" w:cs="Arial"/>
          <w:sz w:val="20"/>
          <w:szCs w:val="20"/>
        </w:rPr>
        <w:t>“ werde; „</w:t>
      </w:r>
      <w:r w:rsidRPr="004604CD">
        <w:rPr>
          <w:rFonts w:ascii="Arial Narrow" w:hAnsi="Arial Narrow" w:cs="Arial"/>
          <w:i/>
          <w:iCs/>
          <w:sz w:val="20"/>
          <w:szCs w:val="20"/>
        </w:rPr>
        <w:t>kein Mensch</w:t>
      </w:r>
      <w:r>
        <w:rPr>
          <w:rFonts w:ascii="Arial Narrow" w:hAnsi="Arial Narrow" w:cs="Arial"/>
          <w:sz w:val="20"/>
          <w:szCs w:val="20"/>
        </w:rPr>
        <w:t>“ werde sie „</w:t>
      </w:r>
      <w:r w:rsidRPr="004604CD">
        <w:rPr>
          <w:rFonts w:ascii="Arial Narrow" w:hAnsi="Arial Narrow" w:cs="Arial"/>
          <w:i/>
          <w:iCs/>
          <w:sz w:val="20"/>
          <w:szCs w:val="20"/>
        </w:rPr>
        <w:t>von dieser Stelle mehr wegbringen</w:t>
      </w:r>
      <w:r>
        <w:rPr>
          <w:rFonts w:ascii="Arial Narrow" w:hAnsi="Arial Narrow" w:cs="Arial"/>
          <w:sz w:val="20"/>
          <w:szCs w:val="20"/>
        </w:rPr>
        <w:t>“. So entsprach es seiner siegessicheren Einstellung, dass er am 6. Oktober nicht nur die Ausschaltung Stalingrads als Rüstungs- und Verkehrszentrum, sondern dessen „</w:t>
      </w:r>
      <w:r w:rsidRPr="004604CD">
        <w:rPr>
          <w:rFonts w:ascii="Arial Narrow" w:hAnsi="Arial Narrow" w:cs="Arial"/>
          <w:i/>
          <w:iCs/>
          <w:sz w:val="20"/>
          <w:szCs w:val="20"/>
        </w:rPr>
        <w:t>völlige Inbesitznahme</w:t>
      </w:r>
      <w:r>
        <w:rPr>
          <w:rFonts w:ascii="Arial Narrow" w:hAnsi="Arial Narrow" w:cs="Arial"/>
          <w:sz w:val="20"/>
          <w:szCs w:val="20"/>
        </w:rPr>
        <w:t>“ verlangte, nachdem die 6. Armee an einigen Stellen in die Stadt eingedrungen war. Er behauptete sogar öffentlich, der Sieg in der Wolgastadt sei bereits erfolgt.</w:t>
      </w:r>
    </w:p>
    <w:p w14:paraId="1291CC89" w14:textId="48785923" w:rsidR="007D4E48" w:rsidRDefault="004604CD" w:rsidP="004604C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4604CD">
        <w:rPr>
          <w:rFonts w:ascii="Arial Narrow" w:hAnsi="Arial Narrow" w:cs="Arial"/>
          <w:b/>
          <w:bCs/>
          <w:sz w:val="20"/>
          <w:szCs w:val="20"/>
        </w:rPr>
        <w:t>Brief vom 04.10.1942</w:t>
      </w:r>
    </w:p>
    <w:p w14:paraId="4C006DA1" w14:textId="477A9221" w:rsidR="004604CD" w:rsidRDefault="004604CD" w:rsidP="004604C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4444D142" w14:textId="77777777" w:rsidR="004604CD" w:rsidRPr="004604CD" w:rsidRDefault="004604CD" w:rsidP="004604C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51AC55CC" w14:textId="3BD0638E" w:rsidR="007D4E48" w:rsidRPr="001F7EBA" w:rsidRDefault="001F7EBA" w:rsidP="00BF1E67">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sidRPr="001F7EBA">
        <w:rPr>
          <w:rFonts w:ascii="Arial Narrow" w:hAnsi="Arial Narrow" w:cs="Arial"/>
          <w:sz w:val="20"/>
          <w:szCs w:val="20"/>
        </w:rPr>
        <w:t>Anfang November</w:t>
      </w:r>
      <w:r>
        <w:rPr>
          <w:rFonts w:ascii="Arial Narrow" w:hAnsi="Arial Narrow" w:cs="Arial"/>
          <w:sz w:val="20"/>
          <w:szCs w:val="20"/>
        </w:rPr>
        <w:t xml:space="preserve"> verkündete Hitler, man habe die Stadt Stalins bereits erobert. Dies traf auf keinen Fall zu, die deutschen Soldaten kämpften zu dieser Zeit in einem unerbittlichen Häuserkampf. Die 6. Armee litt zu diesem Zeitpunkt unter einer erheblichen Nachschubkrise, sie konnte nicht mehr ausreichend mit Verpflegung versorgt werden. Am 19./20 November setzte die sowjetische Armee zum Gegenangriff an, dabei wurde die deutsch-rumänische Frontlinie rasch durchbrochen. Am 20</w:t>
      </w:r>
      <w:r w:rsidR="00EE3A68">
        <w:rPr>
          <w:rFonts w:ascii="Arial Narrow" w:hAnsi="Arial Narrow" w:cs="Arial"/>
          <w:sz w:val="20"/>
          <w:szCs w:val="20"/>
        </w:rPr>
        <w:t>.</w:t>
      </w:r>
      <w:r>
        <w:rPr>
          <w:rFonts w:ascii="Arial Narrow" w:hAnsi="Arial Narrow" w:cs="Arial"/>
          <w:sz w:val="20"/>
          <w:szCs w:val="20"/>
        </w:rPr>
        <w:t xml:space="preserve"> November überschlugen sich Meldungen und Ereignisse über die sowjetischen Angriffe.</w:t>
      </w:r>
    </w:p>
    <w:p w14:paraId="350DB3BD" w14:textId="38625809" w:rsidR="007D4E48" w:rsidRDefault="001F7EBA" w:rsidP="001F7EBA">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1F7EBA">
        <w:rPr>
          <w:rFonts w:ascii="Arial Narrow" w:hAnsi="Arial Narrow" w:cs="Arial"/>
          <w:b/>
          <w:bCs/>
          <w:sz w:val="20"/>
          <w:szCs w:val="20"/>
        </w:rPr>
        <w:t>Brief vom 20.11.1942</w:t>
      </w:r>
    </w:p>
    <w:p w14:paraId="2FD818C1" w14:textId="103A6288" w:rsidR="001F7EBA" w:rsidRDefault="001F7EBA" w:rsidP="001F7EBA">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2AE2BAA6" w14:textId="77777777" w:rsidR="001F7EBA" w:rsidRPr="001F7EBA" w:rsidRDefault="001F7EBA" w:rsidP="001F7EBA">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7E8F35B8" w14:textId="127E4FD6" w:rsidR="006D0609" w:rsidRPr="004E65A5" w:rsidRDefault="004E65A5" w:rsidP="00BF1E67">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sidRPr="004E65A5">
        <w:rPr>
          <w:rFonts w:ascii="Arial Narrow" w:hAnsi="Arial Narrow" w:cs="Arial"/>
          <w:sz w:val="20"/>
          <w:szCs w:val="20"/>
        </w:rPr>
        <w:t>Am 21. November befahl Hitler, die Stellungen „</w:t>
      </w:r>
      <w:r w:rsidRPr="004E65A5">
        <w:rPr>
          <w:rFonts w:ascii="Arial Narrow" w:hAnsi="Arial Narrow" w:cs="Arial"/>
          <w:i/>
          <w:iCs/>
          <w:sz w:val="20"/>
          <w:szCs w:val="20"/>
        </w:rPr>
        <w:t>trotz Gefahr vorübergehender Einschließung</w:t>
      </w:r>
      <w:r w:rsidRPr="004E65A5">
        <w:rPr>
          <w:rFonts w:ascii="Arial Narrow" w:hAnsi="Arial Narrow" w:cs="Arial"/>
          <w:sz w:val="20"/>
          <w:szCs w:val="20"/>
        </w:rPr>
        <w:t>“ zu halten und sich in der Stadt einzuigeln.</w:t>
      </w:r>
      <w:r>
        <w:rPr>
          <w:rFonts w:ascii="Arial Narrow" w:hAnsi="Arial Narrow" w:cs="Arial"/>
          <w:sz w:val="20"/>
          <w:szCs w:val="20"/>
        </w:rPr>
        <w:t xml:space="preserve"> </w:t>
      </w:r>
      <w:r w:rsidR="000D72C8">
        <w:rPr>
          <w:rFonts w:ascii="Arial Narrow" w:hAnsi="Arial Narrow" w:cs="Arial"/>
          <w:sz w:val="20"/>
          <w:szCs w:val="20"/>
        </w:rPr>
        <w:t>Ganz nüchtern meldete am Abend des 22. November das Oberkommando der 6. Armee: „</w:t>
      </w:r>
      <w:r w:rsidR="000D72C8" w:rsidRPr="00D40D56">
        <w:rPr>
          <w:rFonts w:ascii="Arial Narrow" w:hAnsi="Arial Narrow" w:cs="Arial"/>
          <w:i/>
          <w:iCs/>
          <w:sz w:val="20"/>
          <w:szCs w:val="20"/>
        </w:rPr>
        <w:t>Armee eingeschlossen</w:t>
      </w:r>
      <w:r w:rsidR="000D72C8">
        <w:rPr>
          <w:rFonts w:ascii="Arial Narrow" w:hAnsi="Arial Narrow" w:cs="Arial"/>
          <w:sz w:val="20"/>
          <w:szCs w:val="20"/>
        </w:rPr>
        <w:t xml:space="preserve">.“ </w:t>
      </w:r>
      <w:r>
        <w:rPr>
          <w:rFonts w:ascii="Arial Narrow" w:hAnsi="Arial Narrow" w:cs="Arial"/>
          <w:sz w:val="20"/>
          <w:szCs w:val="20"/>
        </w:rPr>
        <w:t>Die Oberkommandos der 6. Armee und auch der Heeresgruppe B, in Übereinstimmung mit den Fron</w:t>
      </w:r>
      <w:r w:rsidR="006D0609">
        <w:rPr>
          <w:rFonts w:ascii="Arial Narrow" w:hAnsi="Arial Narrow" w:cs="Arial"/>
          <w:sz w:val="20"/>
          <w:szCs w:val="20"/>
        </w:rPr>
        <w:t>t</w:t>
      </w:r>
      <w:r>
        <w:rPr>
          <w:rFonts w:ascii="Arial Narrow" w:hAnsi="Arial Narrow" w:cs="Arial"/>
          <w:sz w:val="20"/>
          <w:szCs w:val="20"/>
        </w:rPr>
        <w:t>führern der betroffenen Luftwaffenverbände schlugen den baldigen Durchbruch nach Südwesten und der Zurücknahme der Armee hinter den Don vor, da eine längere Versorgung die Armeeverbände aus der Luft „</w:t>
      </w:r>
      <w:r w:rsidRPr="004E65A5">
        <w:rPr>
          <w:rFonts w:ascii="Arial Narrow" w:hAnsi="Arial Narrow" w:cs="Arial"/>
          <w:i/>
          <w:iCs/>
          <w:sz w:val="20"/>
          <w:szCs w:val="20"/>
        </w:rPr>
        <w:t>nicht für möglich gehalten</w:t>
      </w:r>
      <w:r>
        <w:rPr>
          <w:rFonts w:ascii="Arial Narrow" w:hAnsi="Arial Narrow" w:cs="Arial"/>
          <w:sz w:val="20"/>
          <w:szCs w:val="20"/>
        </w:rPr>
        <w:t>“ wurde. Hitler lehnte diesen Vorschlag entschieden ab.</w:t>
      </w:r>
      <w:r w:rsidR="006D0609">
        <w:rPr>
          <w:rFonts w:ascii="Arial Narrow" w:hAnsi="Arial Narrow" w:cs="Arial"/>
          <w:sz w:val="20"/>
          <w:szCs w:val="20"/>
        </w:rPr>
        <w:t xml:space="preserve"> In Absprache mit Göring versprach er, die eingeschlossenen fünf Armeekorps mit 22 Divisionen sowie rumänischen und kroatischen Verbänden durch Einsatz zusätzlicher Transportmaschinen aus der Luft zu versorgen. </w:t>
      </w:r>
      <w:r w:rsidR="006D0609">
        <w:rPr>
          <w:rFonts w:ascii="Arial Narrow" w:hAnsi="Arial Narrow" w:cs="Arial"/>
          <w:sz w:val="20"/>
          <w:szCs w:val="20"/>
        </w:rPr>
        <w:lastRenderedPageBreak/>
        <w:t>Die Luftwaffe war aber zu keiner Zeit in der Lage, die Mindest-Nachschubmenge an Brennstoff, Munition, Kleidung, Verpflegung, Medikamenten und Ersatzteilen für die etwa 300 000 Soldaten in den Kessel zu fliegen.</w:t>
      </w:r>
    </w:p>
    <w:p w14:paraId="51BCD3C6" w14:textId="1997D598" w:rsidR="007D4E48" w:rsidRDefault="006D0609" w:rsidP="006D060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Brief vom 04.12.1942</w:t>
      </w:r>
    </w:p>
    <w:p w14:paraId="70E9EBCD" w14:textId="59081188" w:rsidR="006D0609" w:rsidRDefault="006D0609" w:rsidP="006D060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25956433" w14:textId="77777777" w:rsidR="006D0609" w:rsidRPr="006D0609" w:rsidRDefault="006D0609" w:rsidP="006D060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7DD6F6B4" w14:textId="3AC3514D" w:rsidR="005C15B5" w:rsidRPr="006D0609" w:rsidRDefault="005C15B5" w:rsidP="00691268">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Ende November und Anfang Dezember 1942 wurde der Haltebefehl des Führers entgegen des Drängens auf „</w:t>
      </w:r>
      <w:r w:rsidRPr="005C15B5">
        <w:rPr>
          <w:rFonts w:ascii="Arial Narrow" w:hAnsi="Arial Narrow"/>
          <w:i/>
          <w:iCs/>
          <w:sz w:val="20"/>
          <w:szCs w:val="20"/>
        </w:rPr>
        <w:t>unverzügliche</w:t>
      </w:r>
      <w:r>
        <w:rPr>
          <w:rFonts w:ascii="Arial Narrow" w:hAnsi="Arial Narrow"/>
          <w:sz w:val="20"/>
          <w:szCs w:val="20"/>
        </w:rPr>
        <w:t xml:space="preserve"> </w:t>
      </w:r>
      <w:r w:rsidRPr="005C15B5">
        <w:rPr>
          <w:rFonts w:ascii="Arial Narrow" w:hAnsi="Arial Narrow"/>
          <w:i/>
          <w:iCs/>
          <w:sz w:val="20"/>
          <w:szCs w:val="20"/>
        </w:rPr>
        <w:t>Einleitung der Ausbruchsoperation</w:t>
      </w:r>
      <w:r>
        <w:rPr>
          <w:rFonts w:ascii="Arial Narrow" w:hAnsi="Arial Narrow"/>
          <w:sz w:val="20"/>
          <w:szCs w:val="20"/>
        </w:rPr>
        <w:t xml:space="preserve">“ von General Walther von </w:t>
      </w:r>
      <w:proofErr w:type="spellStart"/>
      <w:r>
        <w:rPr>
          <w:rFonts w:ascii="Arial Narrow" w:hAnsi="Arial Narrow"/>
          <w:sz w:val="20"/>
          <w:szCs w:val="20"/>
        </w:rPr>
        <w:t>Seydlitz-Kurzbach</w:t>
      </w:r>
      <w:proofErr w:type="spellEnd"/>
      <w:r>
        <w:rPr>
          <w:rFonts w:ascii="Arial Narrow" w:hAnsi="Arial Narrow"/>
          <w:sz w:val="20"/>
          <w:szCs w:val="20"/>
        </w:rPr>
        <w:t xml:space="preserve"> mehrfach vehement bekräftigt.</w:t>
      </w:r>
    </w:p>
    <w:p w14:paraId="07985EBE" w14:textId="0693E40B" w:rsidR="005C15B5" w:rsidRDefault="005C15B5" w:rsidP="005C15B5">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Brief vom 0</w:t>
      </w:r>
      <w:r>
        <w:rPr>
          <w:rFonts w:ascii="Arial Narrow" w:hAnsi="Arial Narrow" w:cs="Arial"/>
          <w:b/>
          <w:bCs/>
          <w:sz w:val="20"/>
          <w:szCs w:val="20"/>
        </w:rPr>
        <w:t>8</w:t>
      </w:r>
      <w:r w:rsidRPr="006D0609">
        <w:rPr>
          <w:rFonts w:ascii="Arial Narrow" w:hAnsi="Arial Narrow" w:cs="Arial"/>
          <w:b/>
          <w:bCs/>
          <w:sz w:val="20"/>
          <w:szCs w:val="20"/>
        </w:rPr>
        <w:t>.12.1942</w:t>
      </w:r>
    </w:p>
    <w:p w14:paraId="7B7763BB" w14:textId="77777777" w:rsidR="005C15B5" w:rsidRDefault="005C15B5" w:rsidP="005C15B5">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2E39EC6E" w14:textId="77777777" w:rsidR="005C15B5" w:rsidRPr="006D0609" w:rsidRDefault="005C15B5" w:rsidP="005C15B5">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69B1675B" w14:textId="2107B235" w:rsidR="008359A4" w:rsidRPr="005C15B5" w:rsidRDefault="005C15B5" w:rsidP="00691268">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sidRPr="005C15B5">
        <w:rPr>
          <w:rFonts w:ascii="Arial Narrow" w:hAnsi="Arial Narrow"/>
          <w:sz w:val="20"/>
          <w:szCs w:val="20"/>
        </w:rPr>
        <w:t xml:space="preserve">Ab dem 12. Dezember fand die </w:t>
      </w:r>
      <w:proofErr w:type="spellStart"/>
      <w:r w:rsidRPr="005C15B5">
        <w:rPr>
          <w:rFonts w:ascii="Arial Narrow" w:hAnsi="Arial Narrow"/>
          <w:sz w:val="20"/>
          <w:szCs w:val="20"/>
        </w:rPr>
        <w:t>Entsatzoffensive</w:t>
      </w:r>
      <w:proofErr w:type="spellEnd"/>
      <w:r w:rsidRPr="005C15B5">
        <w:rPr>
          <w:rFonts w:ascii="Arial Narrow" w:hAnsi="Arial Narrow"/>
          <w:sz w:val="20"/>
          <w:szCs w:val="20"/>
        </w:rPr>
        <w:t xml:space="preserve"> „Wintergewitter“ der 4. Panzerarmee unter Generaloberst </w:t>
      </w:r>
      <w:proofErr w:type="spellStart"/>
      <w:r w:rsidRPr="005C15B5">
        <w:rPr>
          <w:rFonts w:ascii="Arial Narrow" w:hAnsi="Arial Narrow"/>
          <w:sz w:val="20"/>
          <w:szCs w:val="20"/>
        </w:rPr>
        <w:t>Hoth</w:t>
      </w:r>
      <w:proofErr w:type="spellEnd"/>
      <w:r>
        <w:rPr>
          <w:rFonts w:ascii="Arial Narrow" w:hAnsi="Arial Narrow"/>
          <w:sz w:val="20"/>
          <w:szCs w:val="20"/>
        </w:rPr>
        <w:t xml:space="preserve"> statt. Doch ohne ausreichende Luftunterstützung scheiterte dieser mit unzulänglichen Kräften unternommene Versuch. </w:t>
      </w:r>
      <w:proofErr w:type="gramStart"/>
      <w:r>
        <w:rPr>
          <w:rFonts w:ascii="Arial Narrow" w:hAnsi="Arial Narrow"/>
          <w:sz w:val="20"/>
          <w:szCs w:val="20"/>
        </w:rPr>
        <w:t>Der</w:t>
      </w:r>
      <w:proofErr w:type="gramEnd"/>
      <w:r>
        <w:rPr>
          <w:rFonts w:ascii="Arial Narrow" w:hAnsi="Arial Narrow"/>
          <w:sz w:val="20"/>
          <w:szCs w:val="20"/>
        </w:rPr>
        <w:t xml:space="preserve"> während dieser </w:t>
      </w:r>
      <w:proofErr w:type="spellStart"/>
      <w:r>
        <w:rPr>
          <w:rFonts w:ascii="Arial Narrow" w:hAnsi="Arial Narrow"/>
          <w:sz w:val="20"/>
          <w:szCs w:val="20"/>
        </w:rPr>
        <w:t>Entsatzoperation</w:t>
      </w:r>
      <w:proofErr w:type="spellEnd"/>
      <w:r>
        <w:rPr>
          <w:rFonts w:ascii="Arial Narrow" w:hAnsi="Arial Narrow"/>
          <w:sz w:val="20"/>
          <w:szCs w:val="20"/>
        </w:rPr>
        <w:t xml:space="preserve"> erwogene Vorschlag, die 6. Armee unter Aufgabe Stalingrads gleichzeitig zum Ausbruch nach Südwesten antreten zu lassen, wurde von Hitler nicht genehmigt. Er lehnte erneut jeden Rückzug und Ausbruch der 6. Armee ab.</w:t>
      </w:r>
    </w:p>
    <w:p w14:paraId="3F4C668F" w14:textId="2C7E69A5" w:rsidR="005C15B5" w:rsidRDefault="005C15B5" w:rsidP="005C15B5">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 xml:space="preserve">Brief vom </w:t>
      </w:r>
      <w:r>
        <w:rPr>
          <w:rFonts w:ascii="Arial Narrow" w:hAnsi="Arial Narrow" w:cs="Arial"/>
          <w:b/>
          <w:bCs/>
          <w:sz w:val="20"/>
          <w:szCs w:val="20"/>
        </w:rPr>
        <w:t>13</w:t>
      </w:r>
      <w:r w:rsidRPr="006D0609">
        <w:rPr>
          <w:rFonts w:ascii="Arial Narrow" w:hAnsi="Arial Narrow" w:cs="Arial"/>
          <w:b/>
          <w:bCs/>
          <w:sz w:val="20"/>
          <w:szCs w:val="20"/>
        </w:rPr>
        <w:t>.12.1942</w:t>
      </w:r>
    </w:p>
    <w:p w14:paraId="7107447A" w14:textId="77777777" w:rsidR="005C15B5" w:rsidRDefault="005C15B5" w:rsidP="005C15B5">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3EDAF5EE" w14:textId="77777777" w:rsidR="005C15B5" w:rsidRPr="006D0609" w:rsidRDefault="005C15B5" w:rsidP="005C15B5">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34064C23" w14:textId="204AEA9A" w:rsidR="008359A4" w:rsidRPr="005C15B5" w:rsidRDefault="001341F8" w:rsidP="00691268">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 xml:space="preserve">Nach der versuchten </w:t>
      </w:r>
      <w:proofErr w:type="spellStart"/>
      <w:r>
        <w:rPr>
          <w:rFonts w:ascii="Arial Narrow" w:hAnsi="Arial Narrow"/>
          <w:sz w:val="20"/>
          <w:szCs w:val="20"/>
        </w:rPr>
        <w:t>Entsatzoperation</w:t>
      </w:r>
      <w:proofErr w:type="spellEnd"/>
      <w:r>
        <w:rPr>
          <w:rFonts w:ascii="Arial Narrow" w:hAnsi="Arial Narrow"/>
          <w:sz w:val="20"/>
          <w:szCs w:val="20"/>
        </w:rPr>
        <w:t xml:space="preserve"> war die 6. Armee ihrem Schicksal überlassen. Ausgerechnet am 24. und 25. Dezember flog kein einziges Versorgungsflugzeug ein, da die Flugplätze </w:t>
      </w:r>
      <w:proofErr w:type="spellStart"/>
      <w:r>
        <w:rPr>
          <w:rFonts w:ascii="Arial Narrow" w:hAnsi="Arial Narrow"/>
          <w:sz w:val="20"/>
          <w:szCs w:val="20"/>
        </w:rPr>
        <w:t>Moroswskaja</w:t>
      </w:r>
      <w:proofErr w:type="spellEnd"/>
      <w:r>
        <w:rPr>
          <w:rFonts w:ascii="Arial Narrow" w:hAnsi="Arial Narrow"/>
          <w:sz w:val="20"/>
          <w:szCs w:val="20"/>
        </w:rPr>
        <w:t xml:space="preserve"> und </w:t>
      </w:r>
      <w:proofErr w:type="spellStart"/>
      <w:r>
        <w:rPr>
          <w:rFonts w:ascii="Arial Narrow" w:hAnsi="Arial Narrow"/>
          <w:sz w:val="20"/>
          <w:szCs w:val="20"/>
        </w:rPr>
        <w:t>Tacinskaja</w:t>
      </w:r>
      <w:proofErr w:type="spellEnd"/>
      <w:r>
        <w:rPr>
          <w:rFonts w:ascii="Arial Narrow" w:hAnsi="Arial Narrow"/>
          <w:sz w:val="20"/>
          <w:szCs w:val="20"/>
        </w:rPr>
        <w:t xml:space="preserve"> aufgrund weiterer Angriffe der Roten Armee verloren gingen. Die Verpflegungssätze mussten laufend gekürzt werden, ab dem 8. Dezember gab es 200 Gramm, später nur noch 100 Gramm Brot täglich. Die Soldaten der 6. Armee verhungerten ab Ende Dezember allmählich.</w:t>
      </w:r>
      <w:r w:rsidR="006D1199">
        <w:rPr>
          <w:rFonts w:ascii="Arial Narrow" w:hAnsi="Arial Narrow"/>
          <w:sz w:val="20"/>
          <w:szCs w:val="20"/>
        </w:rPr>
        <w:t xml:space="preserve"> Offiziell hielt man an der Illusion fest, die 6. Armee immer noch befreien zu können. Hitler sprach in einem Operationsbefehl vom 31. Dezember von einer „</w:t>
      </w:r>
      <w:r w:rsidR="006D1199" w:rsidRPr="006D1199">
        <w:rPr>
          <w:rFonts w:ascii="Arial Narrow" w:hAnsi="Arial Narrow"/>
          <w:i/>
          <w:iCs/>
          <w:sz w:val="20"/>
          <w:szCs w:val="20"/>
        </w:rPr>
        <w:t>Befreiung</w:t>
      </w:r>
      <w:r w:rsidR="006D1199">
        <w:rPr>
          <w:rFonts w:ascii="Arial Narrow" w:hAnsi="Arial Narrow"/>
          <w:sz w:val="20"/>
          <w:szCs w:val="20"/>
        </w:rPr>
        <w:t>“ der 6. Armee. Doch zu diesem Zeitpunkt gab es keine reale Chance auf Befreiung mehr.</w:t>
      </w:r>
    </w:p>
    <w:p w14:paraId="7516E152" w14:textId="41A63AE4" w:rsidR="006D1199" w:rsidRDefault="006D1199" w:rsidP="006D119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 xml:space="preserve">Brief vom </w:t>
      </w:r>
      <w:r>
        <w:rPr>
          <w:rFonts w:ascii="Arial Narrow" w:hAnsi="Arial Narrow" w:cs="Arial"/>
          <w:b/>
          <w:bCs/>
          <w:sz w:val="20"/>
          <w:szCs w:val="20"/>
        </w:rPr>
        <w:t>24./25</w:t>
      </w:r>
      <w:r w:rsidRPr="006D0609">
        <w:rPr>
          <w:rFonts w:ascii="Arial Narrow" w:hAnsi="Arial Narrow" w:cs="Arial"/>
          <w:b/>
          <w:bCs/>
          <w:sz w:val="20"/>
          <w:szCs w:val="20"/>
        </w:rPr>
        <w:t>.12.1942</w:t>
      </w:r>
    </w:p>
    <w:p w14:paraId="09CEFCA8" w14:textId="77777777" w:rsidR="006D1199" w:rsidRDefault="006D1199" w:rsidP="006D119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64BF61DE" w14:textId="77777777" w:rsidR="006D1199" w:rsidRPr="006D0609" w:rsidRDefault="006D1199" w:rsidP="006D119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518691F3" w14:textId="426CFC36" w:rsidR="008359A4" w:rsidRPr="006D1199" w:rsidRDefault="006D1199" w:rsidP="00691268">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lastRenderedPageBreak/>
        <w:t>Weitere Ausfälle in der Luftversorgung</w:t>
      </w:r>
      <w:r w:rsidR="00205AB3">
        <w:rPr>
          <w:rFonts w:ascii="Arial Narrow" w:hAnsi="Arial Narrow"/>
          <w:sz w:val="20"/>
          <w:szCs w:val="20"/>
        </w:rPr>
        <w:t xml:space="preserve"> ab Ende Dezember führte</w:t>
      </w:r>
      <w:r w:rsidR="00691268">
        <w:rPr>
          <w:rFonts w:ascii="Arial Narrow" w:hAnsi="Arial Narrow"/>
          <w:sz w:val="20"/>
          <w:szCs w:val="20"/>
        </w:rPr>
        <w:t>n</w:t>
      </w:r>
      <w:r w:rsidR="00205AB3">
        <w:rPr>
          <w:rFonts w:ascii="Arial Narrow" w:hAnsi="Arial Narrow"/>
          <w:sz w:val="20"/>
          <w:szCs w:val="20"/>
        </w:rPr>
        <w:t xml:space="preserve"> dazu, dass die bereits stark rationierte Verpflegung nicht mehr gewährleistet war und die Zahl der durch Hunger Gestorbenen im Kessel ständig zunahm. Die physische Erschöpfung und Entkräftung der Soldaten waren schließlich so groß, dass jede Hoffnung auf einen eigenen Ausbruch ab 28. Dezember aufgegeben werden mussten. Paulus mahnte beim OKH und bei Hitler, „</w:t>
      </w:r>
      <w:r w:rsidR="00205AB3" w:rsidRPr="00205AB3">
        <w:rPr>
          <w:rFonts w:ascii="Arial Narrow" w:hAnsi="Arial Narrow"/>
          <w:i/>
          <w:iCs/>
          <w:sz w:val="20"/>
          <w:szCs w:val="20"/>
        </w:rPr>
        <w:t>dass energische Maßnahmen zum schnellen Entsatz der Armee getroffen werden, wenn nicht (die) Gesamtlage zwing(e), sie zu opfern</w:t>
      </w:r>
      <w:r w:rsidR="00205AB3">
        <w:rPr>
          <w:rFonts w:ascii="Arial Narrow" w:hAnsi="Arial Narrow"/>
          <w:sz w:val="20"/>
          <w:szCs w:val="20"/>
        </w:rPr>
        <w:t xml:space="preserve">.“ Nun war der Gedanke ausgesprochen, der propagandistisch </w:t>
      </w:r>
      <w:proofErr w:type="gramStart"/>
      <w:r w:rsidR="00205AB3">
        <w:rPr>
          <w:rFonts w:ascii="Arial Narrow" w:hAnsi="Arial Narrow"/>
          <w:sz w:val="20"/>
          <w:szCs w:val="20"/>
        </w:rPr>
        <w:t>weiter geführt</w:t>
      </w:r>
      <w:proofErr w:type="gramEnd"/>
      <w:r w:rsidR="00205AB3">
        <w:rPr>
          <w:rFonts w:ascii="Arial Narrow" w:hAnsi="Arial Narrow"/>
          <w:sz w:val="20"/>
          <w:szCs w:val="20"/>
        </w:rPr>
        <w:t xml:space="preserve"> wurde, dass aus „höherer Sicht“ ein Opfertod der 6. Armee verlangt werde. Zum Jahresanfang 1943 wurden die Hilferufe der Armeeführung immer drängender, so wurde am 6. Januar 1943 dem OKH gemeldet: „</w:t>
      </w:r>
      <w:r w:rsidR="00205AB3" w:rsidRPr="00205AB3">
        <w:rPr>
          <w:rFonts w:ascii="Arial Narrow" w:hAnsi="Arial Narrow"/>
          <w:i/>
          <w:iCs/>
          <w:sz w:val="20"/>
          <w:szCs w:val="20"/>
        </w:rPr>
        <w:t>Armee</w:t>
      </w:r>
      <w:r w:rsidR="00205AB3">
        <w:rPr>
          <w:rFonts w:ascii="Arial Narrow" w:hAnsi="Arial Narrow"/>
          <w:sz w:val="20"/>
          <w:szCs w:val="20"/>
        </w:rPr>
        <w:t xml:space="preserve"> </w:t>
      </w:r>
      <w:r w:rsidR="00205AB3" w:rsidRPr="00205AB3">
        <w:rPr>
          <w:rFonts w:ascii="Arial Narrow" w:hAnsi="Arial Narrow"/>
          <w:i/>
          <w:iCs/>
          <w:sz w:val="20"/>
          <w:szCs w:val="20"/>
        </w:rPr>
        <w:t>hungert, friert, hat nichts zu schießen und kann ihre Panzer nicht mehr bewegen</w:t>
      </w:r>
      <w:r w:rsidR="00205AB3">
        <w:rPr>
          <w:rFonts w:ascii="Arial Narrow" w:hAnsi="Arial Narrow"/>
          <w:sz w:val="20"/>
          <w:szCs w:val="20"/>
        </w:rPr>
        <w:t>.“ Eine Steigerung der Luftversorgung war nicht möglich. Hitler schickte stattdessen Orden, am 6. Januar verlieh er Stabschef der Armee, Generalmajor Schmidt, das Ritterkreuz des Eisernen Kreuzes</w:t>
      </w:r>
      <w:r w:rsidR="00003EF5">
        <w:rPr>
          <w:rFonts w:ascii="Arial Narrow" w:hAnsi="Arial Narrow"/>
          <w:sz w:val="20"/>
          <w:szCs w:val="20"/>
        </w:rPr>
        <w:t>.</w:t>
      </w:r>
    </w:p>
    <w:p w14:paraId="71848DEF" w14:textId="53119E59" w:rsidR="00003EF5" w:rsidRDefault="00003EF5" w:rsidP="00003EF5">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Brief vom 0</w:t>
      </w:r>
      <w:r>
        <w:rPr>
          <w:rFonts w:ascii="Arial Narrow" w:hAnsi="Arial Narrow" w:cs="Arial"/>
          <w:b/>
          <w:bCs/>
          <w:sz w:val="20"/>
          <w:szCs w:val="20"/>
        </w:rPr>
        <w:t>6</w:t>
      </w:r>
      <w:r w:rsidRPr="006D0609">
        <w:rPr>
          <w:rFonts w:ascii="Arial Narrow" w:hAnsi="Arial Narrow" w:cs="Arial"/>
          <w:b/>
          <w:bCs/>
          <w:sz w:val="20"/>
          <w:szCs w:val="20"/>
        </w:rPr>
        <w:t>.</w:t>
      </w:r>
      <w:r>
        <w:rPr>
          <w:rFonts w:ascii="Arial Narrow" w:hAnsi="Arial Narrow" w:cs="Arial"/>
          <w:b/>
          <w:bCs/>
          <w:sz w:val="20"/>
          <w:szCs w:val="20"/>
        </w:rPr>
        <w:t>01</w:t>
      </w:r>
      <w:r w:rsidRPr="006D0609">
        <w:rPr>
          <w:rFonts w:ascii="Arial Narrow" w:hAnsi="Arial Narrow" w:cs="Arial"/>
          <w:b/>
          <w:bCs/>
          <w:sz w:val="20"/>
          <w:szCs w:val="20"/>
        </w:rPr>
        <w:t>.194</w:t>
      </w:r>
      <w:r>
        <w:rPr>
          <w:rFonts w:ascii="Arial Narrow" w:hAnsi="Arial Narrow" w:cs="Arial"/>
          <w:b/>
          <w:bCs/>
          <w:sz w:val="20"/>
          <w:szCs w:val="20"/>
        </w:rPr>
        <w:t>3</w:t>
      </w:r>
    </w:p>
    <w:p w14:paraId="05460589" w14:textId="77777777" w:rsidR="00003EF5" w:rsidRDefault="00003EF5" w:rsidP="00003EF5">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6A4F080C" w14:textId="77777777" w:rsidR="00003EF5" w:rsidRPr="006D0609" w:rsidRDefault="00003EF5" w:rsidP="00003EF5">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57CC51AC" w14:textId="051CE24C" w:rsidR="008359A4" w:rsidRDefault="00003EF5" w:rsidP="00691268">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Am 8. Januar erreichte per Funkspruch die Armeeführung die Aufforderung der Roten Armee zur Kapitulation. Paulus lehnte Kapitulationsverhandlungen ab. Die Rote Armee begann am 10. Januar einen Sturm auf den Kessel, so dass die Reste der 6. Armee bis zum 20. Januar in den Ruinen der Stadt zusammengedrängt wurden. Am 22. Januar war den Sowjettruppen ein tiefer Einbruch im südwestlichen Teil des Kessels gelungen, so dass sich die Frage stellte, ob die Armeeführung den aussichtslosen Kampf endlich einstellen und kapitulieren sollte. Hitler verfügte jedoch, dass eine „</w:t>
      </w:r>
      <w:r w:rsidRPr="00F85784">
        <w:rPr>
          <w:rFonts w:ascii="Arial Narrow" w:hAnsi="Arial Narrow"/>
          <w:i/>
          <w:iCs/>
          <w:sz w:val="20"/>
          <w:szCs w:val="20"/>
        </w:rPr>
        <w:t>Kapitulation ausgeschlossen</w:t>
      </w:r>
      <w:r>
        <w:rPr>
          <w:rFonts w:ascii="Arial Narrow" w:hAnsi="Arial Narrow"/>
          <w:sz w:val="20"/>
          <w:szCs w:val="20"/>
        </w:rPr>
        <w:t>“ sei</w:t>
      </w:r>
      <w:r w:rsidR="00F85784">
        <w:rPr>
          <w:rFonts w:ascii="Arial Narrow" w:hAnsi="Arial Narrow"/>
          <w:sz w:val="20"/>
          <w:szCs w:val="20"/>
        </w:rPr>
        <w:t>. Paulus gehorchte. Ab Mitte Januar bot sich „</w:t>
      </w:r>
      <w:r w:rsidR="00F85784" w:rsidRPr="00F85784">
        <w:rPr>
          <w:rFonts w:ascii="Arial Narrow" w:hAnsi="Arial Narrow"/>
          <w:i/>
          <w:iCs/>
          <w:sz w:val="20"/>
          <w:szCs w:val="20"/>
        </w:rPr>
        <w:t>ein Bild des Grauens. Verhungernde, erfrierende Soldaten, Verwundete, die auf allen vieren die Stadt Stalingrad zu erreichen suchten</w:t>
      </w:r>
      <w:r w:rsidR="00F85784">
        <w:rPr>
          <w:rFonts w:ascii="Arial Narrow" w:hAnsi="Arial Narrow"/>
          <w:sz w:val="20"/>
          <w:szCs w:val="20"/>
        </w:rPr>
        <w:t>.“ Zum zehnten Jahrestag der Machtübernahme am 30. Januar 1943 hielt Göring, die erste „</w:t>
      </w:r>
      <w:r w:rsidR="00F85784" w:rsidRPr="00F85784">
        <w:rPr>
          <w:rFonts w:ascii="Arial Narrow" w:hAnsi="Arial Narrow"/>
          <w:i/>
          <w:iCs/>
          <w:sz w:val="20"/>
          <w:szCs w:val="20"/>
        </w:rPr>
        <w:t>vorzeitige Leichenrede</w:t>
      </w:r>
      <w:r w:rsidR="00F85784">
        <w:rPr>
          <w:rFonts w:ascii="Arial Narrow" w:hAnsi="Arial Narrow"/>
          <w:sz w:val="20"/>
          <w:szCs w:val="20"/>
        </w:rPr>
        <w:t>“, während in Stalingrad noch gekämpft wurde. Zudem durften sich die verhungernden, verwundeten und erschöpften Soldaten im Kessel die Rede Görings mitanhören. Er verherrlichte das langsame Dahinsiechen der 6. Armee und arbeitete am Mythos, der in der Folgezeit weiter propagandistisch ausgeschlachtet wurde. Schließlich kapitulierte der Südkessel am 31. Januar und der Nordkessel am 2. Februar 1943. Bereits Ende Januar 1943 arbeitete die NS-Propaganda</w:t>
      </w:r>
      <w:r w:rsidR="006902E5">
        <w:rPr>
          <w:rFonts w:ascii="Arial Narrow" w:hAnsi="Arial Narrow"/>
          <w:sz w:val="20"/>
          <w:szCs w:val="20"/>
        </w:rPr>
        <w:t xml:space="preserve"> daran den Mythos Stalingrad zu erschaffen, der als geschichtlich beispielloses „Heldendrama“ die weitere Kriegsmoral bestimmen sollte.</w:t>
      </w:r>
    </w:p>
    <w:p w14:paraId="4E5A87B1" w14:textId="77777777" w:rsidR="00923A29" w:rsidRDefault="006902E5" w:rsidP="00691268">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sz w:val="20"/>
          <w:szCs w:val="20"/>
        </w:rPr>
      </w:pPr>
      <w:r>
        <w:rPr>
          <w:rFonts w:ascii="Arial Narrow" w:hAnsi="Arial Narrow" w:cs="Arial"/>
          <w:sz w:val="20"/>
          <w:szCs w:val="20"/>
        </w:rPr>
        <w:t xml:space="preserve">Von Karl Bühler sind nach dem 6. Januar 1943 keine weiteren Briefe überliefert. Erst 1959 wurde Karl Bühler </w:t>
      </w:r>
    </w:p>
    <w:p w14:paraId="4AC8606D" w14:textId="6D9A2A6D" w:rsidR="006902E5" w:rsidRPr="006902E5" w:rsidRDefault="006902E5" w:rsidP="00691268">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sz w:val="20"/>
          <w:szCs w:val="20"/>
        </w:rPr>
      </w:pPr>
      <w:r>
        <w:rPr>
          <w:rFonts w:ascii="Arial Narrow" w:hAnsi="Arial Narrow" w:cs="Arial"/>
          <w:sz w:val="20"/>
          <w:szCs w:val="20"/>
        </w:rPr>
        <w:t xml:space="preserve">für tot erklärt, er habe sich am 28. Januar 1943 im Regimentsstabsbunker befunden, als dieser durch einen Volltreffer der sowjetischen Artillerie völlig zerstört worden sei. </w:t>
      </w:r>
    </w:p>
    <w:p w14:paraId="180A3FE1" w14:textId="229B7F3D" w:rsidR="008359A4" w:rsidRPr="00691268" w:rsidRDefault="006902E5" w:rsidP="00691268">
      <w:pPr>
        <w:pStyle w:val="StandardWeb"/>
        <w:jc w:val="both"/>
        <w:rPr>
          <w:rFonts w:ascii="Arial Narrow" w:hAnsi="Arial Narrow"/>
          <w:sz w:val="20"/>
          <w:szCs w:val="20"/>
        </w:rPr>
      </w:pPr>
      <w:r>
        <w:rPr>
          <w:rFonts w:ascii="Arial Narrow" w:hAnsi="Arial Narrow"/>
          <w:sz w:val="20"/>
          <w:szCs w:val="20"/>
        </w:rPr>
        <w:t xml:space="preserve">D2 Informationen des darstellenden Textes aus: </w:t>
      </w:r>
      <w:proofErr w:type="spellStart"/>
      <w:r>
        <w:rPr>
          <w:rFonts w:ascii="Arial Narrow" w:hAnsi="Arial Narrow"/>
          <w:sz w:val="20"/>
          <w:szCs w:val="20"/>
        </w:rPr>
        <w:t>Ueberschär</w:t>
      </w:r>
      <w:proofErr w:type="spellEnd"/>
      <w:r>
        <w:rPr>
          <w:rFonts w:ascii="Arial Narrow" w:hAnsi="Arial Narrow"/>
          <w:sz w:val="20"/>
          <w:szCs w:val="20"/>
        </w:rPr>
        <w:t xml:space="preserve">, Gerd R., </w:t>
      </w:r>
      <w:r w:rsidRPr="00BF1E67">
        <w:rPr>
          <w:rFonts w:ascii="Arial Narrow" w:hAnsi="Arial Narrow"/>
          <w:i/>
          <w:iCs/>
          <w:sz w:val="20"/>
          <w:szCs w:val="20"/>
        </w:rPr>
        <w:t>Stalingrad – eine Schlacht des Zweiten Weltkrieges</w:t>
      </w:r>
      <w:r>
        <w:rPr>
          <w:rFonts w:ascii="Arial Narrow" w:hAnsi="Arial Narrow"/>
          <w:sz w:val="20"/>
          <w:szCs w:val="20"/>
        </w:rPr>
        <w:t xml:space="preserve">, in: </w:t>
      </w:r>
      <w:r w:rsidRPr="00BF1E67">
        <w:rPr>
          <w:rFonts w:ascii="Arial Narrow" w:hAnsi="Arial Narrow"/>
          <w:i/>
          <w:iCs/>
          <w:sz w:val="20"/>
          <w:szCs w:val="20"/>
        </w:rPr>
        <w:t>Stalingrad – Mythos und Wirklichkeit einer Schlacht</w:t>
      </w:r>
      <w:r>
        <w:rPr>
          <w:rFonts w:ascii="Arial Narrow" w:hAnsi="Arial Narrow"/>
          <w:sz w:val="20"/>
          <w:szCs w:val="20"/>
        </w:rPr>
        <w:t xml:space="preserve">, </w:t>
      </w:r>
      <w:proofErr w:type="spellStart"/>
      <w:r>
        <w:rPr>
          <w:rFonts w:ascii="Arial Narrow" w:hAnsi="Arial Narrow"/>
          <w:sz w:val="20"/>
          <w:szCs w:val="20"/>
        </w:rPr>
        <w:t>hg</w:t>
      </w:r>
      <w:proofErr w:type="spellEnd"/>
      <w:r>
        <w:rPr>
          <w:rFonts w:ascii="Arial Narrow" w:hAnsi="Arial Narrow"/>
          <w:sz w:val="20"/>
          <w:szCs w:val="20"/>
        </w:rPr>
        <w:t xml:space="preserve">. von Wette, </w:t>
      </w:r>
      <w:r w:rsidR="00BF1E67">
        <w:rPr>
          <w:rFonts w:ascii="Arial Narrow" w:hAnsi="Arial Narrow"/>
          <w:sz w:val="20"/>
          <w:szCs w:val="20"/>
        </w:rPr>
        <w:t>W</w:t>
      </w:r>
      <w:r>
        <w:rPr>
          <w:rFonts w:ascii="Arial Narrow" w:hAnsi="Arial Narrow"/>
          <w:sz w:val="20"/>
          <w:szCs w:val="20"/>
        </w:rPr>
        <w:t xml:space="preserve">olfram und </w:t>
      </w:r>
      <w:proofErr w:type="spellStart"/>
      <w:r>
        <w:rPr>
          <w:rFonts w:ascii="Arial Narrow" w:hAnsi="Arial Narrow"/>
          <w:sz w:val="20"/>
          <w:szCs w:val="20"/>
        </w:rPr>
        <w:t>Ueberschär</w:t>
      </w:r>
      <w:proofErr w:type="spellEnd"/>
      <w:r>
        <w:rPr>
          <w:rFonts w:ascii="Arial Narrow" w:hAnsi="Arial Narrow"/>
          <w:sz w:val="20"/>
          <w:szCs w:val="20"/>
        </w:rPr>
        <w:t xml:space="preserve">, Gerd R., Frankfurt a. M. 1992, S. 18 </w:t>
      </w:r>
      <w:r w:rsidR="00BF1E67">
        <w:rPr>
          <w:rFonts w:ascii="Arial Narrow" w:hAnsi="Arial Narrow"/>
          <w:sz w:val="20"/>
          <w:szCs w:val="20"/>
        </w:rPr>
        <w:t>–</w:t>
      </w:r>
      <w:r>
        <w:rPr>
          <w:rFonts w:ascii="Arial Narrow" w:hAnsi="Arial Narrow"/>
          <w:sz w:val="20"/>
          <w:szCs w:val="20"/>
        </w:rPr>
        <w:t xml:space="preserve"> </w:t>
      </w:r>
      <w:r w:rsidR="00BF1E67">
        <w:rPr>
          <w:rFonts w:ascii="Arial Narrow" w:hAnsi="Arial Narrow"/>
          <w:sz w:val="20"/>
          <w:szCs w:val="20"/>
        </w:rPr>
        <w:t>42.</w:t>
      </w:r>
    </w:p>
    <w:p w14:paraId="26E9FAFE" w14:textId="5767D99B" w:rsidR="007D4E48" w:rsidRPr="00E60F7B" w:rsidRDefault="007D4E48" w:rsidP="00E60F7B">
      <w:pPr>
        <w:pStyle w:val="StandardWeb"/>
        <w:jc w:val="center"/>
        <w:rPr>
          <w:rFonts w:ascii="ArialMT" w:hAnsi="ArialMT"/>
          <w:sz w:val="21"/>
          <w:szCs w:val="21"/>
        </w:rPr>
      </w:pPr>
      <w:r w:rsidRPr="00E60F7B">
        <w:rPr>
          <w:rFonts w:ascii="ArialMT" w:hAnsi="ArialMT"/>
          <w:sz w:val="21"/>
          <w:szCs w:val="21"/>
        </w:rPr>
        <w:t xml:space="preserve">Arbeitskreis </w:t>
      </w:r>
      <w:proofErr w:type="spellStart"/>
      <w:r w:rsidRPr="00E60F7B">
        <w:rPr>
          <w:rFonts w:ascii="ArialMT" w:hAnsi="ArialMT"/>
          <w:sz w:val="21"/>
          <w:szCs w:val="21"/>
        </w:rPr>
        <w:t>für</w:t>
      </w:r>
      <w:proofErr w:type="spellEnd"/>
      <w:r w:rsidRPr="00E60F7B">
        <w:rPr>
          <w:rFonts w:ascii="ArialMT" w:hAnsi="ArialMT"/>
          <w:sz w:val="21"/>
          <w:szCs w:val="21"/>
        </w:rPr>
        <w:t xml:space="preserve"> Landeskunde/Landesgeschichte </w:t>
      </w:r>
      <w:r w:rsidR="00E60F7B" w:rsidRPr="00E60F7B">
        <w:rPr>
          <w:rFonts w:ascii="ArialMT" w:hAnsi="ArialMT"/>
          <w:sz w:val="21"/>
          <w:szCs w:val="21"/>
        </w:rPr>
        <w:t xml:space="preserve">an der ZSL-Regionalstelle </w:t>
      </w:r>
      <w:r w:rsidRPr="00E60F7B">
        <w:rPr>
          <w:rFonts w:ascii="ArialMT" w:hAnsi="ArialMT"/>
          <w:sz w:val="21"/>
          <w:szCs w:val="21"/>
        </w:rPr>
        <w:t>Freiburg</w:t>
      </w:r>
    </w:p>
    <w:p w14:paraId="04396456" w14:textId="4314743C" w:rsidR="00B76718" w:rsidRPr="00E60F7B" w:rsidRDefault="007D4E48" w:rsidP="00E60F7B">
      <w:pPr>
        <w:pStyle w:val="StandardWeb"/>
        <w:jc w:val="center"/>
        <w:rPr>
          <w:sz w:val="21"/>
          <w:szCs w:val="21"/>
        </w:rPr>
      </w:pPr>
      <w:r w:rsidRPr="00E60F7B">
        <w:rPr>
          <w:rFonts w:ascii="ArialMT" w:hAnsi="ArialMT"/>
          <w:sz w:val="21"/>
          <w:szCs w:val="21"/>
        </w:rPr>
        <w:t>www.landeskunde-bw.de</w:t>
      </w:r>
    </w:p>
    <w:sectPr w:rsidR="00B76718" w:rsidRPr="00E60F7B"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0509D"/>
    <w:multiLevelType w:val="hybridMultilevel"/>
    <w:tmpl w:val="9A52B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 w15:restartNumberingAfterBreak="0">
    <w:nsid w:val="65204D14"/>
    <w:multiLevelType w:val="hybridMultilevel"/>
    <w:tmpl w:val="55AE74EA"/>
    <w:lvl w:ilvl="0" w:tplc="C0B45B82">
      <w:start w:val="1"/>
      <w:numFmt w:val="bullet"/>
      <w:lvlText w:val="•"/>
      <w:lvlJc w:val="left"/>
      <w:pPr>
        <w:tabs>
          <w:tab w:val="num" w:pos="720"/>
        </w:tabs>
        <w:ind w:left="720" w:hanging="360"/>
      </w:pPr>
      <w:rPr>
        <w:rFonts w:ascii="Arial Narrow" w:hAnsi="Arial Narrow" w:hint="default"/>
      </w:rPr>
    </w:lvl>
    <w:lvl w:ilvl="1" w:tplc="1122898E" w:tentative="1">
      <w:start w:val="1"/>
      <w:numFmt w:val="bullet"/>
      <w:lvlText w:val="•"/>
      <w:lvlJc w:val="left"/>
      <w:pPr>
        <w:tabs>
          <w:tab w:val="num" w:pos="1440"/>
        </w:tabs>
        <w:ind w:left="1440" w:hanging="360"/>
      </w:pPr>
      <w:rPr>
        <w:rFonts w:ascii="Arial Narrow" w:hAnsi="Arial Narrow" w:hint="default"/>
      </w:rPr>
    </w:lvl>
    <w:lvl w:ilvl="2" w:tplc="8BA4AC6A" w:tentative="1">
      <w:start w:val="1"/>
      <w:numFmt w:val="bullet"/>
      <w:lvlText w:val="•"/>
      <w:lvlJc w:val="left"/>
      <w:pPr>
        <w:tabs>
          <w:tab w:val="num" w:pos="2160"/>
        </w:tabs>
        <w:ind w:left="2160" w:hanging="360"/>
      </w:pPr>
      <w:rPr>
        <w:rFonts w:ascii="Arial Narrow" w:hAnsi="Arial Narrow" w:hint="default"/>
      </w:rPr>
    </w:lvl>
    <w:lvl w:ilvl="3" w:tplc="0002B3F8" w:tentative="1">
      <w:start w:val="1"/>
      <w:numFmt w:val="bullet"/>
      <w:lvlText w:val="•"/>
      <w:lvlJc w:val="left"/>
      <w:pPr>
        <w:tabs>
          <w:tab w:val="num" w:pos="2880"/>
        </w:tabs>
        <w:ind w:left="2880" w:hanging="360"/>
      </w:pPr>
      <w:rPr>
        <w:rFonts w:ascii="Arial Narrow" w:hAnsi="Arial Narrow" w:hint="default"/>
      </w:rPr>
    </w:lvl>
    <w:lvl w:ilvl="4" w:tplc="D0A83E4E" w:tentative="1">
      <w:start w:val="1"/>
      <w:numFmt w:val="bullet"/>
      <w:lvlText w:val="•"/>
      <w:lvlJc w:val="left"/>
      <w:pPr>
        <w:tabs>
          <w:tab w:val="num" w:pos="3600"/>
        </w:tabs>
        <w:ind w:left="3600" w:hanging="360"/>
      </w:pPr>
      <w:rPr>
        <w:rFonts w:ascii="Arial Narrow" w:hAnsi="Arial Narrow" w:hint="default"/>
      </w:rPr>
    </w:lvl>
    <w:lvl w:ilvl="5" w:tplc="9D8C7BA4" w:tentative="1">
      <w:start w:val="1"/>
      <w:numFmt w:val="bullet"/>
      <w:lvlText w:val="•"/>
      <w:lvlJc w:val="left"/>
      <w:pPr>
        <w:tabs>
          <w:tab w:val="num" w:pos="4320"/>
        </w:tabs>
        <w:ind w:left="4320" w:hanging="360"/>
      </w:pPr>
      <w:rPr>
        <w:rFonts w:ascii="Arial Narrow" w:hAnsi="Arial Narrow" w:hint="default"/>
      </w:rPr>
    </w:lvl>
    <w:lvl w:ilvl="6" w:tplc="A13E4158" w:tentative="1">
      <w:start w:val="1"/>
      <w:numFmt w:val="bullet"/>
      <w:lvlText w:val="•"/>
      <w:lvlJc w:val="left"/>
      <w:pPr>
        <w:tabs>
          <w:tab w:val="num" w:pos="5040"/>
        </w:tabs>
        <w:ind w:left="5040" w:hanging="360"/>
      </w:pPr>
      <w:rPr>
        <w:rFonts w:ascii="Arial Narrow" w:hAnsi="Arial Narrow" w:hint="default"/>
      </w:rPr>
    </w:lvl>
    <w:lvl w:ilvl="7" w:tplc="2744A4B0" w:tentative="1">
      <w:start w:val="1"/>
      <w:numFmt w:val="bullet"/>
      <w:lvlText w:val="•"/>
      <w:lvlJc w:val="left"/>
      <w:pPr>
        <w:tabs>
          <w:tab w:val="num" w:pos="5760"/>
        </w:tabs>
        <w:ind w:left="5760" w:hanging="360"/>
      </w:pPr>
      <w:rPr>
        <w:rFonts w:ascii="Arial Narrow" w:hAnsi="Arial Narrow" w:hint="default"/>
      </w:rPr>
    </w:lvl>
    <w:lvl w:ilvl="8" w:tplc="8264BAA6" w:tentative="1">
      <w:start w:val="1"/>
      <w:numFmt w:val="bullet"/>
      <w:lvlText w:val="•"/>
      <w:lvlJc w:val="left"/>
      <w:pPr>
        <w:tabs>
          <w:tab w:val="num" w:pos="6480"/>
        </w:tabs>
        <w:ind w:left="6480" w:hanging="360"/>
      </w:pPr>
      <w:rPr>
        <w:rFonts w:ascii="Arial Narrow" w:hAnsi="Arial Narrow"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97E"/>
    <w:rsid w:val="00003EF5"/>
    <w:rsid w:val="000414A8"/>
    <w:rsid w:val="000D72C8"/>
    <w:rsid w:val="001341F8"/>
    <w:rsid w:val="001C297E"/>
    <w:rsid w:val="001D3FA0"/>
    <w:rsid w:val="001F7EBA"/>
    <w:rsid w:val="00205AB3"/>
    <w:rsid w:val="0041321B"/>
    <w:rsid w:val="004604CD"/>
    <w:rsid w:val="004E65A5"/>
    <w:rsid w:val="0055189E"/>
    <w:rsid w:val="00565C8D"/>
    <w:rsid w:val="005C15B5"/>
    <w:rsid w:val="006902E5"/>
    <w:rsid w:val="00691268"/>
    <w:rsid w:val="006D0609"/>
    <w:rsid w:val="006D1199"/>
    <w:rsid w:val="007D4E48"/>
    <w:rsid w:val="008276B6"/>
    <w:rsid w:val="008359A4"/>
    <w:rsid w:val="00923A29"/>
    <w:rsid w:val="009F266B"/>
    <w:rsid w:val="009F5900"/>
    <w:rsid w:val="00AD2439"/>
    <w:rsid w:val="00B76718"/>
    <w:rsid w:val="00BF1E67"/>
    <w:rsid w:val="00DD60F2"/>
    <w:rsid w:val="00E0199B"/>
    <w:rsid w:val="00E60F7B"/>
    <w:rsid w:val="00EE3A68"/>
    <w:rsid w:val="00F36FAA"/>
    <w:rsid w:val="00F857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CC09954"/>
  <w15:chartTrackingRefBased/>
  <w15:docId w15:val="{D026AFC5-5BA5-FE49-9D3A-1C7A51928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C297E"/>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36FAA"/>
    <w:pPr>
      <w:ind w:left="720"/>
      <w:contextualSpacing/>
    </w:pPr>
  </w:style>
  <w:style w:type="paragraph" w:styleId="StandardWeb">
    <w:name w:val="Normal (Web)"/>
    <w:basedOn w:val="Standard"/>
    <w:uiPriority w:val="99"/>
    <w:unhideWhenUsed/>
    <w:rsid w:val="007D4E48"/>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5533099">
      <w:bodyDiv w:val="1"/>
      <w:marLeft w:val="0"/>
      <w:marRight w:val="0"/>
      <w:marTop w:val="0"/>
      <w:marBottom w:val="0"/>
      <w:divBdr>
        <w:top w:val="none" w:sz="0" w:space="0" w:color="auto"/>
        <w:left w:val="none" w:sz="0" w:space="0" w:color="auto"/>
        <w:bottom w:val="none" w:sz="0" w:space="0" w:color="auto"/>
        <w:right w:val="none" w:sz="0" w:space="0" w:color="auto"/>
      </w:divBdr>
      <w:divsChild>
        <w:div w:id="4719498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1275</Words>
  <Characters>8034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10</cp:revision>
  <cp:lastPrinted>2021-04-08T13:02:00Z</cp:lastPrinted>
  <dcterms:created xsi:type="dcterms:W3CDTF">2021-04-08T04:32:00Z</dcterms:created>
  <dcterms:modified xsi:type="dcterms:W3CDTF">2021-07-13T14:30:00Z</dcterms:modified>
</cp:coreProperties>
</file>