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267C2" w:rsidRDefault="00D267C2" w:rsidP="00336456">
      <w:pPr>
        <w:suppressLineNumbers/>
        <w:spacing w:line="360" w:lineRule="auto"/>
        <w:jc w:val="both"/>
        <w:rPr>
          <w:rFonts w:ascii="Bookman Old Style" w:hAnsi="Bookman Old Style"/>
          <w:sz w:val="22"/>
          <w:szCs w:val="22"/>
        </w:rPr>
      </w:pPr>
      <w:r>
        <w:rPr>
          <w:rFonts w:ascii="Bookman Old Style" w:hAnsi="Bookman Old Style"/>
          <w:noProof/>
          <w:sz w:val="22"/>
          <w:szCs w:val="22"/>
        </w:rPr>
        <w:drawing>
          <wp:inline distT="0" distB="0" distL="0" distR="0" wp14:anchorId="1873CE0A" wp14:editId="2DB41F4A">
            <wp:extent cx="389466" cy="389466"/>
            <wp:effectExtent l="0" t="0" r="4445" b="0"/>
            <wp:docPr id="2" name="Grafik 2" descr="Geöffnetes Bu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diafile_xw6xZv.svg"/>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404033" cy="404033"/>
                    </a:xfrm>
                    <a:prstGeom prst="rect">
                      <a:avLst/>
                    </a:prstGeom>
                  </pic:spPr>
                </pic:pic>
              </a:graphicData>
            </a:graphic>
          </wp:inline>
        </w:drawing>
      </w:r>
      <w:r>
        <w:rPr>
          <w:rFonts w:ascii="Bookman Old Style" w:hAnsi="Bookman Old Style"/>
          <w:sz w:val="22"/>
          <w:szCs w:val="22"/>
        </w:rPr>
        <w:t>AB15                       Zwangsarbeiter in Tuttlingen                                 Material</w:t>
      </w:r>
    </w:p>
    <w:p w:rsidR="00D267C2" w:rsidRDefault="00D267C2" w:rsidP="00336456">
      <w:pPr>
        <w:suppressLineNumbers/>
        <w:spacing w:line="360" w:lineRule="auto"/>
        <w:jc w:val="both"/>
        <w:rPr>
          <w:rFonts w:ascii="Bookman Old Style" w:hAnsi="Bookman Old Style"/>
          <w:sz w:val="22"/>
          <w:szCs w:val="22"/>
        </w:rPr>
      </w:pPr>
    </w:p>
    <w:p w:rsidR="00D267C2" w:rsidRPr="00D267C2" w:rsidRDefault="00D267C2" w:rsidP="00336456">
      <w:pPr>
        <w:suppressLineNumbers/>
        <w:spacing w:line="360" w:lineRule="auto"/>
        <w:jc w:val="both"/>
        <w:rPr>
          <w:rFonts w:ascii="Bookman Old Style" w:hAnsi="Bookman Old Style"/>
          <w:sz w:val="32"/>
          <w:szCs w:val="32"/>
          <w:u w:val="single"/>
        </w:rPr>
      </w:pPr>
      <w:r w:rsidRPr="00D267C2">
        <w:rPr>
          <w:rFonts w:ascii="Bookman Old Style" w:hAnsi="Bookman Old Style"/>
          <w:sz w:val="32"/>
          <w:szCs w:val="32"/>
          <w:u w:val="single"/>
        </w:rPr>
        <w:t xml:space="preserve">Informationen zum Lager </w:t>
      </w:r>
      <w:proofErr w:type="spellStart"/>
      <w:r w:rsidRPr="00D267C2">
        <w:rPr>
          <w:rFonts w:ascii="Bookman Old Style" w:hAnsi="Bookman Old Style"/>
          <w:sz w:val="32"/>
          <w:szCs w:val="32"/>
          <w:u w:val="single"/>
        </w:rPr>
        <w:t>Mühlau</w:t>
      </w:r>
      <w:proofErr w:type="spellEnd"/>
    </w:p>
    <w:p w:rsidR="00030B1F" w:rsidRDefault="00D267C2" w:rsidP="00D267C2">
      <w:pPr>
        <w:spacing w:line="360" w:lineRule="auto"/>
        <w:jc w:val="both"/>
        <w:rPr>
          <w:rFonts w:ascii="Bookman Old Style" w:hAnsi="Bookman Old Style"/>
          <w:sz w:val="22"/>
          <w:szCs w:val="22"/>
        </w:rPr>
      </w:pPr>
      <w:r w:rsidRPr="00D267C2">
        <w:rPr>
          <w:rFonts w:ascii="Bookman Old Style" w:hAnsi="Bookman Old Style"/>
          <w:sz w:val="22"/>
          <w:szCs w:val="22"/>
        </w:rPr>
        <w:t xml:space="preserve">Die Westarbeiter lebten zumeist in Privatunterkünften. In den </w:t>
      </w:r>
      <w:r w:rsidR="008D1F36">
        <w:rPr>
          <w:rFonts w:ascii="Bookman Old Style" w:hAnsi="Bookman Old Style"/>
          <w:sz w:val="22"/>
          <w:szCs w:val="22"/>
        </w:rPr>
        <w:t>„</w:t>
      </w:r>
      <w:r w:rsidRPr="00D267C2">
        <w:rPr>
          <w:rFonts w:ascii="Bookman Old Style" w:hAnsi="Bookman Old Style"/>
          <w:sz w:val="22"/>
          <w:szCs w:val="22"/>
        </w:rPr>
        <w:t>Ostarbeitererlassen</w:t>
      </w:r>
      <w:r w:rsidR="008D1F36">
        <w:rPr>
          <w:rFonts w:ascii="Bookman Old Style" w:hAnsi="Bookman Old Style"/>
          <w:sz w:val="22"/>
          <w:szCs w:val="22"/>
        </w:rPr>
        <w:t>“</w:t>
      </w:r>
      <w:r w:rsidRPr="00D267C2">
        <w:rPr>
          <w:rFonts w:ascii="Bookman Old Style" w:hAnsi="Bookman Old Style"/>
          <w:sz w:val="22"/>
          <w:szCs w:val="22"/>
        </w:rPr>
        <w:t xml:space="preserve"> vom Reichsführer SS und dem Chef der Deutschen Polizei im Reichsinnenministerium vom 20. Februar 1942, wurde eine Unterbringung von </w:t>
      </w:r>
      <w:r w:rsidR="008D1F36">
        <w:rPr>
          <w:rFonts w:ascii="Bookman Old Style" w:hAnsi="Bookman Old Style"/>
          <w:sz w:val="22"/>
          <w:szCs w:val="22"/>
        </w:rPr>
        <w:t>„</w:t>
      </w:r>
      <w:r w:rsidRPr="00D267C2">
        <w:rPr>
          <w:rFonts w:ascii="Bookman Old Style" w:hAnsi="Bookman Old Style"/>
          <w:sz w:val="22"/>
          <w:szCs w:val="22"/>
        </w:rPr>
        <w:t>Ostarbeitern</w:t>
      </w:r>
      <w:r w:rsidR="008D1F36">
        <w:rPr>
          <w:rFonts w:ascii="Bookman Old Style" w:hAnsi="Bookman Old Style"/>
          <w:sz w:val="22"/>
          <w:szCs w:val="22"/>
        </w:rPr>
        <w:t>“</w:t>
      </w:r>
      <w:r w:rsidRPr="00D267C2">
        <w:rPr>
          <w:rFonts w:ascii="Bookman Old Style" w:hAnsi="Bookman Old Style"/>
          <w:sz w:val="22"/>
          <w:szCs w:val="22"/>
        </w:rPr>
        <w:t xml:space="preserve"> in geschlossenen Lagern mit einer möglichst mit Stacheldraht versehenen Umzäunung vorgesehen. Einrichten sollten diese Lager diejenigen Betriebe, die die Zwangsarbeiterinnen</w:t>
      </w:r>
      <w:r w:rsidR="008D1F36">
        <w:rPr>
          <w:rFonts w:ascii="Bookman Old Style" w:hAnsi="Bookman Old Style"/>
          <w:sz w:val="22"/>
          <w:szCs w:val="22"/>
        </w:rPr>
        <w:t xml:space="preserve"> und Zwangsarbeiter</w:t>
      </w:r>
      <w:r w:rsidRPr="00D267C2">
        <w:rPr>
          <w:rFonts w:ascii="Bookman Old Style" w:hAnsi="Bookman Old Style"/>
          <w:sz w:val="22"/>
          <w:szCs w:val="22"/>
        </w:rPr>
        <w:t xml:space="preserve"> beschäftigten. </w:t>
      </w:r>
    </w:p>
    <w:p w:rsidR="00D267C2" w:rsidRDefault="00D267C2" w:rsidP="00D267C2">
      <w:pPr>
        <w:spacing w:line="360" w:lineRule="auto"/>
        <w:jc w:val="both"/>
        <w:rPr>
          <w:rFonts w:ascii="Bookman Old Style" w:hAnsi="Bookman Old Style"/>
          <w:sz w:val="22"/>
          <w:szCs w:val="22"/>
        </w:rPr>
      </w:pPr>
      <w:r>
        <w:rPr>
          <w:rFonts w:ascii="Bookman Old Style" w:hAnsi="Bookman Old Style"/>
          <w:sz w:val="22"/>
          <w:szCs w:val="22"/>
        </w:rPr>
        <w:t xml:space="preserve">Es gab kurz nach Ausbruch des zweiten Weltkrieges sogenannte Flächenbombardements auf Großstädte. Deshalb wurden Kinder und nicht in der Industrie tätige Erwachsene evakuiert und in ländliche Regionen geschickt. So stieg die Einwohnerzahl in Tuttlingen. Wohnungsraum wurde immer rarer,1942 wurde sogar eine Meldepflicht für </w:t>
      </w:r>
      <w:proofErr w:type="gramStart"/>
      <w:r>
        <w:rPr>
          <w:rFonts w:ascii="Bookman Old Style" w:hAnsi="Bookman Old Style"/>
          <w:sz w:val="22"/>
          <w:szCs w:val="22"/>
        </w:rPr>
        <w:t>frei werdende</w:t>
      </w:r>
      <w:proofErr w:type="gramEnd"/>
      <w:r>
        <w:rPr>
          <w:rFonts w:ascii="Bookman Old Style" w:hAnsi="Bookman Old Style"/>
          <w:sz w:val="22"/>
          <w:szCs w:val="22"/>
        </w:rPr>
        <w:t xml:space="preserve"> Wohnungen eingeführt.</w:t>
      </w:r>
    </w:p>
    <w:p w:rsidR="00D267C2" w:rsidRDefault="00D267C2" w:rsidP="00D267C2">
      <w:pPr>
        <w:spacing w:line="360" w:lineRule="auto"/>
        <w:jc w:val="both"/>
        <w:rPr>
          <w:rFonts w:ascii="Bookman Old Style" w:hAnsi="Bookman Old Style"/>
          <w:sz w:val="22"/>
          <w:szCs w:val="22"/>
        </w:rPr>
      </w:pPr>
      <w:r>
        <w:rPr>
          <w:rFonts w:ascii="Bookman Old Style" w:hAnsi="Bookman Old Style"/>
          <w:sz w:val="22"/>
          <w:szCs w:val="22"/>
        </w:rPr>
        <w:t xml:space="preserve">Ab 1942 kamen immer mehr </w:t>
      </w:r>
      <w:r w:rsidR="008D1F36">
        <w:rPr>
          <w:rFonts w:ascii="Bookman Old Style" w:hAnsi="Bookman Old Style"/>
          <w:sz w:val="22"/>
          <w:szCs w:val="22"/>
        </w:rPr>
        <w:t>„</w:t>
      </w:r>
      <w:r>
        <w:rPr>
          <w:rFonts w:ascii="Bookman Old Style" w:hAnsi="Bookman Old Style"/>
          <w:sz w:val="22"/>
          <w:szCs w:val="22"/>
        </w:rPr>
        <w:t>Ostarbeiter</w:t>
      </w:r>
      <w:r w:rsidR="008D1F36">
        <w:rPr>
          <w:rFonts w:ascii="Bookman Old Style" w:hAnsi="Bookman Old Style"/>
          <w:sz w:val="22"/>
          <w:szCs w:val="22"/>
        </w:rPr>
        <w:t>“</w:t>
      </w:r>
      <w:r>
        <w:rPr>
          <w:rFonts w:ascii="Bookman Old Style" w:hAnsi="Bookman Old Style"/>
          <w:sz w:val="22"/>
          <w:szCs w:val="22"/>
        </w:rPr>
        <w:t xml:space="preserve">, auch nach Tuttlingen, und um die immer stärker werdende Wohnungsnot zu lindern, beschloss man, die als minderwertig angesehenen </w:t>
      </w:r>
      <w:r w:rsidR="008D1F36">
        <w:rPr>
          <w:rFonts w:ascii="Bookman Old Style" w:hAnsi="Bookman Old Style"/>
          <w:sz w:val="22"/>
          <w:szCs w:val="22"/>
        </w:rPr>
        <w:t>„</w:t>
      </w:r>
      <w:r>
        <w:rPr>
          <w:rFonts w:ascii="Bookman Old Style" w:hAnsi="Bookman Old Style"/>
          <w:sz w:val="22"/>
          <w:szCs w:val="22"/>
        </w:rPr>
        <w:t>Ostarbeiter</w:t>
      </w:r>
      <w:r w:rsidR="008D1F36">
        <w:rPr>
          <w:rFonts w:ascii="Bookman Old Style" w:hAnsi="Bookman Old Style"/>
          <w:sz w:val="22"/>
          <w:szCs w:val="22"/>
        </w:rPr>
        <w:t>“</w:t>
      </w:r>
      <w:r>
        <w:rPr>
          <w:rFonts w:ascii="Bookman Old Style" w:hAnsi="Bookman Old Style"/>
          <w:sz w:val="22"/>
          <w:szCs w:val="22"/>
        </w:rPr>
        <w:t xml:space="preserve"> in einem Barackenlager unterzubringen – so wie es die </w:t>
      </w:r>
      <w:r w:rsidR="008D1F36">
        <w:rPr>
          <w:rFonts w:ascii="Bookman Old Style" w:hAnsi="Bookman Old Style"/>
          <w:sz w:val="22"/>
          <w:szCs w:val="22"/>
        </w:rPr>
        <w:t>„</w:t>
      </w:r>
      <w:r>
        <w:rPr>
          <w:rFonts w:ascii="Bookman Old Style" w:hAnsi="Bookman Old Style"/>
          <w:sz w:val="22"/>
          <w:szCs w:val="22"/>
        </w:rPr>
        <w:t>Ostarbeitererlasse</w:t>
      </w:r>
      <w:r w:rsidR="008D1F36">
        <w:rPr>
          <w:rFonts w:ascii="Bookman Old Style" w:hAnsi="Bookman Old Style"/>
          <w:sz w:val="22"/>
          <w:szCs w:val="22"/>
        </w:rPr>
        <w:t>“</w:t>
      </w:r>
      <w:r>
        <w:rPr>
          <w:rFonts w:ascii="Bookman Old Style" w:hAnsi="Bookman Old Style"/>
          <w:sz w:val="22"/>
          <w:szCs w:val="22"/>
        </w:rPr>
        <w:t xml:space="preserve"> vorsahen. Damit sollten die von Zwangsarbeiter</w:t>
      </w:r>
      <w:r w:rsidR="008D1F36">
        <w:rPr>
          <w:rFonts w:ascii="Bookman Old Style" w:hAnsi="Bookman Old Style"/>
          <w:sz w:val="22"/>
          <w:szCs w:val="22"/>
        </w:rPr>
        <w:t>n</w:t>
      </w:r>
      <w:r>
        <w:rPr>
          <w:rFonts w:ascii="Bookman Old Style" w:hAnsi="Bookman Old Style"/>
          <w:sz w:val="22"/>
          <w:szCs w:val="22"/>
        </w:rPr>
        <w:t xml:space="preserve"> belegten Unterkünfte in Gasthäusern frei werden.</w:t>
      </w:r>
    </w:p>
    <w:p w:rsidR="00D267C2" w:rsidRDefault="00D267C2" w:rsidP="00D267C2">
      <w:pPr>
        <w:spacing w:line="360" w:lineRule="auto"/>
        <w:jc w:val="both"/>
        <w:rPr>
          <w:rFonts w:ascii="Bookman Old Style" w:hAnsi="Bookman Old Style"/>
          <w:sz w:val="22"/>
          <w:szCs w:val="22"/>
        </w:rPr>
      </w:pPr>
      <w:r>
        <w:rPr>
          <w:rFonts w:ascii="Bookman Old Style" w:hAnsi="Bookman Old Style"/>
          <w:sz w:val="22"/>
          <w:szCs w:val="22"/>
        </w:rPr>
        <w:t xml:space="preserve">Beim Bau des Lagers, der </w:t>
      </w:r>
      <w:r w:rsidR="00C31205">
        <w:rPr>
          <w:rFonts w:ascii="Bookman Old Style" w:hAnsi="Bookman Old Style"/>
          <w:sz w:val="22"/>
          <w:szCs w:val="22"/>
        </w:rPr>
        <w:t xml:space="preserve">noch 1942 begann, mussten Zwangsarbeiterinnen </w:t>
      </w:r>
      <w:r w:rsidR="008D1F36">
        <w:rPr>
          <w:rFonts w:ascii="Bookman Old Style" w:hAnsi="Bookman Old Style"/>
          <w:sz w:val="22"/>
          <w:szCs w:val="22"/>
        </w:rPr>
        <w:t xml:space="preserve">und Zwangsarbeiter </w:t>
      </w:r>
      <w:r w:rsidR="00C31205">
        <w:rPr>
          <w:rFonts w:ascii="Bookman Old Style" w:hAnsi="Bookman Old Style"/>
          <w:sz w:val="22"/>
          <w:szCs w:val="22"/>
        </w:rPr>
        <w:t>arbeiten.</w:t>
      </w:r>
    </w:p>
    <w:p w:rsidR="00C31205" w:rsidRDefault="00C31205" w:rsidP="00D267C2">
      <w:pPr>
        <w:spacing w:line="360" w:lineRule="auto"/>
        <w:jc w:val="both"/>
        <w:rPr>
          <w:rFonts w:ascii="Bookman Old Style" w:hAnsi="Bookman Old Style"/>
          <w:sz w:val="22"/>
          <w:szCs w:val="22"/>
        </w:rPr>
      </w:pPr>
      <w:r>
        <w:rPr>
          <w:rFonts w:ascii="Bookman Old Style" w:hAnsi="Bookman Old Style"/>
          <w:sz w:val="22"/>
          <w:szCs w:val="22"/>
        </w:rPr>
        <w:t xml:space="preserve">Das Lager war für 600 Personen ausgelegt. Zeitweise waren wohl 660 Menschen darin untergebracht. Im Lager </w:t>
      </w:r>
      <w:proofErr w:type="spellStart"/>
      <w:r>
        <w:rPr>
          <w:rFonts w:ascii="Bookman Old Style" w:hAnsi="Bookman Old Style"/>
          <w:sz w:val="22"/>
          <w:szCs w:val="22"/>
        </w:rPr>
        <w:t>Mühlau</w:t>
      </w:r>
      <w:proofErr w:type="spellEnd"/>
      <w:r>
        <w:rPr>
          <w:rFonts w:ascii="Bookman Old Style" w:hAnsi="Bookman Old Style"/>
          <w:sz w:val="22"/>
          <w:szCs w:val="22"/>
        </w:rPr>
        <w:t xml:space="preserve"> wohnten mit wenigen Ausnahmen so genannte </w:t>
      </w:r>
      <w:r w:rsidR="008D1F36">
        <w:rPr>
          <w:rFonts w:ascii="Bookman Old Style" w:hAnsi="Bookman Old Style"/>
          <w:sz w:val="22"/>
          <w:szCs w:val="22"/>
        </w:rPr>
        <w:t>„</w:t>
      </w:r>
      <w:r>
        <w:rPr>
          <w:rFonts w:ascii="Bookman Old Style" w:hAnsi="Bookman Old Style"/>
          <w:sz w:val="22"/>
          <w:szCs w:val="22"/>
        </w:rPr>
        <w:t>Ostarbeiter</w:t>
      </w:r>
      <w:r w:rsidR="008D1F36">
        <w:rPr>
          <w:rFonts w:ascii="Bookman Old Style" w:hAnsi="Bookman Old Style"/>
          <w:sz w:val="22"/>
          <w:szCs w:val="22"/>
        </w:rPr>
        <w:t>“</w:t>
      </w:r>
      <w:r>
        <w:rPr>
          <w:rFonts w:ascii="Bookman Old Style" w:hAnsi="Bookman Old Style"/>
          <w:sz w:val="22"/>
          <w:szCs w:val="22"/>
        </w:rPr>
        <w:t xml:space="preserve">, d. h. es waren Menschen, die aus </w:t>
      </w:r>
      <w:r w:rsidR="008D1F36">
        <w:rPr>
          <w:rFonts w:ascii="Bookman Old Style" w:hAnsi="Bookman Old Style"/>
          <w:sz w:val="22"/>
          <w:szCs w:val="22"/>
        </w:rPr>
        <w:t>Russland</w:t>
      </w:r>
      <w:r>
        <w:rPr>
          <w:rFonts w:ascii="Bookman Old Style" w:hAnsi="Bookman Old Style"/>
          <w:sz w:val="22"/>
          <w:szCs w:val="22"/>
        </w:rPr>
        <w:t xml:space="preserve"> und der Ukraine stammten. Wenige Weißrussen und Polen fanden sich darunter.</w:t>
      </w:r>
    </w:p>
    <w:p w:rsidR="00C31205" w:rsidRDefault="00C31205" w:rsidP="00D267C2">
      <w:pPr>
        <w:spacing w:line="360" w:lineRule="auto"/>
        <w:jc w:val="both"/>
        <w:rPr>
          <w:rFonts w:ascii="Bookman Old Style" w:hAnsi="Bookman Old Style"/>
          <w:sz w:val="22"/>
          <w:szCs w:val="22"/>
        </w:rPr>
      </w:pPr>
      <w:r>
        <w:rPr>
          <w:rFonts w:ascii="Bookman Old Style" w:hAnsi="Bookman Old Style"/>
          <w:sz w:val="22"/>
          <w:szCs w:val="22"/>
        </w:rPr>
        <w:t>Nur wenige Hinweise, wie das Lager organisiert wurde gibt es. Es waren wohl sieben russische Zwangsarbeiter für das Barackenlager angestellt.</w:t>
      </w:r>
    </w:p>
    <w:p w:rsidR="00C31205" w:rsidRDefault="00C31205" w:rsidP="00D267C2">
      <w:pPr>
        <w:spacing w:line="360" w:lineRule="auto"/>
        <w:jc w:val="both"/>
        <w:rPr>
          <w:rFonts w:ascii="Bookman Old Style" w:hAnsi="Bookman Old Style"/>
          <w:sz w:val="22"/>
          <w:szCs w:val="22"/>
        </w:rPr>
      </w:pPr>
      <w:r>
        <w:rPr>
          <w:rFonts w:ascii="Bookman Old Style" w:hAnsi="Bookman Old Style"/>
          <w:sz w:val="22"/>
          <w:szCs w:val="22"/>
        </w:rPr>
        <w:t xml:space="preserve">Das Lager bestand aus zehn Gebäuden, die von Stacheldraht umgeben waren. Neben Wohnbaracken gab es eine Ess- und eine Entlausungsbaracke. Jede Wohnbaracke hatte vier Zimmer, in denen etwa 20 Personen lebten, so dass in einer Baracke 80 bis 100 Personen untergebracht waren. Als Schlafgelegenheit gab es hölzerne Stockbetten, die mit Stroh gefüllt waren. Zudem gab es eine Waschbaracke für Frauen, die einen </w:t>
      </w:r>
      <w:proofErr w:type="spellStart"/>
      <w:r>
        <w:rPr>
          <w:rFonts w:ascii="Bookman Old Style" w:hAnsi="Bookman Old Style"/>
          <w:sz w:val="22"/>
          <w:szCs w:val="22"/>
        </w:rPr>
        <w:t>Auskleideraum</w:t>
      </w:r>
      <w:proofErr w:type="spellEnd"/>
      <w:r>
        <w:rPr>
          <w:rFonts w:ascii="Bookman Old Style" w:hAnsi="Bookman Old Style"/>
          <w:sz w:val="22"/>
          <w:szCs w:val="22"/>
        </w:rPr>
        <w:t xml:space="preserve">, einen Brauseraum und zwei Schlafräume enthielt. Die Waschbaracke für Männer hatte noch eine Entlausungsbaracke mit dabei. Im Entlausungsteil der Baracke wurde in eine reine und eine unreine Seite </w:t>
      </w:r>
      <w:r>
        <w:rPr>
          <w:rFonts w:ascii="Bookman Old Style" w:hAnsi="Bookman Old Style"/>
          <w:sz w:val="22"/>
          <w:szCs w:val="22"/>
        </w:rPr>
        <w:lastRenderedPageBreak/>
        <w:t>unterschieden. Es gab eine Laufschiene für entlauste</w:t>
      </w:r>
      <w:r w:rsidR="00046652">
        <w:rPr>
          <w:rFonts w:ascii="Bookman Old Style" w:hAnsi="Bookman Old Style"/>
          <w:sz w:val="22"/>
          <w:szCs w:val="22"/>
        </w:rPr>
        <w:t xml:space="preserve"> Kleidung, einen Waschkessel, einen Scherplatz und einen Ablauf. Hinzu kamen ein </w:t>
      </w:r>
      <w:proofErr w:type="spellStart"/>
      <w:r w:rsidR="00046652">
        <w:rPr>
          <w:rFonts w:ascii="Bookman Old Style" w:hAnsi="Bookman Old Style"/>
          <w:sz w:val="22"/>
          <w:szCs w:val="22"/>
        </w:rPr>
        <w:t>Auskleideraum</w:t>
      </w:r>
      <w:proofErr w:type="spellEnd"/>
      <w:r w:rsidR="00046652">
        <w:rPr>
          <w:rFonts w:ascii="Bookman Old Style" w:hAnsi="Bookman Old Style"/>
          <w:sz w:val="22"/>
          <w:szCs w:val="22"/>
        </w:rPr>
        <w:t>, auch Waschküche mit Kleiderabgabe, ein Brauseraum, ein Desinfektionsraum, ein Waschraum mit Laufschiene für entlauste Kleidung, ein Trockenraum.</w:t>
      </w:r>
    </w:p>
    <w:p w:rsidR="00046652" w:rsidRDefault="00046652" w:rsidP="00D267C2">
      <w:pPr>
        <w:spacing w:line="360" w:lineRule="auto"/>
        <w:jc w:val="both"/>
        <w:rPr>
          <w:rFonts w:ascii="Bookman Old Style" w:hAnsi="Bookman Old Style"/>
          <w:sz w:val="22"/>
          <w:szCs w:val="22"/>
        </w:rPr>
      </w:pPr>
      <w:r>
        <w:rPr>
          <w:rFonts w:ascii="Bookman Old Style" w:hAnsi="Bookman Old Style"/>
          <w:sz w:val="22"/>
          <w:szCs w:val="22"/>
        </w:rPr>
        <w:t>Es gibt jedoch die Vermutung, dass die Waschräume oft auch als Schlafräume genutzt wurden.</w:t>
      </w:r>
    </w:p>
    <w:p w:rsidR="00046652" w:rsidRDefault="00046652" w:rsidP="00D267C2">
      <w:pPr>
        <w:spacing w:line="360" w:lineRule="auto"/>
        <w:jc w:val="both"/>
        <w:rPr>
          <w:rFonts w:ascii="Bookman Old Style" w:hAnsi="Bookman Old Style"/>
          <w:sz w:val="22"/>
          <w:szCs w:val="22"/>
        </w:rPr>
      </w:pPr>
      <w:r>
        <w:rPr>
          <w:rFonts w:ascii="Bookman Old Style" w:hAnsi="Bookman Old Style"/>
          <w:sz w:val="22"/>
          <w:szCs w:val="22"/>
        </w:rPr>
        <w:t>Frauen- und Männerbaracken waren voneinander getrennt.</w:t>
      </w:r>
    </w:p>
    <w:p w:rsidR="00046652" w:rsidRDefault="00046652" w:rsidP="00336456">
      <w:pPr>
        <w:suppressLineNumbers/>
        <w:spacing w:line="360" w:lineRule="auto"/>
        <w:jc w:val="both"/>
        <w:rPr>
          <w:rFonts w:ascii="Bookman Old Style" w:hAnsi="Bookman Old Style"/>
          <w:sz w:val="20"/>
          <w:szCs w:val="20"/>
        </w:rPr>
      </w:pPr>
      <w:r w:rsidRPr="00046652">
        <w:rPr>
          <w:rFonts w:ascii="Bookman Old Style" w:hAnsi="Bookman Old Style"/>
          <w:sz w:val="20"/>
          <w:szCs w:val="20"/>
        </w:rPr>
        <w:t xml:space="preserve">D1: aus </w:t>
      </w:r>
      <w:proofErr w:type="spellStart"/>
      <w:r w:rsidRPr="00046652">
        <w:rPr>
          <w:rFonts w:ascii="Bookman Old Style" w:hAnsi="Bookman Old Style"/>
          <w:sz w:val="20"/>
          <w:szCs w:val="20"/>
        </w:rPr>
        <w:t>Woll</w:t>
      </w:r>
      <w:proofErr w:type="spellEnd"/>
      <w:r w:rsidRPr="00046652">
        <w:rPr>
          <w:rFonts w:ascii="Bookman Old Style" w:hAnsi="Bookman Old Style"/>
          <w:sz w:val="20"/>
          <w:szCs w:val="20"/>
        </w:rPr>
        <w:t xml:space="preserve">, G., </w:t>
      </w:r>
      <w:r w:rsidRPr="00046652">
        <w:rPr>
          <w:rFonts w:ascii="Bookman Old Style" w:hAnsi="Bookman Old Style"/>
          <w:i/>
          <w:iCs/>
          <w:sz w:val="20"/>
          <w:szCs w:val="20"/>
        </w:rPr>
        <w:t xml:space="preserve">Lager </w:t>
      </w:r>
      <w:proofErr w:type="spellStart"/>
      <w:r w:rsidRPr="00046652">
        <w:rPr>
          <w:rFonts w:ascii="Bookman Old Style" w:hAnsi="Bookman Old Style"/>
          <w:i/>
          <w:iCs/>
          <w:sz w:val="20"/>
          <w:szCs w:val="20"/>
        </w:rPr>
        <w:t>Mühlau</w:t>
      </w:r>
      <w:proofErr w:type="spellEnd"/>
      <w:r w:rsidRPr="00046652">
        <w:rPr>
          <w:rFonts w:ascii="Bookman Old Style" w:hAnsi="Bookman Old Style"/>
          <w:i/>
          <w:iCs/>
          <w:sz w:val="20"/>
          <w:szCs w:val="20"/>
        </w:rPr>
        <w:t xml:space="preserve"> 1942 bis 1955</w:t>
      </w:r>
      <w:r w:rsidRPr="00046652">
        <w:rPr>
          <w:rFonts w:ascii="Bookman Old Style" w:hAnsi="Bookman Old Style"/>
          <w:sz w:val="20"/>
          <w:szCs w:val="20"/>
        </w:rPr>
        <w:t>, Tuttlingen 2014, S. 17 – 29.</w:t>
      </w:r>
    </w:p>
    <w:p w:rsidR="00FA2A6A" w:rsidRDefault="00FA2A6A" w:rsidP="00336456">
      <w:pPr>
        <w:suppressLineNumbers/>
        <w:spacing w:line="360" w:lineRule="auto"/>
        <w:jc w:val="both"/>
        <w:rPr>
          <w:rFonts w:ascii="Bookman Old Style" w:hAnsi="Bookman Old Style"/>
          <w:sz w:val="20"/>
          <w:szCs w:val="20"/>
        </w:rPr>
      </w:pPr>
    </w:p>
    <w:p w:rsidR="00FA2A6A" w:rsidRDefault="00FA2A6A" w:rsidP="00336456">
      <w:pPr>
        <w:suppressLineNumbers/>
        <w:spacing w:line="360" w:lineRule="auto"/>
        <w:jc w:val="both"/>
        <w:rPr>
          <w:rFonts w:ascii="Bookman Old Style" w:hAnsi="Bookman Old Style"/>
          <w:sz w:val="20"/>
          <w:szCs w:val="20"/>
        </w:rPr>
      </w:pPr>
    </w:p>
    <w:p w:rsidR="00FA2A6A" w:rsidRDefault="00FA2A6A" w:rsidP="00336456">
      <w:pPr>
        <w:suppressLineNumbers/>
        <w:spacing w:line="360" w:lineRule="auto"/>
        <w:jc w:val="both"/>
        <w:rPr>
          <w:rFonts w:ascii="Bookman Old Style" w:hAnsi="Bookman Old Style"/>
          <w:sz w:val="20"/>
          <w:szCs w:val="20"/>
        </w:rPr>
      </w:pPr>
    </w:p>
    <w:p w:rsidR="00FA2A6A" w:rsidRDefault="00FA2A6A" w:rsidP="00336456">
      <w:pPr>
        <w:suppressLineNumbers/>
        <w:spacing w:line="360" w:lineRule="auto"/>
        <w:jc w:val="both"/>
        <w:rPr>
          <w:rFonts w:ascii="Bookman Old Style" w:hAnsi="Bookman Old Style"/>
          <w:sz w:val="20"/>
          <w:szCs w:val="20"/>
        </w:rPr>
      </w:pPr>
    </w:p>
    <w:p w:rsidR="00FA2A6A" w:rsidRDefault="009350DE" w:rsidP="00FA2A6A">
      <w:pPr>
        <w:suppressLineNumbers/>
        <w:spacing w:line="360" w:lineRule="auto"/>
        <w:jc w:val="center"/>
        <w:rPr>
          <w:rFonts w:ascii="Bookman Old Style" w:hAnsi="Bookman Old Style"/>
          <w:sz w:val="20"/>
          <w:szCs w:val="20"/>
        </w:rPr>
      </w:pPr>
      <w:r>
        <w:rPr>
          <w:rFonts w:ascii="Bookman Old Style" w:hAnsi="Bookman Old Style"/>
          <w:noProof/>
          <w:sz w:val="20"/>
          <w:szCs w:val="20"/>
        </w:rPr>
        <w:drawing>
          <wp:inline distT="0" distB="0" distL="0" distR="0">
            <wp:extent cx="5755640" cy="4053205"/>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pdf"/>
                    <pic:cNvPicPr/>
                  </pic:nvPicPr>
                  <pic:blipFill>
                    <a:blip r:embed="rId6">
                      <a:extLst>
                        <a:ext uri="{28A0092B-C50C-407E-A947-70E740481C1C}">
                          <a14:useLocalDpi xmlns:a14="http://schemas.microsoft.com/office/drawing/2010/main" val="0"/>
                        </a:ext>
                      </a:extLst>
                    </a:blip>
                    <a:stretch>
                      <a:fillRect/>
                    </a:stretch>
                  </pic:blipFill>
                  <pic:spPr>
                    <a:xfrm>
                      <a:off x="0" y="0"/>
                      <a:ext cx="5755640" cy="4053205"/>
                    </a:xfrm>
                    <a:prstGeom prst="rect">
                      <a:avLst/>
                    </a:prstGeom>
                  </pic:spPr>
                </pic:pic>
              </a:graphicData>
            </a:graphic>
          </wp:inline>
        </w:drawing>
      </w:r>
    </w:p>
    <w:p w:rsidR="002B3C38" w:rsidRPr="00EC1D7D" w:rsidRDefault="002B3C38" w:rsidP="002B3C38">
      <w:pPr>
        <w:suppressLineNumbers/>
        <w:spacing w:line="360" w:lineRule="auto"/>
        <w:jc w:val="both"/>
        <w:rPr>
          <w:rFonts w:ascii="Arial" w:hAnsi="Arial" w:cs="Arial"/>
          <w:sz w:val="18"/>
          <w:szCs w:val="18"/>
        </w:rPr>
      </w:pPr>
      <w:r>
        <w:rPr>
          <w:rFonts w:ascii="Arial" w:hAnsi="Arial" w:cs="Arial"/>
          <w:sz w:val="18"/>
          <w:szCs w:val="18"/>
        </w:rPr>
        <w:t xml:space="preserve">B9: Arbeitskarte Alexander </w:t>
      </w:r>
      <w:proofErr w:type="spellStart"/>
      <w:r>
        <w:rPr>
          <w:rFonts w:ascii="Arial" w:hAnsi="Arial" w:cs="Arial"/>
          <w:sz w:val="18"/>
          <w:szCs w:val="18"/>
        </w:rPr>
        <w:t>Wassiltschenko</w:t>
      </w:r>
      <w:proofErr w:type="spellEnd"/>
      <w:r>
        <w:rPr>
          <w:rFonts w:ascii="Arial" w:hAnsi="Arial" w:cs="Arial"/>
          <w:sz w:val="18"/>
          <w:szCs w:val="18"/>
        </w:rPr>
        <w:t xml:space="preserve"> </w:t>
      </w:r>
      <w:r>
        <w:rPr>
          <w:rFonts w:ascii="Arial" w:hAnsi="Arial" w:cs="Arial"/>
          <w:sz w:val="18"/>
          <w:szCs w:val="18"/>
        </w:rPr>
        <w:sym w:font="Symbol" w:char="F0E3"/>
      </w:r>
      <w:r>
        <w:rPr>
          <w:rFonts w:ascii="Arial" w:hAnsi="Arial" w:cs="Arial"/>
          <w:sz w:val="18"/>
          <w:szCs w:val="18"/>
        </w:rPr>
        <w:t xml:space="preserve"> mit freundlicher Genehmigung des Stadtarchivs Tuttlingen</w:t>
      </w:r>
    </w:p>
    <w:p w:rsidR="00A35D54" w:rsidRDefault="00A35D54" w:rsidP="00FA2A6A">
      <w:pPr>
        <w:suppressLineNumbers/>
        <w:spacing w:before="120" w:after="120" w:line="360" w:lineRule="auto"/>
        <w:jc w:val="both"/>
        <w:rPr>
          <w:rFonts w:ascii="Arial" w:hAnsi="Arial" w:cs="Arial"/>
          <w:sz w:val="20"/>
          <w:szCs w:val="20"/>
          <w:lang w:eastAsia="de-DE"/>
        </w:rPr>
      </w:pPr>
    </w:p>
    <w:p w:rsidR="00A35D54" w:rsidRDefault="00A35D54" w:rsidP="00FA2A6A">
      <w:pPr>
        <w:suppressLineNumbers/>
        <w:spacing w:before="120" w:after="120" w:line="360" w:lineRule="auto"/>
        <w:jc w:val="both"/>
        <w:rPr>
          <w:rFonts w:ascii="Arial" w:hAnsi="Arial" w:cs="Arial"/>
          <w:sz w:val="20"/>
          <w:szCs w:val="20"/>
          <w:lang w:eastAsia="de-DE"/>
        </w:rPr>
      </w:pPr>
    </w:p>
    <w:p w:rsidR="00A35D54" w:rsidRDefault="00A35D54" w:rsidP="00FA2A6A">
      <w:pPr>
        <w:suppressLineNumbers/>
        <w:spacing w:before="120" w:after="120" w:line="360" w:lineRule="auto"/>
        <w:jc w:val="both"/>
        <w:rPr>
          <w:rFonts w:ascii="Arial" w:hAnsi="Arial" w:cs="Arial"/>
          <w:sz w:val="20"/>
          <w:szCs w:val="20"/>
          <w:lang w:eastAsia="de-DE"/>
        </w:rPr>
      </w:pPr>
    </w:p>
    <w:p w:rsidR="00A35D54" w:rsidRDefault="00A35D54" w:rsidP="00A35D54">
      <w:pPr>
        <w:pStyle w:val="Listenabsatz"/>
        <w:suppressLineNumbers/>
        <w:spacing w:line="360" w:lineRule="auto"/>
        <w:jc w:val="center"/>
        <w:rPr>
          <w:rFonts w:ascii="Arial" w:hAnsi="Arial" w:cs="Arial"/>
        </w:rPr>
      </w:pPr>
      <w:r w:rsidRPr="00B4737D">
        <w:rPr>
          <w:rFonts w:ascii="Arial" w:hAnsi="Arial" w:cs="Arial"/>
        </w:rPr>
        <w:t>Arbeitskreis für Landeskunde/ Landesgeschichte RP Freiburg</w:t>
      </w:r>
    </w:p>
    <w:p w:rsidR="00A35D54" w:rsidRPr="00B4737D" w:rsidRDefault="00A35D54" w:rsidP="00A35D54">
      <w:pPr>
        <w:pStyle w:val="Listenabsatz"/>
        <w:suppressLineNumbers/>
        <w:spacing w:line="360" w:lineRule="auto"/>
        <w:jc w:val="center"/>
        <w:rPr>
          <w:rFonts w:ascii="Arial" w:hAnsi="Arial" w:cs="Arial"/>
        </w:rPr>
      </w:pPr>
      <w:r>
        <w:rPr>
          <w:rFonts w:ascii="Arial" w:hAnsi="Arial" w:cs="Arial"/>
        </w:rPr>
        <w:t>www.landeskunde-bw.de</w:t>
      </w:r>
    </w:p>
    <w:p w:rsidR="00FA2A6A" w:rsidRPr="00046652" w:rsidRDefault="00FA2A6A" w:rsidP="00FA2A6A">
      <w:pPr>
        <w:suppressLineNumbers/>
        <w:spacing w:line="360" w:lineRule="auto"/>
        <w:jc w:val="both"/>
        <w:rPr>
          <w:rFonts w:ascii="Bookman Old Style" w:hAnsi="Bookman Old Style"/>
          <w:sz w:val="20"/>
          <w:szCs w:val="20"/>
        </w:rPr>
      </w:pPr>
    </w:p>
    <w:sectPr w:rsidR="00FA2A6A" w:rsidRPr="00046652" w:rsidSect="00336456">
      <w:pgSz w:w="11900" w:h="16840"/>
      <w:pgMar w:top="1418" w:right="1418" w:bottom="1134" w:left="1418" w:header="709" w:footer="709" w:gutter="0"/>
      <w:lnNumType w:countBy="5"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7C2"/>
    <w:rsid w:val="00030B1F"/>
    <w:rsid w:val="00046652"/>
    <w:rsid w:val="002B3C38"/>
    <w:rsid w:val="00336456"/>
    <w:rsid w:val="0041321B"/>
    <w:rsid w:val="00691FD4"/>
    <w:rsid w:val="008D1F36"/>
    <w:rsid w:val="009350DE"/>
    <w:rsid w:val="00A35D54"/>
    <w:rsid w:val="00C31205"/>
    <w:rsid w:val="00D267C2"/>
    <w:rsid w:val="00FA2A6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149661E"/>
  <w15:chartTrackingRefBased/>
  <w15:docId w15:val="{62508F3C-3878-3C45-A4B8-5EB40D702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67C2"/>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336456"/>
  </w:style>
  <w:style w:type="paragraph" w:styleId="Listenabsatz">
    <w:name w:val="List Paragraph"/>
    <w:basedOn w:val="Standard"/>
    <w:uiPriority w:val="34"/>
    <w:qFormat/>
    <w:rsid w:val="00A35D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svg"/><Relationship Id="rId4"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429</Words>
  <Characters>2709</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Hermann</dc:creator>
  <cp:keywords/>
  <dc:description/>
  <cp:lastModifiedBy>Nadine Hermann</cp:lastModifiedBy>
  <cp:revision>8</cp:revision>
  <cp:lastPrinted>2020-05-27T07:43:00Z</cp:lastPrinted>
  <dcterms:created xsi:type="dcterms:W3CDTF">2020-04-18T13:28:00Z</dcterms:created>
  <dcterms:modified xsi:type="dcterms:W3CDTF">2020-07-25T15:26:00Z</dcterms:modified>
</cp:coreProperties>
</file>