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1342" w:rsidRDefault="00201342" w:rsidP="00C84B85">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1873CE0A" wp14:editId="2DB41F4A">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AB14                       Zwangsarbeiter in Tuttlingen                                 Material</w:t>
      </w:r>
    </w:p>
    <w:p w:rsidR="00201342" w:rsidRDefault="00201342" w:rsidP="00C84B85">
      <w:pPr>
        <w:suppressLineNumbers/>
        <w:spacing w:line="360" w:lineRule="auto"/>
        <w:jc w:val="both"/>
        <w:rPr>
          <w:rFonts w:ascii="Bookman Old Style" w:hAnsi="Bookman Old Style"/>
          <w:sz w:val="22"/>
          <w:szCs w:val="22"/>
        </w:rPr>
      </w:pPr>
    </w:p>
    <w:p w:rsidR="00201342" w:rsidRDefault="00201342" w:rsidP="00C84B85">
      <w:pPr>
        <w:suppressLineNumbers/>
        <w:spacing w:line="360" w:lineRule="auto"/>
        <w:jc w:val="both"/>
        <w:rPr>
          <w:rFonts w:ascii="Bookman Old Style" w:hAnsi="Bookman Old Style"/>
          <w:sz w:val="32"/>
          <w:szCs w:val="32"/>
          <w:u w:val="single"/>
        </w:rPr>
      </w:pPr>
      <w:r w:rsidRPr="00201342">
        <w:rPr>
          <w:rFonts w:ascii="Bookman Old Style" w:hAnsi="Bookman Old Style"/>
          <w:sz w:val="32"/>
          <w:szCs w:val="32"/>
          <w:u w:val="single"/>
        </w:rPr>
        <w:t xml:space="preserve">Lucyna </w:t>
      </w:r>
      <w:proofErr w:type="spellStart"/>
      <w:r w:rsidRPr="00201342">
        <w:rPr>
          <w:rFonts w:ascii="Bookman Old Style" w:hAnsi="Bookman Old Style"/>
          <w:sz w:val="32"/>
          <w:szCs w:val="32"/>
          <w:u w:val="single"/>
        </w:rPr>
        <w:t>Basiura</w:t>
      </w:r>
      <w:proofErr w:type="spellEnd"/>
    </w:p>
    <w:p w:rsidR="00201342" w:rsidRDefault="00201342" w:rsidP="00201342">
      <w:pPr>
        <w:spacing w:line="360" w:lineRule="auto"/>
        <w:jc w:val="both"/>
        <w:rPr>
          <w:rFonts w:ascii="Bookman Old Style" w:hAnsi="Bookman Old Style"/>
          <w:i/>
          <w:iCs/>
          <w:sz w:val="22"/>
          <w:szCs w:val="22"/>
        </w:rPr>
      </w:pPr>
      <w:r w:rsidRPr="00201342">
        <w:rPr>
          <w:rFonts w:ascii="Bookman Old Style" w:hAnsi="Bookman Old Style"/>
          <w:i/>
          <w:iCs/>
          <w:sz w:val="22"/>
          <w:szCs w:val="22"/>
        </w:rPr>
        <w:t xml:space="preserve">geb. 4.6.1923 in Lodz. Sie war in Tuttlingen vom 25.10.1943 bis 12.6.1946; sie arbeitete bei der Schuhfabrik Rieker und im privaten Haushalt, außerdem war sie zwischendurch in </w:t>
      </w:r>
      <w:proofErr w:type="spellStart"/>
      <w:r w:rsidRPr="00201342">
        <w:rPr>
          <w:rFonts w:ascii="Bookman Old Style" w:hAnsi="Bookman Old Style"/>
          <w:i/>
          <w:iCs/>
          <w:sz w:val="22"/>
          <w:szCs w:val="22"/>
        </w:rPr>
        <w:t>Spaichingen</w:t>
      </w:r>
      <w:proofErr w:type="spellEnd"/>
      <w:r w:rsidRPr="00201342">
        <w:rPr>
          <w:rFonts w:ascii="Bookman Old Style" w:hAnsi="Bookman Old Style"/>
          <w:i/>
          <w:iCs/>
          <w:sz w:val="22"/>
          <w:szCs w:val="22"/>
        </w:rPr>
        <w:t xml:space="preserve"> bei der Metallfabrik Schumacher beschäftigt. Sie wohnte in einer privaten Unterkunft.</w:t>
      </w:r>
    </w:p>
    <w:p w:rsidR="00201342" w:rsidRDefault="00201342" w:rsidP="00201342">
      <w:pPr>
        <w:spacing w:line="360" w:lineRule="auto"/>
        <w:jc w:val="both"/>
        <w:rPr>
          <w:rFonts w:ascii="Bookman Old Style" w:hAnsi="Bookman Old Style"/>
          <w:sz w:val="22"/>
          <w:szCs w:val="22"/>
        </w:rPr>
      </w:pPr>
    </w:p>
    <w:p w:rsidR="00201342" w:rsidRDefault="00201342" w:rsidP="00201342">
      <w:pPr>
        <w:spacing w:line="360" w:lineRule="auto"/>
        <w:jc w:val="both"/>
        <w:rPr>
          <w:rFonts w:ascii="Bookman Old Style" w:hAnsi="Bookman Old Style"/>
          <w:sz w:val="22"/>
          <w:szCs w:val="22"/>
        </w:rPr>
      </w:pPr>
      <w:r>
        <w:rPr>
          <w:rFonts w:ascii="Bookman Old Style" w:hAnsi="Bookman Old Style"/>
          <w:sz w:val="22"/>
          <w:szCs w:val="22"/>
        </w:rPr>
        <w:t>In einem Brief vom 17. Dezember 1995 schreibt sie:</w:t>
      </w:r>
    </w:p>
    <w:p w:rsidR="00201342" w:rsidRDefault="00201342" w:rsidP="00201342">
      <w:pPr>
        <w:spacing w:line="360" w:lineRule="auto"/>
        <w:jc w:val="both"/>
        <w:rPr>
          <w:rFonts w:ascii="Bookman Old Style" w:hAnsi="Bookman Old Style"/>
          <w:sz w:val="22"/>
          <w:szCs w:val="22"/>
        </w:rPr>
      </w:pPr>
      <w:r>
        <w:rPr>
          <w:rFonts w:ascii="Bookman Old Style" w:hAnsi="Bookman Old Style"/>
          <w:sz w:val="22"/>
          <w:szCs w:val="22"/>
        </w:rPr>
        <w:t xml:space="preserve">„Bis zum Ausbruch des zweiten Weltkriegs war ich Schülerin auf einem Gymnasium. In Tuttlingen arbeitete ich ab Oktober 1943 in der Schuhfabrik Rieker. Im Januar 1945 verlegte man mich nach </w:t>
      </w:r>
      <w:proofErr w:type="spellStart"/>
      <w:r>
        <w:rPr>
          <w:rFonts w:ascii="Bookman Old Style" w:hAnsi="Bookman Old Style"/>
          <w:sz w:val="22"/>
          <w:szCs w:val="22"/>
        </w:rPr>
        <w:t>Spaichingen</w:t>
      </w:r>
      <w:proofErr w:type="spellEnd"/>
      <w:r>
        <w:rPr>
          <w:rFonts w:ascii="Bookman Old Style" w:hAnsi="Bookman Old Style"/>
          <w:sz w:val="22"/>
          <w:szCs w:val="22"/>
        </w:rPr>
        <w:t xml:space="preserve"> zur Metallfabrik Schumacher. Ich musste dort bei der Herstellung von Teilen für Flugzeuge arbeiten. In dieser Zeit wohnte ich bei einem Ehepaar in der Olgastraße (…). Später wohnte ich in der Friedrichstraße bei einer Familie. (…) Beide Wohnungen waren sehr gut.</w:t>
      </w:r>
    </w:p>
    <w:p w:rsidR="00201342" w:rsidRDefault="00201342" w:rsidP="00201342">
      <w:pPr>
        <w:spacing w:line="360" w:lineRule="auto"/>
        <w:jc w:val="both"/>
        <w:rPr>
          <w:rFonts w:ascii="Bookman Old Style" w:hAnsi="Bookman Old Style"/>
          <w:sz w:val="22"/>
          <w:szCs w:val="22"/>
        </w:rPr>
      </w:pPr>
      <w:r>
        <w:rPr>
          <w:rFonts w:ascii="Bookman Old Style" w:hAnsi="Bookman Old Style"/>
          <w:sz w:val="22"/>
          <w:szCs w:val="22"/>
        </w:rPr>
        <w:t>Im Jahr 1943 wurde ich in Lodz auf der Straße bei einer Massenverhaftung festgenommen. Man hat mich in eine Fabrikhalle gebracht, die in einem Lager war. In dieser Halle waren Hunderte von Polen. Dort traf ich meine Freundin Maria (…). Im Lager verbrachten wir drei Wochen. Dort bekamen wir am Tage 300g Brot und einen Becher Wasser, den man Suppe nannte. Wir schliefen auf Beton. Zu dieser Zeit starben viele Menschen. Nach drei Wochen begann die Selektion. Manche wurden ins Konzentrationslager überführt. Andere aber, auch ich, wurden nach Deutschland zur Arbeit deportiert. Ich und meine Freundin kamen in ein Zwischenlager und warteten auf die Abfahrt nach Deutschland. In diesem Lager war es nicht besser als in dem anderen. Und so gab’s auch dort Hunger und Ungeziefer. Eines Tages kamen ein paar junge SS-Soldaten und suchten sich ein paar Mädchen</w:t>
      </w:r>
      <w:r w:rsidR="00AF3889">
        <w:rPr>
          <w:rFonts w:ascii="Bookman Old Style" w:hAnsi="Bookman Old Style"/>
          <w:sz w:val="22"/>
          <w:szCs w:val="22"/>
        </w:rPr>
        <w:t xml:space="preserve"> aus, auch mich und meine Freundin. Jedes Mädchen nahmen sie einzeln mit auf ein Zimmer. Dann befahl man ihnen, sich auszuziehen. In einer sehr ordinären Art untersuchten sie uns. Sie behandelten uns schlimmer als Tiere. Und das taten Leute mit Kultur des „ausgesuchten Volkes“ (Herrenmenschen) – Schmach und Schande! Man stellte uns vor die Wahl, entweder als „Kellnerin“ in einem Offizierskasino zu arbeiten oder zur Arbeit nach Deutschland zu gehen. Wir entschieden uns für Deutschland.</w:t>
      </w:r>
    </w:p>
    <w:p w:rsidR="00AF3889" w:rsidRDefault="00AF3889" w:rsidP="00201342">
      <w:pPr>
        <w:spacing w:line="360" w:lineRule="auto"/>
        <w:jc w:val="both"/>
        <w:rPr>
          <w:rFonts w:ascii="Bookman Old Style" w:hAnsi="Bookman Old Style"/>
          <w:sz w:val="22"/>
          <w:szCs w:val="22"/>
        </w:rPr>
      </w:pPr>
      <w:r>
        <w:rPr>
          <w:rFonts w:ascii="Bookman Old Style" w:hAnsi="Bookman Old Style"/>
          <w:sz w:val="22"/>
          <w:szCs w:val="22"/>
        </w:rPr>
        <w:t xml:space="preserve">Als wir nach </w:t>
      </w:r>
      <w:proofErr w:type="spellStart"/>
      <w:r>
        <w:rPr>
          <w:rFonts w:ascii="Bookman Old Style" w:hAnsi="Bookman Old Style"/>
          <w:sz w:val="22"/>
          <w:szCs w:val="22"/>
        </w:rPr>
        <w:t>Schelklingen</w:t>
      </w:r>
      <w:proofErr w:type="spellEnd"/>
      <w:r>
        <w:rPr>
          <w:rFonts w:ascii="Bookman Old Style" w:hAnsi="Bookman Old Style"/>
          <w:sz w:val="22"/>
          <w:szCs w:val="22"/>
        </w:rPr>
        <w:t xml:space="preserve"> kamen, kaufte uns Herr Jäger für die Schuhfabrik E. Rieker in Tuttlingen. Ich weiß nicht mehr, wie lange die Fahrt nach Tuttlingen dauerte. Wir wurden gut behandelt. (…) Ich musste zugeben, dass ich überrascht </w:t>
      </w:r>
      <w:r>
        <w:rPr>
          <w:rFonts w:ascii="Bookman Old Style" w:hAnsi="Bookman Old Style"/>
          <w:sz w:val="22"/>
          <w:szCs w:val="22"/>
        </w:rPr>
        <w:lastRenderedPageBreak/>
        <w:t>war, als ich nach dem Lager, nach dem Hunger und nach dem Ungeziefer in eine private Wohnung kam. (…) Keiner hat uns bewacht, wir hatten vor niemandem Angst, und alle waren sehr nett zu uns. In der Fabrik arbeiteten wir unter sehr guten Bedingungen. (…) Schlechter war es mit der Bekleidung, weil unsere wenige Habe (…) zerbombt wurde. Man benachrichtigte uns wegen dieser Angelegenheit. Als Rückerstattung bekamen wir Karten für Schuhe, zwei Paar Strumpfhosen und drei Meter Material für Röcke. Wenn wir nicht die Päckchen von zuhause gehabt hätten, hätten wir nichts zum Laufen gehabt. (…)</w:t>
      </w:r>
      <w:r w:rsidR="00E123A5">
        <w:rPr>
          <w:rFonts w:ascii="Bookman Old Style" w:hAnsi="Bookman Old Style"/>
          <w:sz w:val="22"/>
          <w:szCs w:val="22"/>
        </w:rPr>
        <w:t xml:space="preserve"> In der Fabrik arbeitete ich von 8 bis 16 Uhr. Dort arbeiteten Polen, Tschechen, Italiener und Franzosen. Als die französische Armee kam, begrüßten wir sie mit Freude, weil der Krieg jetzt zu Ende war. Nach Polen kehrte ich im Jahr 1946 heim. Ich kam mit dem ersten Transport von Tuttlingen direkt nach Lodz zu meiner Familie. Im März 1995 bekam ich eine Entschädigung für die Zwangsarbeit in Deutschland. Für mich gibt es keinen Unterschied zwischen Hitler und Stalin, weil beide schreckliche Mörder waren.“</w:t>
      </w:r>
    </w:p>
    <w:p w:rsidR="00E123A5" w:rsidRDefault="00E123A5" w:rsidP="00201342">
      <w:pPr>
        <w:spacing w:line="360" w:lineRule="auto"/>
        <w:jc w:val="both"/>
        <w:rPr>
          <w:rFonts w:ascii="Bookman Old Style" w:hAnsi="Bookman Old Style"/>
          <w:sz w:val="20"/>
          <w:szCs w:val="20"/>
        </w:rPr>
      </w:pPr>
      <w:r w:rsidRPr="00E123A5">
        <w:rPr>
          <w:rFonts w:ascii="Bookman Old Style" w:hAnsi="Bookman Old Style"/>
          <w:sz w:val="20"/>
          <w:szCs w:val="20"/>
        </w:rPr>
        <w:t xml:space="preserve">T7: aus: </w:t>
      </w:r>
      <w:proofErr w:type="spellStart"/>
      <w:r w:rsidRPr="00E123A5">
        <w:rPr>
          <w:rFonts w:ascii="Bookman Old Style" w:hAnsi="Bookman Old Style"/>
          <w:sz w:val="20"/>
          <w:szCs w:val="20"/>
        </w:rPr>
        <w:t>Woll</w:t>
      </w:r>
      <w:proofErr w:type="spellEnd"/>
      <w:r w:rsidRPr="00E123A5">
        <w:rPr>
          <w:rFonts w:ascii="Bookman Old Style" w:hAnsi="Bookman Old Style"/>
          <w:sz w:val="20"/>
          <w:szCs w:val="20"/>
        </w:rPr>
        <w:t xml:space="preserve">, G., </w:t>
      </w:r>
      <w:r w:rsidRPr="00E123A5">
        <w:rPr>
          <w:rFonts w:ascii="Bookman Old Style" w:hAnsi="Bookman Old Style"/>
          <w:i/>
          <w:iCs/>
          <w:sz w:val="20"/>
          <w:szCs w:val="20"/>
        </w:rPr>
        <w:t>Wir hatten immer Hunger</w:t>
      </w:r>
      <w:r w:rsidRPr="00E123A5">
        <w:rPr>
          <w:rFonts w:ascii="Bookman Old Style" w:hAnsi="Bookman Old Style"/>
          <w:sz w:val="20"/>
          <w:szCs w:val="20"/>
        </w:rPr>
        <w:t>, Tuttlingen 1998, S. 72 – 75.</w:t>
      </w:r>
    </w:p>
    <w:p w:rsidR="003A4231" w:rsidRDefault="003A4231" w:rsidP="00201342">
      <w:pPr>
        <w:spacing w:line="360" w:lineRule="auto"/>
        <w:jc w:val="both"/>
        <w:rPr>
          <w:rFonts w:ascii="Bookman Old Style" w:hAnsi="Bookman Old Style"/>
          <w:sz w:val="20"/>
          <w:szCs w:val="20"/>
        </w:rPr>
      </w:pPr>
    </w:p>
    <w:p w:rsidR="003A4231" w:rsidRDefault="003A4231" w:rsidP="003A4231">
      <w:pPr>
        <w:pStyle w:val="Listenabsatz"/>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p>
    <w:p w:rsidR="003A4231" w:rsidRDefault="003A4231" w:rsidP="003A4231">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3A4231" w:rsidRPr="00B4737D" w:rsidRDefault="003A4231" w:rsidP="003A4231">
      <w:pPr>
        <w:pStyle w:val="Listenabsatz"/>
        <w:suppressLineNumbers/>
        <w:spacing w:line="360" w:lineRule="auto"/>
        <w:jc w:val="center"/>
        <w:rPr>
          <w:rFonts w:ascii="Arial" w:hAnsi="Arial" w:cs="Arial"/>
        </w:rPr>
      </w:pPr>
      <w:r>
        <w:rPr>
          <w:rFonts w:ascii="Arial" w:hAnsi="Arial" w:cs="Arial"/>
        </w:rPr>
        <w:t>www.landeskunde-bw.de</w:t>
      </w:r>
    </w:p>
    <w:p w:rsidR="003A4231" w:rsidRPr="00E123A5" w:rsidRDefault="003A4231" w:rsidP="003A4231">
      <w:pPr>
        <w:suppressLineNumbers/>
        <w:spacing w:line="360" w:lineRule="auto"/>
        <w:jc w:val="both"/>
        <w:rPr>
          <w:rFonts w:ascii="Bookman Old Style" w:hAnsi="Bookman Old Style"/>
          <w:sz w:val="20"/>
          <w:szCs w:val="20"/>
        </w:rPr>
      </w:pPr>
    </w:p>
    <w:p w:rsidR="00201342" w:rsidRDefault="00201342" w:rsidP="003A4231">
      <w:pPr>
        <w:suppressLineNumbers/>
        <w:spacing w:line="360" w:lineRule="auto"/>
        <w:jc w:val="both"/>
        <w:rPr>
          <w:rFonts w:ascii="Bookman Old Style" w:hAnsi="Bookman Old Style"/>
          <w:sz w:val="22"/>
          <w:szCs w:val="22"/>
        </w:rPr>
      </w:pPr>
    </w:p>
    <w:p w:rsidR="00030B1F" w:rsidRDefault="00030B1F" w:rsidP="003A4231">
      <w:pPr>
        <w:suppressLineNumbers/>
      </w:pPr>
    </w:p>
    <w:sectPr w:rsidR="00030B1F" w:rsidSect="00C84B85">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342"/>
    <w:rsid w:val="00030B1F"/>
    <w:rsid w:val="00201342"/>
    <w:rsid w:val="003A4231"/>
    <w:rsid w:val="0041321B"/>
    <w:rsid w:val="00AF3889"/>
    <w:rsid w:val="00C84B85"/>
    <w:rsid w:val="00E123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51BF17"/>
  <w15:chartTrackingRefBased/>
  <w15:docId w15:val="{F5EEFDF6-A1A5-724E-A35B-042DC3D7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0134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C84B85"/>
  </w:style>
  <w:style w:type="paragraph" w:styleId="Listenabsatz">
    <w:name w:val="List Paragraph"/>
    <w:basedOn w:val="Standard"/>
    <w:uiPriority w:val="34"/>
    <w:qFormat/>
    <w:rsid w:val="003A42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3</cp:revision>
  <dcterms:created xsi:type="dcterms:W3CDTF">2020-04-18T05:17:00Z</dcterms:created>
  <dcterms:modified xsi:type="dcterms:W3CDTF">2020-06-04T06:42:00Z</dcterms:modified>
</cp:coreProperties>
</file>