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7DA2" w:rsidRPr="00A26908" w:rsidRDefault="00197DA2" w:rsidP="00A26908">
      <w:pPr>
        <w:spacing w:line="360" w:lineRule="auto"/>
        <w:jc w:val="both"/>
        <w:rPr>
          <w:rFonts w:ascii="Bookman Old Style" w:hAnsi="Bookman Old Style"/>
          <w:sz w:val="22"/>
          <w:szCs w:val="22"/>
        </w:rPr>
      </w:pPr>
      <w:r>
        <w:rPr>
          <w:rFonts w:ascii="Bookman Old Style" w:hAnsi="Bookman Old Style"/>
          <w:sz w:val="22"/>
          <w:szCs w:val="22"/>
        </w:rPr>
        <w:t>AB5b                      Zwangsarbeiter in Tuttlingen                         Lösungshinweise</w:t>
      </w:r>
    </w:p>
    <w:p w:rsidR="00A26908" w:rsidRDefault="00A26908" w:rsidP="00197DA2">
      <w:pPr>
        <w:spacing w:line="360" w:lineRule="auto"/>
        <w:jc w:val="center"/>
        <w:rPr>
          <w:rFonts w:ascii="Bookman Old Style" w:hAnsi="Bookman Old Style"/>
          <w:sz w:val="32"/>
          <w:szCs w:val="32"/>
          <w:u w:val="single"/>
        </w:rPr>
      </w:pPr>
    </w:p>
    <w:p w:rsidR="00197DA2" w:rsidRDefault="00197DA2" w:rsidP="00197DA2">
      <w:pPr>
        <w:spacing w:line="360" w:lineRule="auto"/>
        <w:jc w:val="center"/>
        <w:rPr>
          <w:rFonts w:ascii="Bookman Old Style" w:hAnsi="Bookman Old Style"/>
          <w:sz w:val="32"/>
          <w:szCs w:val="32"/>
          <w:u w:val="single"/>
        </w:rPr>
      </w:pPr>
      <w:r w:rsidRPr="00A26908">
        <w:rPr>
          <w:rFonts w:ascii="Bookman Old Style" w:hAnsi="Bookman Old Style"/>
          <w:sz w:val="32"/>
          <w:szCs w:val="32"/>
          <w:u w:val="single"/>
        </w:rPr>
        <w:t>Wege in die Zwangsarbeit</w:t>
      </w:r>
    </w:p>
    <w:p w:rsidR="00A26908" w:rsidRPr="00A26908" w:rsidRDefault="00A26908" w:rsidP="00197DA2">
      <w:pPr>
        <w:spacing w:line="360" w:lineRule="auto"/>
        <w:jc w:val="center"/>
        <w:rPr>
          <w:rFonts w:ascii="Bookman Old Style" w:hAnsi="Bookman Old Style"/>
          <w:sz w:val="32"/>
          <w:szCs w:val="32"/>
          <w:u w:val="single"/>
        </w:rPr>
      </w:pPr>
    </w:p>
    <w:p w:rsidR="00197DA2" w:rsidRDefault="00197DA2" w:rsidP="00197DA2">
      <w:pPr>
        <w:spacing w:line="360" w:lineRule="auto"/>
        <w:jc w:val="both"/>
        <w:rPr>
          <w:rFonts w:ascii="Bookman Old Style" w:hAnsi="Bookman Old Style"/>
          <w:sz w:val="22"/>
          <w:szCs w:val="22"/>
        </w:rPr>
      </w:pPr>
      <w:r>
        <w:rPr>
          <w:rFonts w:ascii="Bookman Old Style" w:hAnsi="Bookman Old Style"/>
          <w:sz w:val="22"/>
          <w:szCs w:val="22"/>
        </w:rPr>
        <w:t xml:space="preserve">Bereits 1936 bestand ein Mangel an Facharbeitern. Mit Beginn des zweiten Weltkriegs war die auf Kriegswirtschaft umgestellte NS-Wirtschaft auf die Arbeitskraft ausländischer Männer und Frauen angewiesen. Immer mehr deutsche Männer wurden zum Kriegsdienst verpflichtet und deutsche Frauen wurden nicht verstärkt in der Industrie eingesetzt, da sie </w:t>
      </w:r>
      <w:r w:rsidR="003230B3">
        <w:rPr>
          <w:rFonts w:ascii="Bookman Old Style" w:hAnsi="Bookman Old Style"/>
          <w:sz w:val="22"/>
          <w:szCs w:val="22"/>
        </w:rPr>
        <w:t xml:space="preserve">die </w:t>
      </w:r>
      <w:r>
        <w:rPr>
          <w:rFonts w:ascii="Bookman Old Style" w:hAnsi="Bookman Old Style"/>
          <w:sz w:val="22"/>
          <w:szCs w:val="22"/>
        </w:rPr>
        <w:t xml:space="preserve">Aufgabe der treusorgenden Mutter zu erfüllen hatten. Diese Lücke in der Produktion musste dringend geschlossen werden. Zunächst war der Einsatz ausländischer Arbeitskräfte aber nicht im Voraus geplant gewesen, sondern widersprach der NS-Ideologie, zudem kamen sicherheitspolizeiliche Bedenken, man hatte Sorge vor Sabotage und Unterwanderung, aus wirtschaftlichen Erwägungen war der Einsatz ausländischer Arbeitskräfte </w:t>
      </w:r>
      <w:r w:rsidR="00143F94">
        <w:rPr>
          <w:rFonts w:ascii="Bookman Old Style" w:hAnsi="Bookman Old Style"/>
          <w:sz w:val="22"/>
          <w:szCs w:val="22"/>
        </w:rPr>
        <w:t xml:space="preserve">aber </w:t>
      </w:r>
      <w:r>
        <w:rPr>
          <w:rFonts w:ascii="Bookman Old Style" w:hAnsi="Bookman Old Style"/>
          <w:sz w:val="22"/>
          <w:szCs w:val="22"/>
        </w:rPr>
        <w:t>kaum zu umgehen.</w:t>
      </w:r>
    </w:p>
    <w:p w:rsidR="00197DA2" w:rsidRDefault="00197DA2" w:rsidP="00197DA2">
      <w:pPr>
        <w:spacing w:line="360" w:lineRule="auto"/>
        <w:jc w:val="both"/>
        <w:rPr>
          <w:rFonts w:ascii="Bookman Old Style" w:hAnsi="Bookman Old Style"/>
          <w:sz w:val="22"/>
          <w:szCs w:val="22"/>
        </w:rPr>
      </w:pPr>
      <w:r>
        <w:rPr>
          <w:rFonts w:ascii="Bookman Old Style" w:hAnsi="Bookman Old Style"/>
          <w:sz w:val="22"/>
          <w:szCs w:val="22"/>
        </w:rPr>
        <w:t>Zunächst wurde versucht über freiwillige Anwerbung ausländische Facharbeiter gewinnen zu können. Mit der Besetzung Polens, Frankreichs und der Niederlande wurden Kriegsgefangene zur Zwangsarbeit herangezogen. Kriegsgefangene standen unter internationaler Kontrolle, gemäß der Genfer Konvention. Deshalb wurden Kriegsgefangene im Laufe der Zeit in den Status von Zivilarbeitern überführt.</w:t>
      </w:r>
    </w:p>
    <w:p w:rsidR="00A26908" w:rsidRDefault="00197DA2" w:rsidP="00A26908">
      <w:pPr>
        <w:spacing w:line="360" w:lineRule="auto"/>
        <w:jc w:val="both"/>
        <w:rPr>
          <w:rFonts w:ascii="Bookman Old Style" w:hAnsi="Bookman Old Style"/>
          <w:sz w:val="22"/>
          <w:szCs w:val="22"/>
        </w:rPr>
      </w:pPr>
      <w:r>
        <w:rPr>
          <w:rFonts w:ascii="Bookman Old Style" w:hAnsi="Bookman Old Style"/>
          <w:sz w:val="22"/>
          <w:szCs w:val="22"/>
        </w:rPr>
        <w:t>Die Freiwilligenzahl blieb stets hinter den Erwartungen zurück, deshalb wurden 1942/43 verstärkt Zwangsrekrutierungen durchgeführt in den besetzten Gebieten. Die Bandbreite wie die Menschen gezwungen wurden war groß, es gab willkürliche Aktionen und auch geplante Einberufungen gesamter Jahrgänge. Boleslaw Prochazka ist ein Beispiel für eine willkürliche Verhaftung mit anschließender Deportation (Verschleppung ins Deutsche Reich). Im Osten wurden auch Selektionen durchgeführt.</w:t>
      </w:r>
      <w:r w:rsidR="00A26908" w:rsidRPr="00A26908">
        <w:rPr>
          <w:rFonts w:ascii="Bookman Old Style" w:hAnsi="Bookman Old Style"/>
          <w:sz w:val="22"/>
          <w:szCs w:val="22"/>
        </w:rPr>
        <w:t xml:space="preserve"> </w:t>
      </w:r>
      <w:r w:rsidR="00A26908">
        <w:rPr>
          <w:rFonts w:ascii="Bookman Old Style" w:hAnsi="Bookman Old Style"/>
          <w:sz w:val="22"/>
          <w:szCs w:val="22"/>
        </w:rPr>
        <w:t xml:space="preserve">So berichtet </w:t>
      </w:r>
      <w:proofErr w:type="spellStart"/>
      <w:r w:rsidR="00A26908">
        <w:rPr>
          <w:rFonts w:ascii="Bookman Old Style" w:hAnsi="Bookman Old Style"/>
          <w:sz w:val="22"/>
          <w:szCs w:val="22"/>
        </w:rPr>
        <w:t>Eudekij</w:t>
      </w:r>
      <w:proofErr w:type="spellEnd"/>
      <w:r w:rsidR="00A26908">
        <w:rPr>
          <w:rFonts w:ascii="Bookman Old Style" w:hAnsi="Bookman Old Style"/>
          <w:sz w:val="22"/>
          <w:szCs w:val="22"/>
        </w:rPr>
        <w:t xml:space="preserve"> </w:t>
      </w:r>
      <w:proofErr w:type="spellStart"/>
      <w:r w:rsidR="00A26908">
        <w:rPr>
          <w:rFonts w:ascii="Bookman Old Style" w:hAnsi="Bookman Old Style"/>
          <w:sz w:val="22"/>
          <w:szCs w:val="22"/>
        </w:rPr>
        <w:t>Konowal</w:t>
      </w:r>
      <w:proofErr w:type="spellEnd"/>
      <w:r w:rsidR="00A26908">
        <w:rPr>
          <w:rFonts w:ascii="Bookman Old Style" w:hAnsi="Bookman Old Style"/>
          <w:sz w:val="22"/>
          <w:szCs w:val="22"/>
        </w:rPr>
        <w:t xml:space="preserve"> „</w:t>
      </w:r>
      <w:r w:rsidR="00A26908" w:rsidRPr="005A0FC2">
        <w:rPr>
          <w:rFonts w:ascii="Bookman Old Style" w:hAnsi="Bookman Old Style"/>
          <w:i/>
          <w:iCs/>
          <w:sz w:val="22"/>
          <w:szCs w:val="22"/>
        </w:rPr>
        <w:t xml:space="preserve">Alle wurden gezwungen, sich am Dorfplatz zu versammeln. Auf dem Dorfplatz wurden alle Menschen sortiert. Es wurden Kranke und Alte ausgesondert und extra verladen. Die die noch zur Arbeit fähig waren, wurden in eine andere </w:t>
      </w:r>
      <w:r w:rsidR="00A42D7E">
        <w:rPr>
          <w:rFonts w:ascii="Bookman Old Style" w:hAnsi="Bookman Old Style"/>
          <w:i/>
          <w:iCs/>
          <w:sz w:val="22"/>
          <w:szCs w:val="22"/>
        </w:rPr>
        <w:t>G</w:t>
      </w:r>
      <w:r w:rsidR="00A26908" w:rsidRPr="005A0FC2">
        <w:rPr>
          <w:rFonts w:ascii="Bookman Old Style" w:hAnsi="Bookman Old Style"/>
          <w:i/>
          <w:iCs/>
          <w:sz w:val="22"/>
          <w:szCs w:val="22"/>
        </w:rPr>
        <w:t>ruppe eingeteilt. Es gab einen sehr schwer Behinderten in unserem Dorf, der wurde auf der Stelle erschossen</w:t>
      </w:r>
      <w:r w:rsidR="00A26908">
        <w:rPr>
          <w:rFonts w:ascii="Bookman Old Style" w:hAnsi="Bookman Old Style"/>
          <w:sz w:val="22"/>
          <w:szCs w:val="22"/>
        </w:rPr>
        <w:t xml:space="preserve">.“ Über die Deportation berichtet Maria </w:t>
      </w:r>
      <w:proofErr w:type="spellStart"/>
      <w:r w:rsidR="00A26908">
        <w:rPr>
          <w:rFonts w:ascii="Bookman Old Style" w:hAnsi="Bookman Old Style"/>
          <w:sz w:val="22"/>
          <w:szCs w:val="22"/>
        </w:rPr>
        <w:t>Galatschuk-Züsig</w:t>
      </w:r>
      <w:proofErr w:type="spellEnd"/>
      <w:r w:rsidR="00A26908">
        <w:rPr>
          <w:rFonts w:ascii="Bookman Old Style" w:hAnsi="Bookman Old Style"/>
          <w:sz w:val="22"/>
          <w:szCs w:val="22"/>
        </w:rPr>
        <w:t>, „</w:t>
      </w:r>
      <w:r w:rsidR="00A26908" w:rsidRPr="005A0FC2">
        <w:rPr>
          <w:rFonts w:ascii="Bookman Old Style" w:hAnsi="Bookman Old Style"/>
          <w:i/>
          <w:iCs/>
          <w:sz w:val="22"/>
          <w:szCs w:val="22"/>
        </w:rPr>
        <w:t xml:space="preserve">Und dann schickten sie uns in einem Zugwaggon nach Deutschland, die Mütter schrien und weinten und wir auch. Man kann diese Situation in Worten nicht wiedergeben. In diesem Güterzug saßen schon viele andere Menschen. </w:t>
      </w:r>
      <w:r w:rsidR="00A26908" w:rsidRPr="005A0FC2">
        <w:rPr>
          <w:rFonts w:ascii="Bookman Old Style" w:hAnsi="Bookman Old Style"/>
          <w:i/>
          <w:iCs/>
          <w:sz w:val="22"/>
          <w:szCs w:val="22"/>
        </w:rPr>
        <w:lastRenderedPageBreak/>
        <w:t xml:space="preserve">Auf dem Boden </w:t>
      </w:r>
      <w:proofErr w:type="gramStart"/>
      <w:r w:rsidR="00A26908" w:rsidRPr="005A0FC2">
        <w:rPr>
          <w:rFonts w:ascii="Bookman Old Style" w:hAnsi="Bookman Old Style"/>
          <w:i/>
          <w:iCs/>
          <w:sz w:val="22"/>
          <w:szCs w:val="22"/>
        </w:rPr>
        <w:t>lag</w:t>
      </w:r>
      <w:proofErr w:type="gramEnd"/>
      <w:r w:rsidR="00A26908" w:rsidRPr="005A0FC2">
        <w:rPr>
          <w:rFonts w:ascii="Bookman Old Style" w:hAnsi="Bookman Old Style"/>
          <w:i/>
          <w:iCs/>
          <w:sz w:val="22"/>
          <w:szCs w:val="22"/>
        </w:rPr>
        <w:t xml:space="preserve"> Stroh und die Fenster waren geschlossen oder es gab gar keine Fenster oder es waren Gitterfenster. Wir wurden wie Tiere behandelt</w:t>
      </w:r>
      <w:r w:rsidR="00A26908">
        <w:rPr>
          <w:rFonts w:ascii="Bookman Old Style" w:hAnsi="Bookman Old Style"/>
          <w:sz w:val="22"/>
          <w:szCs w:val="22"/>
        </w:rPr>
        <w:t>.“</w:t>
      </w:r>
    </w:p>
    <w:p w:rsidR="00197DA2" w:rsidRDefault="00197DA2" w:rsidP="00197DA2">
      <w:pPr>
        <w:spacing w:line="360" w:lineRule="auto"/>
        <w:jc w:val="both"/>
        <w:rPr>
          <w:rFonts w:ascii="Bookman Old Style" w:hAnsi="Bookman Old Style"/>
          <w:sz w:val="22"/>
          <w:szCs w:val="22"/>
        </w:rPr>
      </w:pPr>
    </w:p>
    <w:p w:rsidR="00197DA2" w:rsidRDefault="00197DA2" w:rsidP="00197DA2">
      <w:pPr>
        <w:spacing w:line="360" w:lineRule="auto"/>
        <w:jc w:val="both"/>
        <w:rPr>
          <w:rFonts w:ascii="Bookman Old Style" w:hAnsi="Bookman Old Style"/>
          <w:sz w:val="22"/>
          <w:szCs w:val="22"/>
        </w:rPr>
      </w:pPr>
    </w:p>
    <w:p w:rsidR="00197DA2" w:rsidRDefault="00197DA2" w:rsidP="00197DA2">
      <w:pPr>
        <w:spacing w:line="360" w:lineRule="auto"/>
        <w:jc w:val="both"/>
        <w:rPr>
          <w:rFonts w:ascii="Bookman Old Style" w:hAnsi="Bookman Old Style"/>
          <w:sz w:val="22"/>
          <w:szCs w:val="22"/>
        </w:rPr>
      </w:pPr>
      <w:r>
        <w:rPr>
          <w:rFonts w:ascii="Bookman Old Style" w:hAnsi="Bookman Old Style"/>
          <w:sz w:val="22"/>
          <w:szCs w:val="22"/>
        </w:rPr>
        <w:t>Auf den ersten Blick war der Einsatz widersprüchlich, doch gerade in den Deportationen, den Selektionen und willkürlichen Verhaftungen zeigt sich die perfide Umsetzung der NS-Rassenideologie.</w:t>
      </w:r>
      <w:r w:rsidR="00155C00">
        <w:rPr>
          <w:rFonts w:ascii="Bookman Old Style" w:hAnsi="Bookman Old Style"/>
          <w:sz w:val="22"/>
          <w:szCs w:val="22"/>
        </w:rPr>
        <w:t xml:space="preserve"> Gerade die Behandlung während der Deportation spricht für die Umsetzung der NS-Rassenideologie, die </w:t>
      </w:r>
      <w:r w:rsidR="008444BB">
        <w:rPr>
          <w:rFonts w:ascii="Bookman Old Style" w:hAnsi="Bookman Old Style"/>
          <w:sz w:val="22"/>
          <w:szCs w:val="22"/>
        </w:rPr>
        <w:t>„</w:t>
      </w:r>
      <w:r w:rsidR="00155C00">
        <w:rPr>
          <w:rFonts w:ascii="Bookman Old Style" w:hAnsi="Bookman Old Style"/>
          <w:sz w:val="22"/>
          <w:szCs w:val="22"/>
        </w:rPr>
        <w:t>Ostarbeiter</w:t>
      </w:r>
      <w:r w:rsidR="008444BB">
        <w:rPr>
          <w:rFonts w:ascii="Bookman Old Style" w:hAnsi="Bookman Old Style"/>
          <w:sz w:val="22"/>
          <w:szCs w:val="22"/>
        </w:rPr>
        <w:t>“</w:t>
      </w:r>
      <w:r w:rsidR="00155C00">
        <w:rPr>
          <w:rFonts w:ascii="Bookman Old Style" w:hAnsi="Bookman Old Style"/>
          <w:sz w:val="22"/>
          <w:szCs w:val="22"/>
        </w:rPr>
        <w:t xml:space="preserve"> und Polen wurden zusammengepfercht in Viehwaggons transportiert, bekamen nur wenig zu essen.</w:t>
      </w:r>
    </w:p>
    <w:p w:rsidR="00A26908" w:rsidRPr="005A0FC2" w:rsidRDefault="00A26908" w:rsidP="00A26908">
      <w:pPr>
        <w:spacing w:line="360" w:lineRule="auto"/>
        <w:jc w:val="both"/>
        <w:rPr>
          <w:rFonts w:ascii="Bookman Old Style" w:hAnsi="Bookman Old Style"/>
          <w:sz w:val="20"/>
          <w:szCs w:val="20"/>
        </w:rPr>
      </w:pPr>
      <w:r w:rsidRPr="005A0FC2">
        <w:rPr>
          <w:rFonts w:ascii="Bookman Old Style" w:hAnsi="Bookman Old Style"/>
          <w:sz w:val="20"/>
          <w:szCs w:val="20"/>
        </w:rPr>
        <w:t>Informationen aus:</w:t>
      </w:r>
      <w:r>
        <w:rPr>
          <w:rFonts w:ascii="Bookman Old Style" w:hAnsi="Bookman Old Style"/>
          <w:sz w:val="20"/>
          <w:szCs w:val="20"/>
        </w:rPr>
        <w:t xml:space="preserve"> </w:t>
      </w:r>
      <w:proofErr w:type="spellStart"/>
      <w:r>
        <w:rPr>
          <w:rFonts w:ascii="Bookman Old Style" w:hAnsi="Bookman Old Style"/>
          <w:sz w:val="20"/>
          <w:szCs w:val="20"/>
        </w:rPr>
        <w:t>Bambusch</w:t>
      </w:r>
      <w:proofErr w:type="spellEnd"/>
      <w:r>
        <w:rPr>
          <w:rFonts w:ascii="Bookman Old Style" w:hAnsi="Bookman Old Style"/>
          <w:sz w:val="20"/>
          <w:szCs w:val="20"/>
        </w:rPr>
        <w:t xml:space="preserve">, N., </w:t>
      </w:r>
      <w:r w:rsidRPr="005A0FC2">
        <w:rPr>
          <w:rFonts w:ascii="Bookman Old Style" w:hAnsi="Bookman Old Style"/>
          <w:i/>
          <w:iCs/>
          <w:sz w:val="20"/>
          <w:szCs w:val="20"/>
        </w:rPr>
        <w:t>Fremdarbeit im Landkreis Tuttlingen zur Zeit des</w:t>
      </w:r>
      <w:r>
        <w:rPr>
          <w:rFonts w:ascii="Bookman Old Style" w:hAnsi="Bookman Old Style"/>
          <w:sz w:val="20"/>
          <w:szCs w:val="20"/>
        </w:rPr>
        <w:t xml:space="preserve"> </w:t>
      </w:r>
      <w:r w:rsidRPr="005A0FC2">
        <w:rPr>
          <w:rFonts w:ascii="Bookman Old Style" w:hAnsi="Bookman Old Style"/>
          <w:i/>
          <w:iCs/>
          <w:sz w:val="20"/>
          <w:szCs w:val="20"/>
        </w:rPr>
        <w:t>Nationalsozialismus</w:t>
      </w:r>
      <w:r>
        <w:rPr>
          <w:rFonts w:ascii="Bookman Old Style" w:hAnsi="Bookman Old Style"/>
          <w:sz w:val="20"/>
          <w:szCs w:val="20"/>
        </w:rPr>
        <w:t xml:space="preserve">, in </w:t>
      </w:r>
      <w:proofErr w:type="spellStart"/>
      <w:r>
        <w:rPr>
          <w:rFonts w:ascii="Bookman Old Style" w:hAnsi="Bookman Old Style"/>
          <w:sz w:val="20"/>
          <w:szCs w:val="20"/>
        </w:rPr>
        <w:t>Tuttlinger</w:t>
      </w:r>
      <w:proofErr w:type="spellEnd"/>
      <w:r>
        <w:rPr>
          <w:rFonts w:ascii="Bookman Old Style" w:hAnsi="Bookman Old Style"/>
          <w:sz w:val="20"/>
          <w:szCs w:val="20"/>
        </w:rPr>
        <w:t xml:space="preserve"> Heimatblätter 2018, Folge 81, S. 41 – 57. Und </w:t>
      </w:r>
      <w:proofErr w:type="spellStart"/>
      <w:r>
        <w:rPr>
          <w:rFonts w:ascii="Bookman Old Style" w:hAnsi="Bookman Old Style"/>
          <w:sz w:val="20"/>
          <w:szCs w:val="20"/>
        </w:rPr>
        <w:t>Woll</w:t>
      </w:r>
      <w:proofErr w:type="spellEnd"/>
      <w:r>
        <w:rPr>
          <w:rFonts w:ascii="Bookman Old Style" w:hAnsi="Bookman Old Style"/>
          <w:sz w:val="20"/>
          <w:szCs w:val="20"/>
        </w:rPr>
        <w:t xml:space="preserve">, </w:t>
      </w:r>
      <w:proofErr w:type="spellStart"/>
      <w:r>
        <w:rPr>
          <w:rFonts w:ascii="Bookman Old Style" w:hAnsi="Bookman Old Style"/>
          <w:sz w:val="20"/>
          <w:szCs w:val="20"/>
        </w:rPr>
        <w:t>G.</w:t>
      </w:r>
      <w:r w:rsidR="00275BDD">
        <w:rPr>
          <w:rFonts w:ascii="Bookman Old Style" w:hAnsi="Bookman Old Style"/>
          <w:sz w:val="20"/>
          <w:szCs w:val="20"/>
        </w:rPr>
        <w:t>u</w:t>
      </w:r>
      <w:proofErr w:type="spellEnd"/>
      <w:r w:rsidR="00275BDD">
        <w:rPr>
          <w:rFonts w:ascii="Bookman Old Style" w:hAnsi="Bookman Old Style"/>
          <w:sz w:val="20"/>
          <w:szCs w:val="20"/>
        </w:rPr>
        <w:t>. a.</w:t>
      </w:r>
      <w:r>
        <w:rPr>
          <w:rFonts w:ascii="Bookman Old Style" w:hAnsi="Bookman Old Style"/>
          <w:sz w:val="20"/>
          <w:szCs w:val="20"/>
        </w:rPr>
        <w:t xml:space="preserve">, </w:t>
      </w:r>
      <w:r w:rsidRPr="005A0FC2">
        <w:rPr>
          <w:rFonts w:ascii="Bookman Old Style" w:hAnsi="Bookman Old Style"/>
          <w:i/>
          <w:iCs/>
          <w:sz w:val="20"/>
          <w:szCs w:val="20"/>
        </w:rPr>
        <w:t>Wir</w:t>
      </w:r>
      <w:r>
        <w:rPr>
          <w:rFonts w:ascii="Bookman Old Style" w:hAnsi="Bookman Old Style"/>
          <w:sz w:val="20"/>
          <w:szCs w:val="20"/>
        </w:rPr>
        <w:t xml:space="preserve"> </w:t>
      </w:r>
      <w:r w:rsidRPr="005A0FC2">
        <w:rPr>
          <w:rFonts w:ascii="Bookman Old Style" w:hAnsi="Bookman Old Style"/>
          <w:i/>
          <w:iCs/>
          <w:sz w:val="20"/>
          <w:szCs w:val="20"/>
        </w:rPr>
        <w:t>hatten immer Hunger</w:t>
      </w:r>
      <w:r>
        <w:rPr>
          <w:rFonts w:ascii="Bookman Old Style" w:hAnsi="Bookman Old Style"/>
          <w:sz w:val="20"/>
          <w:szCs w:val="20"/>
        </w:rPr>
        <w:t>, Tuttlingen 1998.</w:t>
      </w:r>
    </w:p>
    <w:p w:rsidR="00A26908" w:rsidRPr="00791E6E" w:rsidRDefault="00A26908" w:rsidP="00197DA2">
      <w:pPr>
        <w:spacing w:line="360" w:lineRule="auto"/>
        <w:jc w:val="both"/>
        <w:rPr>
          <w:rFonts w:ascii="Bookman Old Style" w:hAnsi="Bookman Old Style"/>
          <w:sz w:val="22"/>
          <w:szCs w:val="22"/>
        </w:rPr>
      </w:pPr>
    </w:p>
    <w:p w:rsidR="00C32EEF" w:rsidRDefault="00C32EEF"/>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p w:rsidR="00E77BE9" w:rsidRDefault="00E77BE9" w:rsidP="00E77BE9">
      <w:pPr>
        <w:pStyle w:val="Listenabsatz"/>
        <w:spacing w:line="360" w:lineRule="auto"/>
        <w:jc w:val="center"/>
        <w:rPr>
          <w:rFonts w:ascii="Arial" w:hAnsi="Arial" w:cs="Arial"/>
        </w:rPr>
      </w:pPr>
    </w:p>
    <w:p w:rsidR="00E77BE9" w:rsidRDefault="00E77BE9" w:rsidP="00E77BE9">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E77BE9" w:rsidRPr="00B4737D" w:rsidRDefault="00E77BE9" w:rsidP="00E77BE9">
      <w:pPr>
        <w:pStyle w:val="Listenabsatz"/>
        <w:spacing w:line="360" w:lineRule="auto"/>
        <w:jc w:val="center"/>
        <w:rPr>
          <w:rFonts w:ascii="Arial" w:hAnsi="Arial" w:cs="Arial"/>
        </w:rPr>
      </w:pPr>
      <w:r>
        <w:rPr>
          <w:rFonts w:ascii="Arial" w:hAnsi="Arial" w:cs="Arial"/>
        </w:rPr>
        <w:t>www.landeskunde-bw.de</w:t>
      </w:r>
    </w:p>
    <w:p w:rsidR="00E77BE9" w:rsidRDefault="00E77BE9"/>
    <w:sectPr w:rsidR="00E77BE9"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DA2"/>
    <w:rsid w:val="00143F94"/>
    <w:rsid w:val="00155C00"/>
    <w:rsid w:val="00197DA2"/>
    <w:rsid w:val="00275BDD"/>
    <w:rsid w:val="003230B3"/>
    <w:rsid w:val="0041321B"/>
    <w:rsid w:val="008444BB"/>
    <w:rsid w:val="00A26908"/>
    <w:rsid w:val="00A42D7E"/>
    <w:rsid w:val="00C32EEF"/>
    <w:rsid w:val="00C80E72"/>
    <w:rsid w:val="00E77B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027513E"/>
  <w15:chartTrackingRefBased/>
  <w15:docId w15:val="{4DEE15CE-65CA-0942-BC76-80AB1478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7DA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7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10</cp:revision>
  <dcterms:created xsi:type="dcterms:W3CDTF">2020-04-14T16:05:00Z</dcterms:created>
  <dcterms:modified xsi:type="dcterms:W3CDTF">2020-07-25T14:45:00Z</dcterms:modified>
</cp:coreProperties>
</file>