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95" w:rsidRPr="00CE17B6" w:rsidRDefault="00CA12AB" w:rsidP="00CE17B6">
      <w:pPr>
        <w:pStyle w:val="KeinLeerraum"/>
        <w:jc w:val="right"/>
        <w:rPr>
          <w:rFonts w:ascii="Arial" w:hAnsi="Arial" w:cs="Arial"/>
        </w:rPr>
      </w:pPr>
      <w:r>
        <w:rPr>
          <w:rFonts w:ascii="Arial" w:hAnsi="Arial" w:cs="Arial"/>
        </w:rPr>
        <w:t>Eiszeitkunst der Schwäbischen Alb</w:t>
      </w:r>
    </w:p>
    <w:p w:rsidR="005F2F83" w:rsidRPr="00CE17B6" w:rsidRDefault="00D22496" w:rsidP="00604358">
      <w:pPr>
        <w:pStyle w:val="KeinLeerraum"/>
        <w:shd w:val="clear" w:color="auto" w:fill="D9D9D9" w:themeFill="background1" w:themeFillShade="D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 </w:t>
      </w:r>
      <w:r w:rsidR="00F63A0A">
        <w:rPr>
          <w:rFonts w:ascii="Arial" w:hAnsi="Arial" w:cs="Arial"/>
          <w:b/>
          <w:sz w:val="24"/>
          <w:szCs w:val="24"/>
        </w:rPr>
        <w:t>3</w:t>
      </w:r>
      <w:r w:rsidR="004B5603">
        <w:rPr>
          <w:rFonts w:ascii="Arial" w:hAnsi="Arial" w:cs="Arial"/>
          <w:b/>
          <w:sz w:val="24"/>
          <w:szCs w:val="24"/>
        </w:rPr>
        <w:t>b</w:t>
      </w:r>
      <w:r w:rsidR="004B5603">
        <w:rPr>
          <w:rFonts w:ascii="Arial" w:hAnsi="Arial" w:cs="Arial"/>
          <w:b/>
          <w:sz w:val="24"/>
          <w:szCs w:val="24"/>
        </w:rPr>
        <w:tab/>
      </w:r>
      <w:r w:rsidR="00CA12AB">
        <w:rPr>
          <w:rFonts w:ascii="Arial" w:hAnsi="Arial" w:cs="Arial"/>
          <w:b/>
          <w:sz w:val="24"/>
          <w:szCs w:val="24"/>
        </w:rPr>
        <w:tab/>
      </w:r>
      <w:r w:rsidR="007E1B99">
        <w:rPr>
          <w:rFonts w:ascii="Arial" w:hAnsi="Arial" w:cs="Arial"/>
          <w:b/>
          <w:sz w:val="24"/>
          <w:szCs w:val="24"/>
        </w:rPr>
        <w:t>Die Eiszeitkunst erzählt vom Denken der Menschen vor 40.000 Jahren</w:t>
      </w:r>
      <w:r w:rsidR="00FE1813">
        <w:rPr>
          <w:rFonts w:ascii="Arial" w:hAnsi="Arial" w:cs="Arial"/>
          <w:b/>
          <w:sz w:val="24"/>
          <w:szCs w:val="24"/>
        </w:rPr>
        <w:t xml:space="preserve"> (M, E)</w:t>
      </w:r>
    </w:p>
    <w:p w:rsidR="002F4160" w:rsidRPr="007E1B99" w:rsidRDefault="002F4160" w:rsidP="008D512E">
      <w:pPr>
        <w:pStyle w:val="KeinLeerraum"/>
        <w:jc w:val="both"/>
        <w:rPr>
          <w:rFonts w:ascii="Arial" w:hAnsi="Arial" w:cs="Arial"/>
        </w:rPr>
      </w:pPr>
    </w:p>
    <w:tbl>
      <w:tblPr>
        <w:tblStyle w:val="Tabellengitternetz"/>
        <w:tblW w:w="14425" w:type="dxa"/>
        <w:tblLook w:val="04A0"/>
      </w:tblPr>
      <w:tblGrid>
        <w:gridCol w:w="3369"/>
        <w:gridCol w:w="6520"/>
        <w:gridCol w:w="4536"/>
      </w:tblGrid>
      <w:tr w:rsidR="007E1B99" w:rsidRPr="007E1B99" w:rsidTr="00DA6990">
        <w:tc>
          <w:tcPr>
            <w:tcW w:w="3369" w:type="dxa"/>
          </w:tcPr>
          <w:p w:rsidR="007E1B99" w:rsidRPr="007E1B99" w:rsidRDefault="007E1B99" w:rsidP="007E1B99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t>Forscherthese (Behauptung)</w:t>
            </w:r>
          </w:p>
        </w:tc>
        <w:tc>
          <w:tcPr>
            <w:tcW w:w="6520" w:type="dxa"/>
          </w:tcPr>
          <w:p w:rsidR="007E1B99" w:rsidRPr="007E1B99" w:rsidRDefault="007E1B99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t>Belege</w:t>
            </w:r>
          </w:p>
          <w:p w:rsidR="007E1B99" w:rsidRPr="007E1B99" w:rsidRDefault="007E1B99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t>(Figur Nr. und Begründung)</w:t>
            </w:r>
          </w:p>
        </w:tc>
        <w:tc>
          <w:tcPr>
            <w:tcW w:w="4536" w:type="dxa"/>
          </w:tcPr>
          <w:p w:rsidR="007E1B99" w:rsidRPr="007E1B99" w:rsidRDefault="00DB2D90" w:rsidP="00DA6990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ABER!</w:t>
            </w:r>
            <w:r w:rsidR="00DA6990">
              <w:rPr>
                <w:rFonts w:ascii="Arial" w:hAnsi="Arial" w:cs="Arial"/>
                <w:b/>
              </w:rPr>
              <w:t xml:space="preserve"> </w:t>
            </w:r>
            <w:r w:rsidR="007E1B99" w:rsidRPr="007E1B99">
              <w:rPr>
                <w:rFonts w:ascii="Arial" w:hAnsi="Arial" w:cs="Arial"/>
                <w:b/>
              </w:rPr>
              <w:t>(Was spricht dagegen?</w:t>
            </w:r>
            <w:r w:rsidR="00307A4B">
              <w:rPr>
                <w:rFonts w:ascii="Arial" w:hAnsi="Arial" w:cs="Arial"/>
                <w:b/>
              </w:rPr>
              <w:t xml:space="preserve"> </w:t>
            </w:r>
            <w:r w:rsidR="007E1B99" w:rsidRPr="007E1B99">
              <w:rPr>
                <w:rFonts w:ascii="Arial" w:hAnsi="Arial" w:cs="Arial"/>
                <w:b/>
              </w:rPr>
              <w:t>Was bleibt unklar?)</w:t>
            </w:r>
          </w:p>
        </w:tc>
      </w:tr>
      <w:tr w:rsidR="007E1B99" w:rsidTr="00DA6990">
        <w:tc>
          <w:tcPr>
            <w:tcW w:w="3369" w:type="dxa"/>
          </w:tcPr>
          <w:p w:rsidR="007E1B99" w:rsidRDefault="001C53AB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1: 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Die Menschen glaubten an M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a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gie. Durch die Figuren wollten sie magische Macht über das beko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m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men, was sie darstellten.</w:t>
            </w:r>
          </w:p>
          <w:p w:rsidR="00307A4B" w:rsidRPr="007E1B99" w:rsidRDefault="00307A4B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7E1B99" w:rsidTr="00DA6990">
        <w:tc>
          <w:tcPr>
            <w:tcW w:w="3369" w:type="dxa"/>
          </w:tcPr>
          <w:p w:rsidR="007E1B99" w:rsidRPr="007E1B99" w:rsidRDefault="001C53AB" w:rsidP="00984CD4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Die Menschen glaubten, dass die Grenze zwischen Menschen und Tieren fließend sei und sie in einer direkten Verbindung zu b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e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 xml:space="preserve">stimmten Tieren </w:t>
            </w:r>
            <w:r w:rsidR="00984CD4">
              <w:rPr>
                <w:rFonts w:ascii="Arial" w:hAnsi="Arial" w:cs="Arial"/>
                <w:sz w:val="20"/>
                <w:szCs w:val="20"/>
              </w:rPr>
              <w:t>stünden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0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7E1B99" w:rsidTr="00DA6990">
        <w:tc>
          <w:tcPr>
            <w:tcW w:w="3369" w:type="dxa"/>
          </w:tcPr>
          <w:p w:rsidR="007E1B99" w:rsidRPr="007E1B99" w:rsidRDefault="001C53AB" w:rsidP="0089374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3: 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 xml:space="preserve">Die Menschen </w:t>
            </w:r>
            <w:r w:rsidR="00893747">
              <w:rPr>
                <w:rFonts w:ascii="Arial" w:hAnsi="Arial" w:cs="Arial"/>
                <w:sz w:val="20"/>
                <w:szCs w:val="20"/>
              </w:rPr>
              <w:t>stellten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 xml:space="preserve"> mit der figü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lichen Kunst Eigensch</w:t>
            </w:r>
            <w:r w:rsidR="00893747">
              <w:rPr>
                <w:rFonts w:ascii="Arial" w:hAnsi="Arial" w:cs="Arial"/>
                <w:sz w:val="20"/>
                <w:szCs w:val="20"/>
              </w:rPr>
              <w:t>aften und Fähigkeiten dar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, die sie b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e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wunderten und über die sie auch verfügen wollten.</w:t>
            </w:r>
          </w:p>
        </w:tc>
        <w:tc>
          <w:tcPr>
            <w:tcW w:w="6520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  <w:p w:rsidR="00DA6990" w:rsidRDefault="00DA6990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  <w:p w:rsidR="00DA6990" w:rsidRPr="00DA6990" w:rsidRDefault="00DA6990" w:rsidP="008D512E">
            <w:pPr>
              <w:pStyle w:val="KeinLeerraum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A6990">
              <w:rPr>
                <w:rFonts w:ascii="Arial" w:hAnsi="Arial" w:cs="Arial"/>
                <w:sz w:val="18"/>
                <w:szCs w:val="18"/>
              </w:rPr>
              <w:t>Eigenschaften:</w:t>
            </w:r>
          </w:p>
        </w:tc>
        <w:tc>
          <w:tcPr>
            <w:tcW w:w="4536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7E1B99" w:rsidTr="00DA6990">
        <w:tc>
          <w:tcPr>
            <w:tcW w:w="3369" w:type="dxa"/>
          </w:tcPr>
          <w:p w:rsidR="007E1B99" w:rsidRPr="007E1B99" w:rsidRDefault="001C53AB" w:rsidP="00F42ED3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4: 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Die Menschen vor 40.000 Ja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h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ren glaubten, dass es neben ihrer eigenen Welt eine Art „Geiste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 xml:space="preserve">reich“ </w:t>
            </w:r>
            <w:r w:rsidR="00F42ED3">
              <w:rPr>
                <w:rFonts w:ascii="Arial" w:hAnsi="Arial" w:cs="Arial"/>
                <w:sz w:val="20"/>
                <w:szCs w:val="20"/>
              </w:rPr>
              <w:t>gebe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, in das Menschen „ei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n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tauchen“ könnten.</w:t>
            </w:r>
          </w:p>
        </w:tc>
        <w:tc>
          <w:tcPr>
            <w:tcW w:w="6520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7E1B99" w:rsidTr="00DA6990">
        <w:tc>
          <w:tcPr>
            <w:tcW w:w="3369" w:type="dxa"/>
          </w:tcPr>
          <w:p w:rsidR="007E1B99" w:rsidRDefault="001C53AB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5: 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Die Menschen trugen vor 40.000 Jahren Kunststücke an ihrem Kö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per und glaubten, dass von diesen eine magische Kraft ausginge.</w:t>
            </w:r>
          </w:p>
          <w:p w:rsidR="00307A4B" w:rsidRPr="007E1B99" w:rsidRDefault="00307A4B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7E1B99" w:rsidTr="00DA6990">
        <w:tc>
          <w:tcPr>
            <w:tcW w:w="3369" w:type="dxa"/>
          </w:tcPr>
          <w:p w:rsidR="007E1B99" w:rsidRDefault="001C53AB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6: 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Bereits vor 40.000 Jahren füh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ten Menschen religiöse Rituale (Handlungen) wie bei einem „Go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t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>tesdienst“ durch.</w:t>
            </w:r>
          </w:p>
          <w:p w:rsidR="007E1B99" w:rsidRPr="007E1B99" w:rsidRDefault="007E1B99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  <w:tr w:rsidR="007E1B99" w:rsidTr="00DA6990">
        <w:tc>
          <w:tcPr>
            <w:tcW w:w="3369" w:type="dxa"/>
          </w:tcPr>
          <w:p w:rsidR="007E1B99" w:rsidRPr="007E1B99" w:rsidRDefault="001C53AB" w:rsidP="007E1B99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7: </w:t>
            </w:r>
            <w:r w:rsidR="007E1B99" w:rsidRPr="007E1B99">
              <w:rPr>
                <w:rFonts w:ascii="Arial" w:hAnsi="Arial" w:cs="Arial"/>
                <w:sz w:val="20"/>
                <w:szCs w:val="20"/>
              </w:rPr>
              <w:t xml:space="preserve">Die Menschen verfügten damals bereits über Freizeit und benötigten nicht den gesamten Tag, um das Überleben zu sichern. </w:t>
            </w:r>
          </w:p>
        </w:tc>
        <w:tc>
          <w:tcPr>
            <w:tcW w:w="6520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:rsidR="007E1B99" w:rsidRDefault="007E1B99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</w:tc>
      </w:tr>
    </w:tbl>
    <w:p w:rsidR="00307A4B" w:rsidRDefault="00F94631" w:rsidP="008D512E">
      <w:pPr>
        <w:pStyle w:val="KeinLeerraum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Archäologen bedienen sich auch der Erkenntnisse</w:t>
      </w:r>
      <w:r w:rsidR="00B01A2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anderer</w:t>
      </w:r>
      <w:r w:rsidR="00B01A2A">
        <w:rPr>
          <w:rFonts w:ascii="Arial" w:hAnsi="Arial" w:cs="Arial"/>
        </w:rPr>
        <w:t xml:space="preserve"> Wissenschaften. Wichtige Informationen liefert z.B. die </w:t>
      </w:r>
      <w:r w:rsidR="00B01A2A" w:rsidRPr="00B01A2A">
        <w:rPr>
          <w:rFonts w:ascii="Arial" w:hAnsi="Arial" w:cs="Arial"/>
          <w:b/>
        </w:rPr>
        <w:t>Ethnologie</w:t>
      </w:r>
      <w:r w:rsidR="00B01A2A">
        <w:rPr>
          <w:rFonts w:ascii="Arial" w:hAnsi="Arial" w:cs="Arial"/>
        </w:rPr>
        <w:t xml:space="preserve"> (Wissenschaft der Kulturen der Völker</w:t>
      </w:r>
      <w:r w:rsidR="008A1D8F">
        <w:rPr>
          <w:rFonts w:ascii="Arial" w:hAnsi="Arial" w:cs="Arial"/>
        </w:rPr>
        <w:t xml:space="preserve">, </w:t>
      </w:r>
      <w:r w:rsidR="003D5845">
        <w:rPr>
          <w:rFonts w:ascii="Arial" w:hAnsi="Arial" w:cs="Arial"/>
        </w:rPr>
        <w:t>„</w:t>
      </w:r>
      <w:r w:rsidR="008A1D8F">
        <w:rPr>
          <w:rFonts w:ascii="Arial" w:hAnsi="Arial" w:cs="Arial"/>
        </w:rPr>
        <w:t>Völkerkunde</w:t>
      </w:r>
      <w:r w:rsidR="003D5845">
        <w:rPr>
          <w:rFonts w:ascii="Arial" w:hAnsi="Arial" w:cs="Arial"/>
        </w:rPr>
        <w:t>“</w:t>
      </w:r>
      <w:r w:rsidR="00B01A2A">
        <w:rPr>
          <w:rFonts w:ascii="Arial" w:hAnsi="Arial" w:cs="Arial"/>
        </w:rPr>
        <w:t xml:space="preserve">), </w:t>
      </w:r>
      <w:r w:rsidR="00F8022F">
        <w:rPr>
          <w:rFonts w:ascii="Arial" w:hAnsi="Arial" w:cs="Arial"/>
        </w:rPr>
        <w:t>die</w:t>
      </w:r>
      <w:r w:rsidR="00B01A2A">
        <w:rPr>
          <w:rFonts w:ascii="Arial" w:hAnsi="Arial" w:cs="Arial"/>
        </w:rPr>
        <w:t xml:space="preserve"> </w:t>
      </w:r>
      <w:r w:rsidR="00BF71D3">
        <w:rPr>
          <w:rFonts w:ascii="Arial" w:hAnsi="Arial" w:cs="Arial"/>
        </w:rPr>
        <w:t>jahrhundertealte</w:t>
      </w:r>
      <w:r w:rsidR="00B01A2A">
        <w:rPr>
          <w:rFonts w:ascii="Arial" w:hAnsi="Arial" w:cs="Arial"/>
        </w:rPr>
        <w:t xml:space="preserve"> Tra</w:t>
      </w:r>
      <w:r>
        <w:rPr>
          <w:rFonts w:ascii="Arial" w:hAnsi="Arial" w:cs="Arial"/>
        </w:rPr>
        <w:t xml:space="preserve">ditionen </w:t>
      </w:r>
      <w:r w:rsidR="00B01A2A">
        <w:rPr>
          <w:rFonts w:ascii="Arial" w:hAnsi="Arial" w:cs="Arial"/>
        </w:rPr>
        <w:t xml:space="preserve">erforscht. Aber auch die </w:t>
      </w:r>
      <w:r w:rsidR="00B01A2A" w:rsidRPr="00B01A2A">
        <w:rPr>
          <w:rFonts w:ascii="Arial" w:hAnsi="Arial" w:cs="Arial"/>
          <w:b/>
        </w:rPr>
        <w:t>experimentelle Archäologie</w:t>
      </w:r>
      <w:r w:rsidR="00B01A2A">
        <w:rPr>
          <w:rFonts w:ascii="Arial" w:hAnsi="Arial" w:cs="Arial"/>
        </w:rPr>
        <w:t xml:space="preserve"> ist wichtig: Durch den Nachbau von Fundstücken gewinnt sie wichtige Erkenntnisse über die handwerklichen Techniken und die Verwendung von</w:t>
      </w:r>
      <w:r w:rsidR="00BF71D3">
        <w:rPr>
          <w:rFonts w:ascii="Arial" w:hAnsi="Arial" w:cs="Arial"/>
        </w:rPr>
        <w:t xml:space="preserve"> Gege</w:t>
      </w:r>
      <w:r w:rsidR="00BF71D3">
        <w:rPr>
          <w:rFonts w:ascii="Arial" w:hAnsi="Arial" w:cs="Arial"/>
        </w:rPr>
        <w:t>n</w:t>
      </w:r>
      <w:r w:rsidR="00BF71D3">
        <w:rPr>
          <w:rFonts w:ascii="Arial" w:hAnsi="Arial" w:cs="Arial"/>
        </w:rPr>
        <w:t>ständen in der Steinzeit.</w:t>
      </w:r>
    </w:p>
    <w:p w:rsidR="00307A4B" w:rsidRDefault="00307A4B" w:rsidP="008D512E">
      <w:pPr>
        <w:pStyle w:val="KeinLeerraum"/>
        <w:jc w:val="both"/>
        <w:rPr>
          <w:rFonts w:ascii="Arial" w:hAnsi="Arial" w:cs="Arial"/>
        </w:rPr>
      </w:pPr>
    </w:p>
    <w:tbl>
      <w:tblPr>
        <w:tblStyle w:val="Tabellengitternetz"/>
        <w:tblW w:w="0" w:type="auto"/>
        <w:tblLook w:val="04A0"/>
      </w:tblPr>
      <w:tblGrid>
        <w:gridCol w:w="7212"/>
        <w:gridCol w:w="7214"/>
      </w:tblGrid>
      <w:tr w:rsidR="00440ADA" w:rsidTr="00013522">
        <w:tc>
          <w:tcPr>
            <w:tcW w:w="7212" w:type="dxa"/>
          </w:tcPr>
          <w:p w:rsidR="00440ADA" w:rsidRDefault="00440ADA" w:rsidP="008D512E">
            <w:pPr>
              <w:pStyle w:val="KeinLeerraum"/>
              <w:jc w:val="both"/>
              <w:rPr>
                <w:rFonts w:ascii="Arial" w:hAnsi="Arial" w:cs="Arial"/>
              </w:rPr>
            </w:pPr>
            <w:r w:rsidRPr="00BF71D3">
              <w:rPr>
                <w:rFonts w:ascii="Arial" w:hAnsi="Arial" w:cs="Arial"/>
                <w:b/>
              </w:rPr>
              <w:t>Amulett</w:t>
            </w:r>
            <w:r w:rsidR="00F8022F">
              <w:rPr>
                <w:rFonts w:ascii="Arial" w:hAnsi="Arial" w:cs="Arial"/>
              </w:rPr>
              <w:t xml:space="preserve"> aus dem Kameruner Grasland</w:t>
            </w:r>
          </w:p>
          <w:p w:rsidR="006A1EDE" w:rsidRDefault="006A1EDE" w:rsidP="00B01A2A">
            <w:pPr>
              <w:pStyle w:val="KeinLeerraum"/>
              <w:jc w:val="both"/>
              <w:rPr>
                <w:rFonts w:ascii="Arial" w:hAnsi="Arial" w:cs="Arial"/>
                <w:b/>
              </w:rPr>
            </w:pPr>
          </w:p>
          <w:p w:rsidR="00440ADA" w:rsidRPr="009303CA" w:rsidRDefault="00440ADA" w:rsidP="00B01A2A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Ethnologen sagen:</w:t>
            </w:r>
          </w:p>
          <w:p w:rsidR="00440ADA" w:rsidRDefault="006A1EDE" w:rsidP="00F94631">
            <w:pPr>
              <w:pStyle w:val="KeinLeerraum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-430530</wp:posOffset>
                  </wp:positionV>
                  <wp:extent cx="919480" cy="1590675"/>
                  <wp:effectExtent l="19050" t="0" r="0" b="0"/>
                  <wp:wrapTight wrapText="bothSides">
                    <wp:wrapPolygon edited="0">
                      <wp:start x="-448" y="0"/>
                      <wp:lineTo x="-448" y="21471"/>
                      <wp:lineTo x="21481" y="21471"/>
                      <wp:lineTo x="21481" y="0"/>
                      <wp:lineTo x="-448" y="0"/>
                    </wp:wrapPolygon>
                  </wp:wrapTight>
                  <wp:docPr id="4" name="Bild 1" descr="E:\AKLandeskundeLG\Eiszeitkunst\BilderKunstFunktion\Amulett\347px-Frauenfigur,_Amulett_mu_po,_Kameruner_Grasland,_Bamunkung;_im_Staedtischen_Museum_Braunschweig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AKLandeskundeLG\Eiszeitkunst\BilderKunstFunktion\Amulett\347px-Frauenfigur,_Amulett_mu_po,_Kameruner_Grasland,_Bamunkung;_im_Staedtischen_Museum_Braunschweig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80" cy="1590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40ADA">
              <w:rPr>
                <w:rFonts w:ascii="Arial" w:hAnsi="Arial" w:cs="Arial"/>
              </w:rPr>
              <w:t xml:space="preserve">Bei ganz vielen alten Kulturen spielen Amulette eine wichtige Rolle. Am Körper getragen, soll von ihnen eine magische Kraft ausgehen, die Glück bringt oder </w:t>
            </w:r>
            <w:r w:rsidR="00F94631">
              <w:rPr>
                <w:rFonts w:ascii="Arial" w:hAnsi="Arial" w:cs="Arial"/>
              </w:rPr>
              <w:t>Schaden abhält</w:t>
            </w:r>
            <w:r w:rsidR="00440ADA">
              <w:rPr>
                <w:rFonts w:ascii="Arial" w:hAnsi="Arial" w:cs="Arial"/>
              </w:rPr>
              <w:t>.</w:t>
            </w:r>
          </w:p>
        </w:tc>
        <w:tc>
          <w:tcPr>
            <w:tcW w:w="7214" w:type="dxa"/>
          </w:tcPr>
          <w:p w:rsidR="00440ADA" w:rsidRDefault="00440ADA" w:rsidP="008A1D8F">
            <w:pPr>
              <w:pStyle w:val="KeinLeerraum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 </w:t>
            </w:r>
            <w:r w:rsidRPr="00BF71D3">
              <w:rPr>
                <w:rFonts w:ascii="Arial" w:hAnsi="Arial" w:cs="Arial"/>
                <w:b/>
              </w:rPr>
              <w:t>Schamane</w:t>
            </w:r>
            <w:r w:rsidR="00F8022F">
              <w:rPr>
                <w:rFonts w:ascii="Arial" w:hAnsi="Arial" w:cs="Arial"/>
              </w:rPr>
              <w:t xml:space="preserve"> der </w:t>
            </w:r>
            <w:proofErr w:type="spellStart"/>
            <w:r w:rsidR="00F8022F">
              <w:rPr>
                <w:rFonts w:ascii="Arial" w:hAnsi="Arial" w:cs="Arial"/>
              </w:rPr>
              <w:t>Oroken</w:t>
            </w:r>
            <w:proofErr w:type="spellEnd"/>
            <w:r w:rsidR="00F8022F">
              <w:rPr>
                <w:rFonts w:ascii="Arial" w:hAnsi="Arial" w:cs="Arial"/>
              </w:rPr>
              <w:t xml:space="preserve"> in Russland</w:t>
            </w:r>
          </w:p>
          <w:p w:rsidR="006A1EDE" w:rsidRDefault="006A1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</w:p>
          <w:p w:rsidR="00440ADA" w:rsidRPr="009303CA" w:rsidRDefault="00440ADA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Ethnologen sagen:</w:t>
            </w:r>
          </w:p>
          <w:p w:rsidR="00440ADA" w:rsidRDefault="006A1EDE" w:rsidP="00F94631">
            <w:pPr>
              <w:pStyle w:val="KeinLeerraum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66432" behindDoc="1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-430530</wp:posOffset>
                  </wp:positionV>
                  <wp:extent cx="1057910" cy="1638300"/>
                  <wp:effectExtent l="19050" t="0" r="8890" b="0"/>
                  <wp:wrapTight wrapText="bothSides">
                    <wp:wrapPolygon edited="0">
                      <wp:start x="-389" y="0"/>
                      <wp:lineTo x="-389" y="21349"/>
                      <wp:lineTo x="21782" y="21349"/>
                      <wp:lineTo x="21782" y="0"/>
                      <wp:lineTo x="-389" y="0"/>
                    </wp:wrapPolygon>
                  </wp:wrapTight>
                  <wp:docPr id="5" name="Bild 2" descr="E:\AKLandeskundeLG\Eiszeitkunst\BilderKunstFunktion\Schamane\389px-Chuonnasuan,_the_last_shaman_of_the_Oroqen,_in_July_1994_(Photo_by_Richard_Noll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AKLandeskundeLG\Eiszeitkunst\BilderKunstFunktion\Schamane\389px-Chuonnasuan,_the_last_shaman_of_the_Oroqen,_in_July_1994_(Photo_by_Richard_Noll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910" cy="1638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440ADA">
              <w:rPr>
                <w:rFonts w:ascii="Arial" w:hAnsi="Arial" w:cs="Arial"/>
              </w:rPr>
              <w:t>Bei ganz vielen Kulturen gelten und galten Scham</w:t>
            </w:r>
            <w:r w:rsidR="00440ADA">
              <w:rPr>
                <w:rFonts w:ascii="Arial" w:hAnsi="Arial" w:cs="Arial"/>
              </w:rPr>
              <w:t>a</w:t>
            </w:r>
            <w:r w:rsidR="00440ADA">
              <w:rPr>
                <w:rFonts w:ascii="Arial" w:hAnsi="Arial" w:cs="Arial"/>
              </w:rPr>
              <w:t xml:space="preserve">nen </w:t>
            </w:r>
            <w:r w:rsidR="00F94631">
              <w:rPr>
                <w:rFonts w:ascii="Arial" w:hAnsi="Arial" w:cs="Arial"/>
              </w:rPr>
              <w:t>aufgrund ihrer „magischen Fähigkeiten“ als Vermittler zwischen „Diesseits“ und „Jenseits“</w:t>
            </w:r>
            <w:r w:rsidR="00440ADA">
              <w:rPr>
                <w:rFonts w:ascii="Arial" w:hAnsi="Arial" w:cs="Arial"/>
              </w:rPr>
              <w:t xml:space="preserve">. </w:t>
            </w:r>
            <w:r w:rsidR="00F94631">
              <w:rPr>
                <w:rFonts w:ascii="Arial" w:hAnsi="Arial" w:cs="Arial"/>
              </w:rPr>
              <w:t>B</w:t>
            </w:r>
            <w:r w:rsidR="00F94631">
              <w:rPr>
                <w:rFonts w:ascii="Arial" w:hAnsi="Arial" w:cs="Arial"/>
              </w:rPr>
              <w:t>e</w:t>
            </w:r>
            <w:r w:rsidR="00F94631">
              <w:rPr>
                <w:rFonts w:ascii="Arial" w:hAnsi="Arial" w:cs="Arial"/>
              </w:rPr>
              <w:t>stimmte Rituale sollen die Verbindung zur „Geiste</w:t>
            </w:r>
            <w:r w:rsidR="00F94631">
              <w:rPr>
                <w:rFonts w:ascii="Arial" w:hAnsi="Arial" w:cs="Arial"/>
              </w:rPr>
              <w:t>r</w:t>
            </w:r>
            <w:r w:rsidR="00F94631">
              <w:rPr>
                <w:rFonts w:ascii="Arial" w:hAnsi="Arial" w:cs="Arial"/>
              </w:rPr>
              <w:t>welt“ he</w:t>
            </w:r>
            <w:r w:rsidR="00F94631">
              <w:rPr>
                <w:rFonts w:ascii="Arial" w:hAnsi="Arial" w:cs="Arial"/>
              </w:rPr>
              <w:t>r</w:t>
            </w:r>
            <w:r w:rsidR="00F94631">
              <w:rPr>
                <w:rFonts w:ascii="Arial" w:hAnsi="Arial" w:cs="Arial"/>
              </w:rPr>
              <w:t>stellen.</w:t>
            </w:r>
          </w:p>
        </w:tc>
      </w:tr>
      <w:tr w:rsidR="00440ADA" w:rsidTr="006866C8">
        <w:tc>
          <w:tcPr>
            <w:tcW w:w="7212" w:type="dxa"/>
          </w:tcPr>
          <w:p w:rsidR="00440ADA" w:rsidRDefault="00440ADA" w:rsidP="009303CA">
            <w:pPr>
              <w:pStyle w:val="KeinLeerraum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Nachbildung eines </w:t>
            </w:r>
            <w:r w:rsidRPr="00BF71D3">
              <w:rPr>
                <w:rFonts w:ascii="Arial" w:hAnsi="Arial" w:cs="Arial"/>
                <w:b/>
              </w:rPr>
              <w:t>Totempfahls</w:t>
            </w:r>
            <w:r>
              <w:rPr>
                <w:rFonts w:ascii="Arial" w:hAnsi="Arial" w:cs="Arial"/>
              </w:rPr>
              <w:t xml:space="preserve"> der Indianer im Stanley Park in Va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</w:rPr>
              <w:t>couver</w:t>
            </w:r>
            <w:r w:rsidR="00F94631">
              <w:rPr>
                <w:rFonts w:ascii="Arial" w:hAnsi="Arial" w:cs="Arial"/>
              </w:rPr>
              <w:t xml:space="preserve"> (Kanada)</w:t>
            </w:r>
          </w:p>
          <w:p w:rsidR="006A1EDE" w:rsidRDefault="006A1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</w:p>
          <w:p w:rsidR="00440ADA" w:rsidRPr="009303CA" w:rsidRDefault="00440ADA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Ethnologen sagen:</w:t>
            </w:r>
          </w:p>
          <w:p w:rsidR="00440ADA" w:rsidRDefault="006A1EDE" w:rsidP="00F8022F">
            <w:pPr>
              <w:pStyle w:val="KeinLeerraum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-639445</wp:posOffset>
                  </wp:positionV>
                  <wp:extent cx="1028700" cy="1543050"/>
                  <wp:effectExtent l="19050" t="0" r="0" b="0"/>
                  <wp:wrapTight wrapText="bothSides">
                    <wp:wrapPolygon edited="0">
                      <wp:start x="-400" y="0"/>
                      <wp:lineTo x="-400" y="21333"/>
                      <wp:lineTo x="21600" y="21333"/>
                      <wp:lineTo x="21600" y="0"/>
                      <wp:lineTo x="-400" y="0"/>
                    </wp:wrapPolygon>
                  </wp:wrapTight>
                  <wp:docPr id="8" name="Bild 3" descr="E:\AKLandeskundeLG\Eiszeitkunst\BilderKunstFunktion\Totempfahl\Totem_pol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AKLandeskundeLG\Eiszeitkunst\BilderKunstFunktion\Totempfahl\Totem_pol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</w:rPr>
              <w:t>Viele „Naturvölker“ haben die</w:t>
            </w:r>
            <w:r w:rsidR="00440ADA">
              <w:rPr>
                <w:rFonts w:ascii="Arial" w:hAnsi="Arial" w:cs="Arial"/>
              </w:rPr>
              <w:t xml:space="preserve"> Vorstel</w:t>
            </w:r>
            <w:r>
              <w:rPr>
                <w:rFonts w:ascii="Arial" w:hAnsi="Arial" w:cs="Arial"/>
              </w:rPr>
              <w:t>lung</w:t>
            </w:r>
            <w:r w:rsidR="00440ADA">
              <w:rPr>
                <w:rFonts w:ascii="Arial" w:hAnsi="Arial" w:cs="Arial"/>
              </w:rPr>
              <w:t>, sie stü</w:t>
            </w:r>
            <w:r w:rsidR="00440ADA">
              <w:rPr>
                <w:rFonts w:ascii="Arial" w:hAnsi="Arial" w:cs="Arial"/>
              </w:rPr>
              <w:t>n</w:t>
            </w:r>
            <w:r w:rsidR="00440ADA">
              <w:rPr>
                <w:rFonts w:ascii="Arial" w:hAnsi="Arial" w:cs="Arial"/>
              </w:rPr>
              <w:t>den in einer direkten</w:t>
            </w:r>
            <w:r>
              <w:rPr>
                <w:rFonts w:ascii="Arial" w:hAnsi="Arial" w:cs="Arial"/>
              </w:rPr>
              <w:t xml:space="preserve"> geistigen</w:t>
            </w:r>
            <w:r w:rsidR="00440ADA">
              <w:rPr>
                <w:rFonts w:ascii="Arial" w:hAnsi="Arial" w:cs="Arial"/>
              </w:rPr>
              <w:t xml:space="preserve"> Verbindung mit der Natur (Tiere, Pflanzen, Berg</w:t>
            </w:r>
            <w:r>
              <w:rPr>
                <w:rFonts w:ascii="Arial" w:hAnsi="Arial" w:cs="Arial"/>
              </w:rPr>
              <w:t xml:space="preserve">e, Quellen usw.). Viele Naturvölker </w:t>
            </w:r>
            <w:r w:rsidR="00440ADA">
              <w:rPr>
                <w:rFonts w:ascii="Arial" w:hAnsi="Arial" w:cs="Arial"/>
              </w:rPr>
              <w:t xml:space="preserve">glauben, sie stammten </w:t>
            </w:r>
            <w:r w:rsidR="00F8022F">
              <w:rPr>
                <w:rFonts w:ascii="Arial" w:hAnsi="Arial" w:cs="Arial"/>
              </w:rPr>
              <w:t xml:space="preserve">z.B. </w:t>
            </w:r>
            <w:r w:rsidR="00440ADA">
              <w:rPr>
                <w:rFonts w:ascii="Arial" w:hAnsi="Arial" w:cs="Arial"/>
              </w:rPr>
              <w:t>von einem Tier</w:t>
            </w:r>
            <w:r w:rsidR="00F8022F">
              <w:rPr>
                <w:rFonts w:ascii="Arial" w:hAnsi="Arial" w:cs="Arial"/>
              </w:rPr>
              <w:t xml:space="preserve"> oder</w:t>
            </w:r>
            <w:r w:rsidR="00440ADA">
              <w:rPr>
                <w:rFonts w:ascii="Arial" w:hAnsi="Arial" w:cs="Arial"/>
              </w:rPr>
              <w:t xml:space="preserve"> Ber</w:t>
            </w:r>
            <w:r w:rsidR="00F8022F">
              <w:rPr>
                <w:rFonts w:ascii="Arial" w:hAnsi="Arial" w:cs="Arial"/>
              </w:rPr>
              <w:t xml:space="preserve">g </w:t>
            </w:r>
            <w:r w:rsidR="00440ADA">
              <w:rPr>
                <w:rFonts w:ascii="Arial" w:hAnsi="Arial" w:cs="Arial"/>
              </w:rPr>
              <w:t>ab und fühlen sich deshalb als z</w:t>
            </w:r>
            <w:r w:rsidR="00440ADA">
              <w:rPr>
                <w:rFonts w:ascii="Arial" w:hAnsi="Arial" w:cs="Arial"/>
              </w:rPr>
              <w:t>u</w:t>
            </w:r>
            <w:r w:rsidR="00440ADA">
              <w:rPr>
                <w:rFonts w:ascii="Arial" w:hAnsi="Arial" w:cs="Arial"/>
              </w:rPr>
              <w:t>sammengehörend. Oft hilft dieser Glaube Me</w:t>
            </w:r>
            <w:r w:rsidR="00440ADA">
              <w:rPr>
                <w:rFonts w:ascii="Arial" w:hAnsi="Arial" w:cs="Arial"/>
              </w:rPr>
              <w:t>n</w:t>
            </w:r>
            <w:r w:rsidR="00440ADA">
              <w:rPr>
                <w:rFonts w:ascii="Arial" w:hAnsi="Arial" w:cs="Arial"/>
              </w:rPr>
              <w:t>schen auch, ihre Angst vor Natureinflüssen in den Griff zu bekommen.</w:t>
            </w:r>
          </w:p>
        </w:tc>
        <w:tc>
          <w:tcPr>
            <w:tcW w:w="7214" w:type="dxa"/>
          </w:tcPr>
          <w:p w:rsidR="006A1EDE" w:rsidRPr="006A1EDE" w:rsidRDefault="006A1EDE" w:rsidP="008D512E">
            <w:pPr>
              <w:pStyle w:val="KeinLeerraum"/>
              <w:jc w:val="both"/>
              <w:rPr>
                <w:rFonts w:ascii="Arial" w:hAnsi="Arial" w:cs="Arial"/>
              </w:rPr>
            </w:pPr>
            <w:r w:rsidRPr="006A1EDE">
              <w:rPr>
                <w:rFonts w:ascii="Arial" w:hAnsi="Arial" w:cs="Arial"/>
                <w:noProof/>
                <w:lang w:eastAsia="de-DE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3175</wp:posOffset>
                  </wp:positionV>
                  <wp:extent cx="1692910" cy="1685925"/>
                  <wp:effectExtent l="19050" t="0" r="2540" b="0"/>
                  <wp:wrapTight wrapText="bothSides">
                    <wp:wrapPolygon edited="0">
                      <wp:start x="-243" y="0"/>
                      <wp:lineTo x="-243" y="21478"/>
                      <wp:lineTo x="21632" y="21478"/>
                      <wp:lineTo x="21632" y="0"/>
                      <wp:lineTo x="-243" y="0"/>
                    </wp:wrapPolygon>
                  </wp:wrapTight>
                  <wp:docPr id="9" name="Bild 1" descr="E:\AKLandeskundeLG\Eiszeitkunst\TiereEiszeit\Wasservogel\SkimmerSkimm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AKLandeskundeLG\Eiszeitkunst\TiereEiszeit\Wasservogel\SkimmerSkimm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2910" cy="1685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6A1EDE">
              <w:rPr>
                <w:rFonts w:ascii="Arial" w:hAnsi="Arial" w:cs="Arial"/>
              </w:rPr>
              <w:t xml:space="preserve">Ein </w:t>
            </w:r>
            <w:r w:rsidRPr="00BF71D3">
              <w:rPr>
                <w:rFonts w:ascii="Arial" w:hAnsi="Arial" w:cs="Arial"/>
                <w:b/>
              </w:rPr>
              <w:t>Wasservogel</w:t>
            </w:r>
          </w:p>
          <w:p w:rsidR="006A1EDE" w:rsidRDefault="006A1EDE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</w:p>
          <w:p w:rsidR="00440ADA" w:rsidRDefault="00440ADA" w:rsidP="008D512E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Ethnologen sagen:</w:t>
            </w:r>
          </w:p>
          <w:p w:rsidR="00440ADA" w:rsidRPr="009303CA" w:rsidRDefault="00440ADA" w:rsidP="00F94631">
            <w:pPr>
              <w:pStyle w:val="KeinLeerraum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ganz unterschiedlichen Kulturen gilt der Wasservogel, der aus der Luft ins Wasser eintaucht, als Symbol der Verbindung zwischen dieser Welt und einer „Geiste</w:t>
            </w:r>
            <w:r>
              <w:rPr>
                <w:rFonts w:ascii="Arial" w:hAnsi="Arial" w:cs="Arial"/>
              </w:rPr>
              <w:t>r</w:t>
            </w:r>
            <w:r>
              <w:rPr>
                <w:rFonts w:ascii="Arial" w:hAnsi="Arial" w:cs="Arial"/>
              </w:rPr>
              <w:t xml:space="preserve">welt“ / „Unterwelt“. </w:t>
            </w:r>
            <w:r w:rsidR="00F94631">
              <w:rPr>
                <w:rFonts w:ascii="Arial" w:hAnsi="Arial" w:cs="Arial"/>
              </w:rPr>
              <w:t>Die Wasservögel tr</w:t>
            </w:r>
            <w:r w:rsidR="00F94631">
              <w:rPr>
                <w:rFonts w:ascii="Arial" w:hAnsi="Arial" w:cs="Arial"/>
              </w:rPr>
              <w:t>ü</w:t>
            </w:r>
            <w:r w:rsidR="00F94631">
              <w:rPr>
                <w:rFonts w:ascii="Arial" w:hAnsi="Arial" w:cs="Arial"/>
              </w:rPr>
              <w:t>gen</w:t>
            </w:r>
            <w:r>
              <w:rPr>
                <w:rFonts w:ascii="Arial" w:hAnsi="Arial" w:cs="Arial"/>
              </w:rPr>
              <w:t xml:space="preserve"> die Botschaften der Schamanen ins Jenseits.</w:t>
            </w:r>
          </w:p>
        </w:tc>
      </w:tr>
      <w:tr w:rsidR="006A1EDE" w:rsidTr="009B4073">
        <w:tc>
          <w:tcPr>
            <w:tcW w:w="14426" w:type="dxa"/>
            <w:gridSpan w:val="2"/>
          </w:tcPr>
          <w:p w:rsidR="006A1EDE" w:rsidRDefault="006A1EDE" w:rsidP="008D512E">
            <w:pPr>
              <w:pStyle w:val="KeinLeerraum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Ein </w:t>
            </w:r>
            <w:r w:rsidRPr="00BF71D3">
              <w:rPr>
                <w:rFonts w:ascii="Arial" w:hAnsi="Arial" w:cs="Arial"/>
                <w:b/>
              </w:rPr>
              <w:t>Elfenbeinstock</w:t>
            </w:r>
          </w:p>
          <w:p w:rsidR="006A1EDE" w:rsidRDefault="006A1EDE" w:rsidP="008D512E">
            <w:pPr>
              <w:pStyle w:val="KeinLeerraum"/>
              <w:jc w:val="both"/>
              <w:rPr>
                <w:rFonts w:ascii="Arial" w:hAnsi="Arial" w:cs="Arial"/>
              </w:rPr>
            </w:pPr>
          </w:p>
          <w:p w:rsidR="006A1EDE" w:rsidRDefault="000F4176" w:rsidP="00F8022F">
            <w:pPr>
              <w:pStyle w:val="KeinLeerraum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de-DE"/>
              </w:rPr>
              <w:drawing>
                <wp:anchor distT="0" distB="0" distL="114300" distR="114300" simplePos="0" relativeHeight="251672576" behindDoc="1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-317500</wp:posOffset>
                  </wp:positionV>
                  <wp:extent cx="1144905" cy="1146810"/>
                  <wp:effectExtent l="19050" t="0" r="0" b="0"/>
                  <wp:wrapTight wrapText="bothSides">
                    <wp:wrapPolygon edited="0">
                      <wp:start x="-359" y="0"/>
                      <wp:lineTo x="-359" y="21169"/>
                      <wp:lineTo x="21564" y="21169"/>
                      <wp:lineTo x="21564" y="0"/>
                      <wp:lineTo x="-359" y="0"/>
                    </wp:wrapPolygon>
                  </wp:wrapTight>
                  <wp:docPr id="10" name="Bild 2" descr="C:\Users\Fiederer\AppData\Local\Microsoft\Windows\INetCache\Content.Word\Mammoth_ivory_h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iederer\AppData\Local\Microsoft\Windows\INetCache\Content.Word\Mammoth_ivory_h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05" cy="11468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A1EDE" w:rsidRPr="006A1EDE">
              <w:rPr>
                <w:rFonts w:ascii="Arial" w:hAnsi="Arial" w:cs="Arial"/>
                <w:b/>
              </w:rPr>
              <w:t>Experimentelle Archäologen</w:t>
            </w:r>
            <w:r w:rsidR="006A1EDE">
              <w:rPr>
                <w:rFonts w:ascii="Arial" w:hAnsi="Arial" w:cs="Arial"/>
              </w:rPr>
              <w:t xml:space="preserve"> haben eiszeitliche Flöte</w:t>
            </w:r>
            <w:r w:rsidR="00F94631">
              <w:rPr>
                <w:rFonts w:ascii="Arial" w:hAnsi="Arial" w:cs="Arial"/>
              </w:rPr>
              <w:t>n</w:t>
            </w:r>
            <w:r w:rsidR="006A1EDE">
              <w:rPr>
                <w:rFonts w:ascii="Arial" w:hAnsi="Arial" w:cs="Arial"/>
              </w:rPr>
              <w:t xml:space="preserve"> aus </w:t>
            </w:r>
            <w:proofErr w:type="spellStart"/>
            <w:r w:rsidR="00F8022F">
              <w:rPr>
                <w:rFonts w:ascii="Arial" w:hAnsi="Arial" w:cs="Arial"/>
              </w:rPr>
              <w:t>Mammute</w:t>
            </w:r>
            <w:r w:rsidR="006A1EDE">
              <w:rPr>
                <w:rFonts w:ascii="Arial" w:hAnsi="Arial" w:cs="Arial"/>
              </w:rPr>
              <w:t>lfenbein</w:t>
            </w:r>
            <w:proofErr w:type="spellEnd"/>
            <w:r w:rsidR="006A1EDE">
              <w:rPr>
                <w:rFonts w:ascii="Arial" w:hAnsi="Arial" w:cs="Arial"/>
              </w:rPr>
              <w:t xml:space="preserve"> nachgebaut und dabei festgestellt, wie sc</w:t>
            </w:r>
            <w:r w:rsidR="00F94631">
              <w:rPr>
                <w:rFonts w:ascii="Arial" w:hAnsi="Arial" w:cs="Arial"/>
              </w:rPr>
              <w:t>hwierig die Herstellung ist</w:t>
            </w:r>
            <w:r w:rsidR="006A1EDE">
              <w:rPr>
                <w:rFonts w:ascii="Arial" w:hAnsi="Arial" w:cs="Arial"/>
              </w:rPr>
              <w:t>. Der Ar</w:t>
            </w:r>
            <w:r w:rsidR="002404E4">
              <w:rPr>
                <w:rFonts w:ascii="Arial" w:hAnsi="Arial" w:cs="Arial"/>
              </w:rPr>
              <w:t>beitsprozess dauert etwa hundertmal</w:t>
            </w:r>
            <w:r w:rsidR="006A1EDE">
              <w:rPr>
                <w:rFonts w:ascii="Arial" w:hAnsi="Arial" w:cs="Arial"/>
              </w:rPr>
              <w:t xml:space="preserve"> so lange wie bei der Herstellung einer Knochenfl</w:t>
            </w:r>
            <w:r w:rsidR="006A1EDE">
              <w:rPr>
                <w:rFonts w:ascii="Arial" w:hAnsi="Arial" w:cs="Arial"/>
              </w:rPr>
              <w:t>ö</w:t>
            </w:r>
            <w:r w:rsidR="006A1EDE">
              <w:rPr>
                <w:rFonts w:ascii="Arial" w:hAnsi="Arial" w:cs="Arial"/>
              </w:rPr>
              <w:t>te. Dafür ermöglicht das Elfenbeinmaterial – im Gegensatz zu den Knochenflöten – die Herstellung von Flöten in fast belieb</w:t>
            </w:r>
            <w:r w:rsidR="006A1EDE">
              <w:rPr>
                <w:rFonts w:ascii="Arial" w:hAnsi="Arial" w:cs="Arial"/>
              </w:rPr>
              <w:t>i</w:t>
            </w:r>
            <w:r w:rsidR="006A1EDE">
              <w:rPr>
                <w:rFonts w:ascii="Arial" w:hAnsi="Arial" w:cs="Arial"/>
              </w:rPr>
              <w:t>ger Größe.</w:t>
            </w:r>
          </w:p>
        </w:tc>
      </w:tr>
    </w:tbl>
    <w:p w:rsidR="009A4610" w:rsidRPr="000F4176" w:rsidRDefault="001C53AB" w:rsidP="000F4176">
      <w:pPr>
        <w:pStyle w:val="KeinLeerraum"/>
        <w:rPr>
          <w:rFonts w:ascii="Arial" w:hAnsi="Arial" w:cs="Arial"/>
          <w:color w:val="000000" w:themeColor="text1"/>
          <w:sz w:val="16"/>
          <w:szCs w:val="16"/>
        </w:rPr>
      </w:pPr>
      <w:r w:rsidRPr="000F4176">
        <w:rPr>
          <w:rFonts w:ascii="Arial" w:hAnsi="Arial" w:cs="Arial"/>
          <w:color w:val="000000" w:themeColor="text1"/>
          <w:sz w:val="14"/>
          <w:szCs w:val="14"/>
        </w:rPr>
        <w:t xml:space="preserve">Bildnachweis: </w:t>
      </w:r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Amulett: © </w:t>
      </w:r>
      <w:proofErr w:type="spellStart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>Wikipedia</w:t>
      </w:r>
      <w:proofErr w:type="spellEnd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, Michael Gäbler, </w:t>
      </w:r>
      <w:hyperlink r:id="rId13" w:history="1">
        <w:r w:rsidR="00000262" w:rsidRPr="000F4176">
          <w:rPr>
            <w:rStyle w:val="Hyperlink"/>
            <w:rFonts w:ascii="Arial" w:hAnsi="Arial" w:cs="Arial"/>
            <w:color w:val="000000" w:themeColor="text1"/>
            <w:sz w:val="14"/>
            <w:szCs w:val="14"/>
            <w:u w:val="none"/>
          </w:rPr>
          <w:t>https://commons.wikimedia.org/wiki/File:Frauenfigur,_Amulett_mu_po,_Kameruner_Grasland,_Bamunkung;_im_Staedtischen_Museum_Braunschweig.jpg</w:t>
        </w:r>
      </w:hyperlink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; Schamane: © </w:t>
      </w:r>
      <w:proofErr w:type="spellStart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>Wikipedia</w:t>
      </w:r>
      <w:proofErr w:type="spellEnd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, File Upload Bot, </w:t>
      </w:r>
      <w:r w:rsidR="000F4176" w:rsidRPr="000F4176">
        <w:rPr>
          <w:rFonts w:ascii="Arial" w:hAnsi="Arial" w:cs="Arial"/>
          <w:color w:val="000000" w:themeColor="text1"/>
          <w:sz w:val="14"/>
          <w:szCs w:val="14"/>
        </w:rPr>
        <w:t>https://commons.wikimedia.org/wiki/File:Chuonnasuan,_the_last_shaman_of_the_Oroqen,_in_July_1994_(Photo_by_Richard_Noll).jpg</w:t>
      </w:r>
      <w:r w:rsidR="000F4176">
        <w:rPr>
          <w:rFonts w:ascii="Arial" w:hAnsi="Arial" w:cs="Arial"/>
          <w:color w:val="000000" w:themeColor="text1"/>
          <w:sz w:val="14"/>
          <w:szCs w:val="14"/>
        </w:rPr>
        <w:t xml:space="preserve">; </w:t>
      </w:r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Totempfahl: © </w:t>
      </w:r>
      <w:proofErr w:type="spellStart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>W</w:t>
      </w:r>
      <w:r w:rsidR="00A44B17">
        <w:rPr>
          <w:rFonts w:ascii="Arial" w:hAnsi="Arial" w:cs="Arial"/>
          <w:color w:val="000000" w:themeColor="text1"/>
          <w:sz w:val="14"/>
          <w:szCs w:val="14"/>
        </w:rPr>
        <w:t>i</w:t>
      </w:r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>kipedia</w:t>
      </w:r>
      <w:proofErr w:type="spellEnd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, Fährtenleser, https://commons.wikimedia.org/wiki/File:Totem_poles.jpg; Wasservogel: © </w:t>
      </w:r>
      <w:proofErr w:type="spellStart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>WIkipedia</w:t>
      </w:r>
      <w:proofErr w:type="spellEnd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, File Upload Bot, </w:t>
      </w:r>
      <w:hyperlink r:id="rId14" w:history="1">
        <w:r w:rsidR="00000262" w:rsidRPr="000F4176">
          <w:rPr>
            <w:rStyle w:val="Hyperlink"/>
            <w:rFonts w:ascii="Arial" w:hAnsi="Arial" w:cs="Arial"/>
            <w:color w:val="000000" w:themeColor="text1"/>
            <w:sz w:val="14"/>
            <w:szCs w:val="14"/>
            <w:u w:val="none"/>
          </w:rPr>
          <w:t>https://commons.wikimedia.org/wiki/File:SkimmerSkimming.JPG</w:t>
        </w:r>
      </w:hyperlink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; Elfenbeinstock: © </w:t>
      </w:r>
      <w:proofErr w:type="spellStart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>Wikipedia</w:t>
      </w:r>
      <w:proofErr w:type="spellEnd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proofErr w:type="spellStart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>Hgrobe</w:t>
      </w:r>
      <w:proofErr w:type="spellEnd"/>
      <w:r w:rsidR="00000262" w:rsidRPr="000F4176">
        <w:rPr>
          <w:rFonts w:ascii="Arial" w:hAnsi="Arial" w:cs="Arial"/>
          <w:color w:val="000000" w:themeColor="text1"/>
          <w:sz w:val="14"/>
          <w:szCs w:val="14"/>
        </w:rPr>
        <w:t xml:space="preserve">, </w:t>
      </w:r>
      <w:r w:rsidR="000F4176" w:rsidRPr="000F4176">
        <w:rPr>
          <w:rFonts w:ascii="Arial" w:hAnsi="Arial" w:cs="Arial"/>
          <w:color w:val="000000" w:themeColor="text1"/>
          <w:sz w:val="14"/>
          <w:szCs w:val="14"/>
        </w:rPr>
        <w:t>https://commons.wikimedia.org/wiki/File:Mammoth_ivory_hg.jpg</w:t>
      </w:r>
      <w:r w:rsidR="009A4610" w:rsidRPr="000F4176">
        <w:rPr>
          <w:rFonts w:ascii="Arial" w:hAnsi="Arial" w:cs="Arial"/>
          <w:sz w:val="16"/>
          <w:szCs w:val="16"/>
        </w:rPr>
        <w:br w:type="page"/>
      </w:r>
    </w:p>
    <w:tbl>
      <w:tblPr>
        <w:tblStyle w:val="Tabellengitternetz"/>
        <w:tblW w:w="14425" w:type="dxa"/>
        <w:tblLook w:val="04A0"/>
      </w:tblPr>
      <w:tblGrid>
        <w:gridCol w:w="3369"/>
        <w:gridCol w:w="6520"/>
        <w:gridCol w:w="4536"/>
      </w:tblGrid>
      <w:tr w:rsidR="009A4610" w:rsidRPr="007E1B99" w:rsidTr="00FA676C">
        <w:tc>
          <w:tcPr>
            <w:tcW w:w="3369" w:type="dxa"/>
          </w:tcPr>
          <w:p w:rsidR="009A4610" w:rsidRPr="007E1B99" w:rsidRDefault="009A4610" w:rsidP="00FA676C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lastRenderedPageBreak/>
              <w:t>Forscherthese (Behauptung)</w:t>
            </w:r>
          </w:p>
        </w:tc>
        <w:tc>
          <w:tcPr>
            <w:tcW w:w="6520" w:type="dxa"/>
          </w:tcPr>
          <w:p w:rsidR="009A4610" w:rsidRPr="007E1B99" w:rsidRDefault="009A4610" w:rsidP="00FA676C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t>Belege</w:t>
            </w:r>
          </w:p>
          <w:p w:rsidR="009A4610" w:rsidRPr="007E1B99" w:rsidRDefault="009A4610" w:rsidP="00FA676C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t>(Figur Nr. und Begründung)</w:t>
            </w:r>
          </w:p>
        </w:tc>
        <w:tc>
          <w:tcPr>
            <w:tcW w:w="4536" w:type="dxa"/>
          </w:tcPr>
          <w:p w:rsidR="009A4610" w:rsidRPr="007E1B99" w:rsidRDefault="009A4610" w:rsidP="00FA676C">
            <w:pPr>
              <w:pStyle w:val="KeinLeerraum"/>
              <w:jc w:val="both"/>
              <w:rPr>
                <w:rFonts w:ascii="Arial" w:hAnsi="Arial" w:cs="Arial"/>
                <w:b/>
              </w:rPr>
            </w:pPr>
            <w:r w:rsidRPr="007E1B99">
              <w:rPr>
                <w:rFonts w:ascii="Arial" w:hAnsi="Arial" w:cs="Arial"/>
                <w:b/>
              </w:rPr>
              <w:t>ABER!!!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7E1B99">
              <w:rPr>
                <w:rFonts w:ascii="Arial" w:hAnsi="Arial" w:cs="Arial"/>
                <w:b/>
              </w:rPr>
              <w:t>(Was spricht dagegen?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7E1B99">
              <w:rPr>
                <w:rFonts w:ascii="Arial" w:hAnsi="Arial" w:cs="Arial"/>
                <w:b/>
              </w:rPr>
              <w:t>Was bleibt unklar?)</w:t>
            </w:r>
          </w:p>
        </w:tc>
      </w:tr>
      <w:tr w:rsidR="009A4610" w:rsidTr="00FA676C">
        <w:tc>
          <w:tcPr>
            <w:tcW w:w="3369" w:type="dxa"/>
          </w:tcPr>
          <w:p w:rsidR="009A4610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1: </w:t>
            </w:r>
            <w:r w:rsidRPr="007E1B99">
              <w:rPr>
                <w:rFonts w:ascii="Arial" w:hAnsi="Arial" w:cs="Arial"/>
                <w:sz w:val="20"/>
                <w:szCs w:val="20"/>
              </w:rPr>
              <w:t>Die Menschen glaubten an M</w:t>
            </w:r>
            <w:r w:rsidRPr="007E1B99">
              <w:rPr>
                <w:rFonts w:ascii="Arial" w:hAnsi="Arial" w:cs="Arial"/>
                <w:sz w:val="20"/>
                <w:szCs w:val="20"/>
              </w:rPr>
              <w:t>a</w:t>
            </w:r>
            <w:r w:rsidRPr="007E1B99">
              <w:rPr>
                <w:rFonts w:ascii="Arial" w:hAnsi="Arial" w:cs="Arial"/>
                <w:sz w:val="20"/>
                <w:szCs w:val="20"/>
              </w:rPr>
              <w:t>gie. Durch die Figuren wollten sie magische Macht über das beko</w:t>
            </w:r>
            <w:r w:rsidRPr="007E1B99">
              <w:rPr>
                <w:rFonts w:ascii="Arial" w:hAnsi="Arial" w:cs="Arial"/>
                <w:sz w:val="20"/>
                <w:szCs w:val="20"/>
              </w:rPr>
              <w:t>m</w:t>
            </w:r>
            <w:r w:rsidRPr="007E1B99">
              <w:rPr>
                <w:rFonts w:ascii="Arial" w:hAnsi="Arial" w:cs="Arial"/>
                <w:sz w:val="20"/>
                <w:szCs w:val="20"/>
              </w:rPr>
              <w:t>men, was sie darstellten.</w:t>
            </w:r>
          </w:p>
          <w:p w:rsidR="009A4610" w:rsidRPr="007E1B99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</w:tcPr>
          <w:p w:rsidR="009A4610" w:rsidRPr="009A4610" w:rsidRDefault="002A02A6" w:rsidP="00AE2B2C">
            <w:pPr>
              <w:pStyle w:val="KeinLeerraum"/>
              <w:numPr>
                <w:ilvl w:val="0"/>
                <w:numId w:val="1"/>
              </w:numPr>
              <w:ind w:left="317" w:hanging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2,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4,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6,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11, 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 xml:space="preserve">12,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13, 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>17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: </w:t>
            </w:r>
            <w:r w:rsidR="009A4610" w:rsidRPr="009A4610">
              <w:rPr>
                <w:rFonts w:ascii="Arial" w:hAnsi="Arial" w:cs="Arial"/>
                <w:color w:val="FF0000"/>
                <w:sz w:val="20"/>
                <w:szCs w:val="20"/>
              </w:rPr>
              <w:t>Darstellung furchteinflößender Tiere (Hö</w:t>
            </w:r>
            <w:r w:rsidR="009A4610" w:rsidRPr="009A4610">
              <w:rPr>
                <w:rFonts w:ascii="Arial" w:hAnsi="Arial" w:cs="Arial"/>
                <w:color w:val="FF0000"/>
                <w:sz w:val="20"/>
                <w:szCs w:val="20"/>
              </w:rPr>
              <w:t>h</w:t>
            </w:r>
            <w:r w:rsidR="009A4610" w:rsidRPr="009A4610">
              <w:rPr>
                <w:rFonts w:ascii="Arial" w:hAnsi="Arial" w:cs="Arial"/>
                <w:color w:val="FF0000"/>
                <w:sz w:val="20"/>
                <w:szCs w:val="20"/>
              </w:rPr>
              <w:t>lenlöwe, Höhlenbär, Mammut)</w:t>
            </w:r>
          </w:p>
        </w:tc>
        <w:tc>
          <w:tcPr>
            <w:tcW w:w="4536" w:type="dxa"/>
          </w:tcPr>
          <w:p w:rsidR="009A4610" w:rsidRPr="009A4610" w:rsidRDefault="002A02A6" w:rsidP="009A4610">
            <w:pPr>
              <w:pStyle w:val="KeinLeerraum"/>
              <w:numPr>
                <w:ilvl w:val="0"/>
                <w:numId w:val="1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B 14, 15, 16, 18: </w:t>
            </w:r>
            <w:r w:rsidR="009A4610" w:rsidRPr="009A4610">
              <w:rPr>
                <w:rFonts w:ascii="Arial" w:hAnsi="Arial" w:cs="Arial"/>
                <w:color w:val="FF0000"/>
                <w:sz w:val="20"/>
                <w:szCs w:val="20"/>
              </w:rPr>
              <w:t>Darstellung von Tieren, die den Menschen keine Angst machten (Igel, Fisch, Pferd, Vogel)</w:t>
            </w:r>
          </w:p>
          <w:p w:rsidR="009A4610" w:rsidRPr="009A4610" w:rsidRDefault="002A02A6" w:rsidP="00AE2B2C">
            <w:pPr>
              <w:pStyle w:val="KeinLeerraum"/>
              <w:numPr>
                <w:ilvl w:val="0"/>
                <w:numId w:val="1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B 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 xml:space="preserve">4,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11, 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 xml:space="preserve">12, 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13, 17: </w:t>
            </w:r>
            <w:r w:rsidR="009A4610" w:rsidRPr="009A4610">
              <w:rPr>
                <w:rFonts w:ascii="Arial" w:hAnsi="Arial" w:cs="Arial"/>
                <w:color w:val="FF0000"/>
                <w:sz w:val="20"/>
                <w:szCs w:val="20"/>
              </w:rPr>
              <w:t>Auch die furchteinfl</w:t>
            </w:r>
            <w:r w:rsidR="009A4610" w:rsidRPr="009A4610">
              <w:rPr>
                <w:rFonts w:ascii="Arial" w:hAnsi="Arial" w:cs="Arial"/>
                <w:color w:val="FF0000"/>
                <w:sz w:val="20"/>
                <w:szCs w:val="20"/>
              </w:rPr>
              <w:t>ö</w:t>
            </w:r>
            <w:r w:rsidR="009A4610" w:rsidRPr="009A4610">
              <w:rPr>
                <w:rFonts w:ascii="Arial" w:hAnsi="Arial" w:cs="Arial"/>
                <w:color w:val="FF0000"/>
                <w:sz w:val="20"/>
                <w:szCs w:val="20"/>
              </w:rPr>
              <w:t>ßenden Tiere</w:t>
            </w:r>
            <w:r w:rsidR="009A4610">
              <w:rPr>
                <w:rFonts w:ascii="Arial" w:hAnsi="Arial" w:cs="Arial"/>
                <w:color w:val="FF0000"/>
                <w:sz w:val="20"/>
                <w:szCs w:val="20"/>
              </w:rPr>
              <w:t xml:space="preserve"> werden größtenteils friedlich dargestellt (Ausnahme: B 6)</w:t>
            </w:r>
          </w:p>
        </w:tc>
      </w:tr>
      <w:tr w:rsidR="009A4610" w:rsidTr="00FA676C">
        <w:tc>
          <w:tcPr>
            <w:tcW w:w="3369" w:type="dxa"/>
          </w:tcPr>
          <w:p w:rsidR="009A4610" w:rsidRPr="007E1B99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2: </w:t>
            </w:r>
            <w:r w:rsidRPr="007E1B99">
              <w:rPr>
                <w:rFonts w:ascii="Arial" w:hAnsi="Arial" w:cs="Arial"/>
                <w:sz w:val="20"/>
                <w:szCs w:val="20"/>
              </w:rPr>
              <w:t>Die Menschen glaubten, dass die Grenze zwischen Menschen und Tieren fließend sei und sie in einer direkten Verbindung zu b</w:t>
            </w:r>
            <w:r w:rsidRPr="007E1B99">
              <w:rPr>
                <w:rFonts w:ascii="Arial" w:hAnsi="Arial" w:cs="Arial"/>
                <w:sz w:val="20"/>
                <w:szCs w:val="20"/>
              </w:rPr>
              <w:t>e</w:t>
            </w:r>
            <w:r w:rsidRPr="007E1B99">
              <w:rPr>
                <w:rFonts w:ascii="Arial" w:hAnsi="Arial" w:cs="Arial"/>
                <w:sz w:val="20"/>
                <w:szCs w:val="20"/>
              </w:rPr>
              <w:t xml:space="preserve">stimmten Tieren </w:t>
            </w:r>
            <w:r>
              <w:rPr>
                <w:rFonts w:ascii="Arial" w:hAnsi="Arial" w:cs="Arial"/>
                <w:sz w:val="20"/>
                <w:szCs w:val="20"/>
              </w:rPr>
              <w:t>stünden</w:t>
            </w:r>
            <w:r w:rsidRPr="007E1B9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520" w:type="dxa"/>
          </w:tcPr>
          <w:p w:rsidR="009A4610" w:rsidRDefault="009A4610" w:rsidP="009A4610">
            <w:pPr>
              <w:pStyle w:val="KeinLeerraum"/>
              <w:numPr>
                <w:ilvl w:val="0"/>
                <w:numId w:val="2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aufwändige</w:t>
            </w:r>
            <w:r w:rsidR="00531B15">
              <w:rPr>
                <w:rFonts w:ascii="Arial" w:hAnsi="Arial" w:cs="Arial"/>
                <w:color w:val="FF0000"/>
                <w:sz w:val="20"/>
                <w:szCs w:val="20"/>
              </w:rPr>
              <w:t>, zeitraubende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, „liebevolle“ künstlerische Gestaltung der Tierfiguren</w:t>
            </w:r>
          </w:p>
          <w:p w:rsidR="009A4610" w:rsidRDefault="002A02A6" w:rsidP="009A4610">
            <w:pPr>
              <w:pStyle w:val="KeinLeerraum"/>
              <w:numPr>
                <w:ilvl w:val="0"/>
                <w:numId w:val="2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5, 10:</w:t>
            </w:r>
            <w:r w:rsidR="00A44B1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A4610">
              <w:rPr>
                <w:rFonts w:ascii="Arial" w:hAnsi="Arial" w:cs="Arial"/>
                <w:color w:val="FF0000"/>
                <w:sz w:val="20"/>
                <w:szCs w:val="20"/>
              </w:rPr>
              <w:t>Mischwesen Mensch/Löwe</w:t>
            </w:r>
          </w:p>
          <w:p w:rsidR="00BF71D3" w:rsidRPr="009A4610" w:rsidRDefault="00BF71D3" w:rsidP="009A4610">
            <w:pPr>
              <w:pStyle w:val="KeinLeerraum"/>
              <w:numPr>
                <w:ilvl w:val="0"/>
                <w:numId w:val="2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Totemglaube in vielen Kulturen</w:t>
            </w:r>
          </w:p>
        </w:tc>
        <w:tc>
          <w:tcPr>
            <w:tcW w:w="4536" w:type="dxa"/>
          </w:tcPr>
          <w:p w:rsidR="009A4610" w:rsidRPr="009A4610" w:rsidRDefault="002A02A6" w:rsidP="009A4610">
            <w:pPr>
              <w:pStyle w:val="KeinLeerraum"/>
              <w:numPr>
                <w:ilvl w:val="0"/>
                <w:numId w:val="2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5, 10:</w:t>
            </w:r>
            <w:r w:rsidR="00A44B1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9A4610">
              <w:rPr>
                <w:rFonts w:ascii="Arial" w:hAnsi="Arial" w:cs="Arial"/>
                <w:color w:val="FF0000"/>
                <w:sz w:val="20"/>
                <w:szCs w:val="20"/>
              </w:rPr>
              <w:t>Handelt es sich tatsächlich um Mischwesen oder eher um Menschen mit Tiermasken?</w:t>
            </w:r>
          </w:p>
        </w:tc>
      </w:tr>
      <w:tr w:rsidR="009A4610" w:rsidTr="00FA676C">
        <w:tc>
          <w:tcPr>
            <w:tcW w:w="3369" w:type="dxa"/>
          </w:tcPr>
          <w:p w:rsidR="009A4610" w:rsidRPr="007E1B99" w:rsidRDefault="009A4610" w:rsidP="00F8022F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3: </w:t>
            </w:r>
            <w:r w:rsidRPr="007E1B99">
              <w:rPr>
                <w:rFonts w:ascii="Arial" w:hAnsi="Arial" w:cs="Arial"/>
                <w:sz w:val="20"/>
                <w:szCs w:val="20"/>
              </w:rPr>
              <w:t xml:space="preserve">Die Menschen </w:t>
            </w:r>
            <w:r w:rsidR="00F8022F">
              <w:rPr>
                <w:rFonts w:ascii="Arial" w:hAnsi="Arial" w:cs="Arial"/>
                <w:sz w:val="20"/>
                <w:szCs w:val="20"/>
              </w:rPr>
              <w:t>stellten</w:t>
            </w:r>
            <w:r w:rsidRPr="007E1B99">
              <w:rPr>
                <w:rFonts w:ascii="Arial" w:hAnsi="Arial" w:cs="Arial"/>
                <w:sz w:val="20"/>
                <w:szCs w:val="20"/>
              </w:rPr>
              <w:t xml:space="preserve"> mit der figü</w:t>
            </w:r>
            <w:r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Pr="007E1B99">
              <w:rPr>
                <w:rFonts w:ascii="Arial" w:hAnsi="Arial" w:cs="Arial"/>
                <w:sz w:val="20"/>
                <w:szCs w:val="20"/>
              </w:rPr>
              <w:t>lichen Kunst Eigenschaften und Fähigkeiten dar, die sie b</w:t>
            </w:r>
            <w:r w:rsidRPr="007E1B99">
              <w:rPr>
                <w:rFonts w:ascii="Arial" w:hAnsi="Arial" w:cs="Arial"/>
                <w:sz w:val="20"/>
                <w:szCs w:val="20"/>
              </w:rPr>
              <w:t>e</w:t>
            </w:r>
            <w:r w:rsidRPr="007E1B99">
              <w:rPr>
                <w:rFonts w:ascii="Arial" w:hAnsi="Arial" w:cs="Arial"/>
                <w:sz w:val="20"/>
                <w:szCs w:val="20"/>
              </w:rPr>
              <w:t>wunderten und über die sie auch verfügen wollten.</w:t>
            </w:r>
          </w:p>
        </w:tc>
        <w:tc>
          <w:tcPr>
            <w:tcW w:w="6520" w:type="dxa"/>
          </w:tcPr>
          <w:p w:rsidR="009A4610" w:rsidRPr="009A4610" w:rsidRDefault="00595B76" w:rsidP="009A4610">
            <w:pPr>
              <w:pStyle w:val="KeinLeerraum"/>
              <w:numPr>
                <w:ilvl w:val="0"/>
                <w:numId w:val="3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Totemglaube in vielen Kulturen</w:t>
            </w:r>
          </w:p>
          <w:p w:rsidR="009A4610" w:rsidRPr="009A4610" w:rsidRDefault="009A4610" w:rsidP="009A4610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9A4610" w:rsidRPr="00765195" w:rsidRDefault="009A4610" w:rsidP="009A4610">
            <w:pPr>
              <w:pStyle w:val="KeinLeerraum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A4610">
              <w:rPr>
                <w:rFonts w:ascii="Arial" w:hAnsi="Arial" w:cs="Arial"/>
                <w:color w:val="000000" w:themeColor="text1"/>
                <w:sz w:val="20"/>
                <w:szCs w:val="20"/>
              </w:rPr>
              <w:t>Eigenschaften:</w:t>
            </w:r>
            <w:r w:rsidR="00765195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765195">
              <w:rPr>
                <w:rFonts w:ascii="Arial" w:hAnsi="Arial" w:cs="Arial"/>
                <w:color w:val="FF0000"/>
                <w:sz w:val="20"/>
                <w:szCs w:val="20"/>
              </w:rPr>
              <w:t xml:space="preserve">Kraft, Schnelligkeit, </w:t>
            </w:r>
            <w:r w:rsidR="002A02A6">
              <w:rPr>
                <w:rFonts w:ascii="Arial" w:hAnsi="Arial" w:cs="Arial"/>
                <w:color w:val="FF0000"/>
                <w:sz w:val="20"/>
                <w:szCs w:val="20"/>
              </w:rPr>
              <w:t xml:space="preserve">Sprungkraft, </w:t>
            </w:r>
            <w:r w:rsidR="00765195">
              <w:rPr>
                <w:rFonts w:ascii="Arial" w:hAnsi="Arial" w:cs="Arial"/>
                <w:color w:val="FF0000"/>
                <w:sz w:val="20"/>
                <w:szCs w:val="20"/>
              </w:rPr>
              <w:t xml:space="preserve">Wendigkeit, </w:t>
            </w:r>
            <w:r w:rsidR="00531B15">
              <w:rPr>
                <w:rFonts w:ascii="Arial" w:hAnsi="Arial" w:cs="Arial"/>
                <w:color w:val="FF0000"/>
                <w:sz w:val="20"/>
                <w:szCs w:val="20"/>
              </w:rPr>
              <w:t>Mut, Macht</w:t>
            </w:r>
            <w:r w:rsidR="002A02A6">
              <w:rPr>
                <w:rFonts w:ascii="Arial" w:hAnsi="Arial" w:cs="Arial"/>
                <w:color w:val="FF0000"/>
                <w:sz w:val="20"/>
                <w:szCs w:val="20"/>
              </w:rPr>
              <w:t>, Anmut, Schönheit, Fruchtbarkeit</w:t>
            </w:r>
          </w:p>
        </w:tc>
        <w:tc>
          <w:tcPr>
            <w:tcW w:w="4536" w:type="dxa"/>
          </w:tcPr>
          <w:p w:rsidR="009A4610" w:rsidRDefault="002A02A6" w:rsidP="00531B15">
            <w:pPr>
              <w:pStyle w:val="KeinLeerraum"/>
              <w:numPr>
                <w:ilvl w:val="0"/>
                <w:numId w:val="3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B 16, 18: </w:t>
            </w:r>
            <w:r w:rsidR="00531B15">
              <w:rPr>
                <w:rFonts w:ascii="Arial" w:hAnsi="Arial" w:cs="Arial"/>
                <w:color w:val="FF0000"/>
                <w:sz w:val="20"/>
                <w:szCs w:val="20"/>
              </w:rPr>
              <w:t>Wozu die Darstellung eines</w:t>
            </w:r>
            <w:r w:rsidR="00F8022F">
              <w:rPr>
                <w:rFonts w:ascii="Arial" w:hAnsi="Arial" w:cs="Arial"/>
                <w:color w:val="FF0000"/>
                <w:sz w:val="20"/>
                <w:szCs w:val="20"/>
              </w:rPr>
              <w:t xml:space="preserve"> Igels und Fischs</w:t>
            </w:r>
            <w:r w:rsidR="00531B15">
              <w:rPr>
                <w:rFonts w:ascii="Arial" w:hAnsi="Arial" w:cs="Arial"/>
                <w:color w:val="FF0000"/>
                <w:sz w:val="20"/>
                <w:szCs w:val="20"/>
              </w:rPr>
              <w:t>?</w:t>
            </w:r>
          </w:p>
          <w:p w:rsidR="00AE2B2C" w:rsidRDefault="00AE2B2C" w:rsidP="00AE2B2C">
            <w:pPr>
              <w:pStyle w:val="KeinLeerraum"/>
              <w:numPr>
                <w:ilvl w:val="0"/>
                <w:numId w:val="3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B 2, 4, 11, 12, 13, 17: Warum werden die kräftigen und furchteinflößenden </w:t>
            </w:r>
            <w:r w:rsidRPr="009A4610">
              <w:rPr>
                <w:rFonts w:ascii="Arial" w:hAnsi="Arial" w:cs="Arial"/>
                <w:color w:val="FF0000"/>
                <w:sz w:val="20"/>
                <w:szCs w:val="20"/>
              </w:rPr>
              <w:t>Tiere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grö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ß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tenteils friedlich dargestellt?</w:t>
            </w:r>
          </w:p>
          <w:p w:rsidR="00AE2B2C" w:rsidRPr="009A4610" w:rsidRDefault="00AE2B2C" w:rsidP="00AE2B2C">
            <w:pPr>
              <w:pStyle w:val="KeinLeerraum"/>
              <w:numPr>
                <w:ilvl w:val="0"/>
                <w:numId w:val="3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19: warum fehlt der Kopf?</w:t>
            </w:r>
          </w:p>
        </w:tc>
      </w:tr>
      <w:tr w:rsidR="009A4610" w:rsidTr="00FA676C">
        <w:tc>
          <w:tcPr>
            <w:tcW w:w="3369" w:type="dxa"/>
          </w:tcPr>
          <w:p w:rsidR="009A4610" w:rsidRPr="007E1B99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4: </w:t>
            </w:r>
            <w:r w:rsidRPr="007E1B99">
              <w:rPr>
                <w:rFonts w:ascii="Arial" w:hAnsi="Arial" w:cs="Arial"/>
                <w:sz w:val="20"/>
                <w:szCs w:val="20"/>
              </w:rPr>
              <w:t>Die Menschen vor 40.000 Ja</w:t>
            </w:r>
            <w:r w:rsidRPr="007E1B99">
              <w:rPr>
                <w:rFonts w:ascii="Arial" w:hAnsi="Arial" w:cs="Arial"/>
                <w:sz w:val="20"/>
                <w:szCs w:val="20"/>
              </w:rPr>
              <w:t>h</w:t>
            </w:r>
            <w:r w:rsidRPr="007E1B99">
              <w:rPr>
                <w:rFonts w:ascii="Arial" w:hAnsi="Arial" w:cs="Arial"/>
                <w:sz w:val="20"/>
                <w:szCs w:val="20"/>
              </w:rPr>
              <w:t>ren glaubten, dass es neben ihrer eigenen Welt eine Art „Geiste</w:t>
            </w:r>
            <w:r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Pr="007E1B99">
              <w:rPr>
                <w:rFonts w:ascii="Arial" w:hAnsi="Arial" w:cs="Arial"/>
                <w:sz w:val="20"/>
                <w:szCs w:val="20"/>
              </w:rPr>
              <w:t xml:space="preserve">reich“ </w:t>
            </w:r>
            <w:r>
              <w:rPr>
                <w:rFonts w:ascii="Arial" w:hAnsi="Arial" w:cs="Arial"/>
                <w:sz w:val="20"/>
                <w:szCs w:val="20"/>
              </w:rPr>
              <w:t>gebe</w:t>
            </w:r>
            <w:r w:rsidRPr="007E1B99">
              <w:rPr>
                <w:rFonts w:ascii="Arial" w:hAnsi="Arial" w:cs="Arial"/>
                <w:sz w:val="20"/>
                <w:szCs w:val="20"/>
              </w:rPr>
              <w:t>, in das Menschen „ei</w:t>
            </w:r>
            <w:r w:rsidRPr="007E1B99">
              <w:rPr>
                <w:rFonts w:ascii="Arial" w:hAnsi="Arial" w:cs="Arial"/>
                <w:sz w:val="20"/>
                <w:szCs w:val="20"/>
              </w:rPr>
              <w:t>n</w:t>
            </w:r>
            <w:r w:rsidRPr="007E1B99">
              <w:rPr>
                <w:rFonts w:ascii="Arial" w:hAnsi="Arial" w:cs="Arial"/>
                <w:sz w:val="20"/>
                <w:szCs w:val="20"/>
              </w:rPr>
              <w:t>tauchen“ könnten.</w:t>
            </w:r>
          </w:p>
        </w:tc>
        <w:tc>
          <w:tcPr>
            <w:tcW w:w="6520" w:type="dxa"/>
          </w:tcPr>
          <w:p w:rsidR="009A4610" w:rsidRDefault="002A02A6" w:rsidP="002A02A6">
            <w:pPr>
              <w:pStyle w:val="KeinLeerraum"/>
              <w:numPr>
                <w:ilvl w:val="0"/>
                <w:numId w:val="3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15: Der Wasservogel als Symbol des „Eintauchens“ in eine Gei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terwelt </w:t>
            </w:r>
          </w:p>
          <w:p w:rsidR="003D5845" w:rsidRPr="009A4610" w:rsidRDefault="003D5845" w:rsidP="002A02A6">
            <w:pPr>
              <w:pStyle w:val="KeinLeerraum"/>
              <w:numPr>
                <w:ilvl w:val="0"/>
                <w:numId w:val="3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Schamanenglaube vieler Kulturen</w:t>
            </w:r>
          </w:p>
        </w:tc>
        <w:tc>
          <w:tcPr>
            <w:tcW w:w="4536" w:type="dxa"/>
          </w:tcPr>
          <w:p w:rsidR="009A4610" w:rsidRPr="009A4610" w:rsidRDefault="00FE4E6E" w:rsidP="00FE4E6E">
            <w:pPr>
              <w:pStyle w:val="KeinLeerraum"/>
              <w:numPr>
                <w:ilvl w:val="0"/>
                <w:numId w:val="3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15</w:t>
            </w:r>
            <w:r w:rsidR="00F8022F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>Schamanenglaube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: Kann man von Kulturen der vergangenen Jahrhunderte auf die Geisteswelt vor 40.000 Jahren schli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ßen?</w:t>
            </w:r>
          </w:p>
        </w:tc>
      </w:tr>
      <w:tr w:rsidR="009A4610" w:rsidTr="00FA676C">
        <w:tc>
          <w:tcPr>
            <w:tcW w:w="3369" w:type="dxa"/>
          </w:tcPr>
          <w:p w:rsidR="009A4610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5: </w:t>
            </w:r>
            <w:r w:rsidRPr="007E1B99">
              <w:rPr>
                <w:rFonts w:ascii="Arial" w:hAnsi="Arial" w:cs="Arial"/>
                <w:sz w:val="20"/>
                <w:szCs w:val="20"/>
              </w:rPr>
              <w:t>Die Menschen trugen vor 40.000 Jahren Kunststücke an ihrem Kö</w:t>
            </w:r>
            <w:r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Pr="007E1B99">
              <w:rPr>
                <w:rFonts w:ascii="Arial" w:hAnsi="Arial" w:cs="Arial"/>
                <w:sz w:val="20"/>
                <w:szCs w:val="20"/>
              </w:rPr>
              <w:t>per und glaubten, dass von diesen eine magische Kraft ausginge.</w:t>
            </w:r>
          </w:p>
          <w:p w:rsidR="009A4610" w:rsidRPr="007E1B99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</w:tcPr>
          <w:p w:rsidR="009A4610" w:rsidRDefault="00FE4E6E" w:rsidP="00FE4E6E">
            <w:pPr>
              <w:pStyle w:val="KeinLeerraum"/>
              <w:numPr>
                <w:ilvl w:val="0"/>
                <w:numId w:val="4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19: Öse zum Aufhängen der Figur</w:t>
            </w:r>
            <w:r w:rsidR="00BF71D3">
              <w:rPr>
                <w:rFonts w:ascii="Arial" w:hAnsi="Arial" w:cs="Arial"/>
                <w:color w:val="FF0000"/>
                <w:sz w:val="20"/>
                <w:szCs w:val="20"/>
              </w:rPr>
              <w:t xml:space="preserve"> als „Amulett“?</w:t>
            </w:r>
          </w:p>
          <w:p w:rsidR="00FE4E6E" w:rsidRPr="009A4610" w:rsidRDefault="00FE4E6E" w:rsidP="00FE4E6E">
            <w:pPr>
              <w:pStyle w:val="KeinLeerraum"/>
              <w:numPr>
                <w:ilvl w:val="0"/>
                <w:numId w:val="4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2, 3, 4, 6, 7, 11, 12, 13, 14, 17: kraftvolle Tiere</w:t>
            </w:r>
          </w:p>
        </w:tc>
        <w:tc>
          <w:tcPr>
            <w:tcW w:w="4536" w:type="dxa"/>
          </w:tcPr>
          <w:p w:rsidR="009A4610" w:rsidRPr="009A4610" w:rsidRDefault="00FE4E6E" w:rsidP="00AE2B2C">
            <w:pPr>
              <w:pStyle w:val="KeinLeerraum"/>
              <w:numPr>
                <w:ilvl w:val="0"/>
                <w:numId w:val="4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Ausschließlich die Figur auf B 19 verfügt über eine </w:t>
            </w:r>
            <w:r w:rsidR="00AE2B2C">
              <w:rPr>
                <w:rFonts w:ascii="Arial" w:hAnsi="Arial" w:cs="Arial"/>
                <w:color w:val="FF0000"/>
                <w:sz w:val="20"/>
                <w:szCs w:val="20"/>
              </w:rPr>
              <w:t>Ö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se zur Aufhängung.</w:t>
            </w:r>
          </w:p>
        </w:tc>
      </w:tr>
      <w:tr w:rsidR="009A4610" w:rsidTr="00FA676C">
        <w:tc>
          <w:tcPr>
            <w:tcW w:w="3369" w:type="dxa"/>
          </w:tcPr>
          <w:p w:rsidR="009A4610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6: </w:t>
            </w:r>
            <w:r w:rsidRPr="007E1B99">
              <w:rPr>
                <w:rFonts w:ascii="Arial" w:hAnsi="Arial" w:cs="Arial"/>
                <w:sz w:val="20"/>
                <w:szCs w:val="20"/>
              </w:rPr>
              <w:t>Bereits vor 40.000 Jahren füh</w:t>
            </w:r>
            <w:r w:rsidRPr="007E1B99">
              <w:rPr>
                <w:rFonts w:ascii="Arial" w:hAnsi="Arial" w:cs="Arial"/>
                <w:sz w:val="20"/>
                <w:szCs w:val="20"/>
              </w:rPr>
              <w:t>r</w:t>
            </w:r>
            <w:r w:rsidRPr="007E1B99">
              <w:rPr>
                <w:rFonts w:ascii="Arial" w:hAnsi="Arial" w:cs="Arial"/>
                <w:sz w:val="20"/>
                <w:szCs w:val="20"/>
              </w:rPr>
              <w:t>ten Menschen religiöse Rituale (Handlungen) wie bei einem „Go</w:t>
            </w:r>
            <w:r w:rsidRPr="007E1B99">
              <w:rPr>
                <w:rFonts w:ascii="Arial" w:hAnsi="Arial" w:cs="Arial"/>
                <w:sz w:val="20"/>
                <w:szCs w:val="20"/>
              </w:rPr>
              <w:t>t</w:t>
            </w:r>
            <w:r w:rsidRPr="007E1B99">
              <w:rPr>
                <w:rFonts w:ascii="Arial" w:hAnsi="Arial" w:cs="Arial"/>
                <w:sz w:val="20"/>
                <w:szCs w:val="20"/>
              </w:rPr>
              <w:t>tesdienst“ durch.</w:t>
            </w:r>
          </w:p>
          <w:p w:rsidR="009A4610" w:rsidRPr="007E1B99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20" w:type="dxa"/>
          </w:tcPr>
          <w:p w:rsidR="009A4610" w:rsidRDefault="00BF71D3" w:rsidP="00BF71D3">
            <w:pPr>
              <w:pStyle w:val="KeinLeerraum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1: Anbetungshaltung („</w:t>
            </w:r>
            <w:proofErr w:type="spellStart"/>
            <w:r>
              <w:rPr>
                <w:rFonts w:ascii="Arial" w:hAnsi="Arial" w:cs="Arial"/>
                <w:color w:val="FF0000"/>
                <w:sz w:val="20"/>
                <w:szCs w:val="20"/>
              </w:rPr>
              <w:t>Adorant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“)?</w:t>
            </w:r>
          </w:p>
          <w:p w:rsidR="00BF71D3" w:rsidRDefault="00BF71D3" w:rsidP="00BF71D3">
            <w:pPr>
              <w:pStyle w:val="KeinLeerraum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5, 10: Mischwesen als Ausdruck religiöser Vorstellungen?</w:t>
            </w:r>
          </w:p>
          <w:p w:rsidR="00BF71D3" w:rsidRDefault="00BF71D3" w:rsidP="00BF71D3">
            <w:pPr>
              <w:pStyle w:val="KeinLeerraum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8, 9: Rituelle Funktion der Musik bei religiösen Handlungen?</w:t>
            </w:r>
          </w:p>
          <w:p w:rsidR="00BF71D3" w:rsidRPr="009A4610" w:rsidRDefault="00BF71D3" w:rsidP="00BF71D3">
            <w:pPr>
              <w:pStyle w:val="KeinLeerraum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Schamanenglaube in vielen Kulturen</w:t>
            </w:r>
          </w:p>
        </w:tc>
        <w:tc>
          <w:tcPr>
            <w:tcW w:w="4536" w:type="dxa"/>
          </w:tcPr>
          <w:p w:rsidR="00BF71D3" w:rsidRDefault="00BF71D3" w:rsidP="00BF71D3">
            <w:pPr>
              <w:pStyle w:val="KeinLeerraum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Keine direkten Hinweise auf religiöse Han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lungen.</w:t>
            </w:r>
          </w:p>
          <w:p w:rsidR="009A4610" w:rsidRPr="009A4610" w:rsidRDefault="00BF71D3" w:rsidP="00BF71D3">
            <w:pPr>
              <w:pStyle w:val="KeinLeerraum"/>
              <w:numPr>
                <w:ilvl w:val="0"/>
                <w:numId w:val="5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B 8, 9: Musik kann auch rein profane Bede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tung gehabt haben.</w:t>
            </w:r>
          </w:p>
        </w:tc>
      </w:tr>
      <w:tr w:rsidR="009A4610" w:rsidTr="00FA676C">
        <w:tc>
          <w:tcPr>
            <w:tcW w:w="3369" w:type="dxa"/>
          </w:tcPr>
          <w:p w:rsidR="009A4610" w:rsidRPr="007E1B99" w:rsidRDefault="009A4610" w:rsidP="00FA676C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7: </w:t>
            </w:r>
            <w:r w:rsidRPr="007E1B99">
              <w:rPr>
                <w:rFonts w:ascii="Arial" w:hAnsi="Arial" w:cs="Arial"/>
                <w:sz w:val="20"/>
                <w:szCs w:val="20"/>
              </w:rPr>
              <w:t xml:space="preserve">Die Menschen verfügten damals bereits über Freizeit und benötigten nicht den gesamten Tag, um das Überleben zu sichern. </w:t>
            </w:r>
          </w:p>
        </w:tc>
        <w:tc>
          <w:tcPr>
            <w:tcW w:w="6520" w:type="dxa"/>
          </w:tcPr>
          <w:p w:rsidR="009A4610" w:rsidRDefault="00BF71D3" w:rsidP="00BF71D3">
            <w:pPr>
              <w:pStyle w:val="KeinLeerraum"/>
              <w:numPr>
                <w:ilvl w:val="0"/>
                <w:numId w:val="6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Zeitraubende Arbeit am Werkstoff Elfenbein</w:t>
            </w:r>
          </w:p>
          <w:p w:rsidR="00BF71D3" w:rsidRPr="009A4610" w:rsidRDefault="00BF71D3" w:rsidP="00F8022F">
            <w:pPr>
              <w:pStyle w:val="KeinLeerraum"/>
              <w:numPr>
                <w:ilvl w:val="0"/>
                <w:numId w:val="6"/>
              </w:numPr>
              <w:ind w:left="317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B 9: Herstellung von Flöten aus </w:t>
            </w:r>
            <w:proofErr w:type="spellStart"/>
            <w:r w:rsidR="00F8022F">
              <w:rPr>
                <w:rFonts w:ascii="Arial" w:hAnsi="Arial" w:cs="Arial"/>
                <w:color w:val="FF0000"/>
                <w:sz w:val="20"/>
                <w:szCs w:val="20"/>
              </w:rPr>
              <w:t>Mammute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lfenbein</w:t>
            </w:r>
            <w:proofErr w:type="spellEnd"/>
            <w:r>
              <w:rPr>
                <w:rFonts w:ascii="Arial" w:hAnsi="Arial" w:cs="Arial"/>
                <w:color w:val="FF0000"/>
                <w:sz w:val="20"/>
                <w:szCs w:val="20"/>
              </w:rPr>
              <w:t>, obwohl die Herstellung von Flöten aus anderem Knochenmaterial wesentlich einfacher war.</w:t>
            </w:r>
          </w:p>
        </w:tc>
        <w:tc>
          <w:tcPr>
            <w:tcW w:w="4536" w:type="dxa"/>
          </w:tcPr>
          <w:p w:rsidR="009A4610" w:rsidRPr="009A4610" w:rsidRDefault="009A4610" w:rsidP="00BF71D3">
            <w:pPr>
              <w:pStyle w:val="KeinLeerraum"/>
              <w:ind w:left="-43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307A4B" w:rsidRPr="001C53AB" w:rsidRDefault="00307A4B" w:rsidP="006A1EDE">
      <w:pPr>
        <w:pStyle w:val="KeinLeerraum"/>
        <w:jc w:val="both"/>
        <w:rPr>
          <w:rFonts w:ascii="Arial" w:hAnsi="Arial" w:cs="Arial"/>
          <w:sz w:val="16"/>
          <w:szCs w:val="16"/>
        </w:rPr>
      </w:pPr>
    </w:p>
    <w:sectPr w:rsidR="00307A4B" w:rsidRPr="001C53AB" w:rsidSect="007E1B99">
      <w:footerReference w:type="default" r:id="rId15"/>
      <w:type w:val="continuous"/>
      <w:pgSz w:w="16838" w:h="11906" w:orient="landscape" w:code="9"/>
      <w:pgMar w:top="1134" w:right="1418" w:bottom="992" w:left="1134" w:header="709" w:footer="709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1A3" w:rsidRDefault="00B041A3" w:rsidP="009126DC">
      <w:pPr>
        <w:spacing w:after="0" w:line="240" w:lineRule="auto"/>
      </w:pPr>
      <w:r>
        <w:separator/>
      </w:r>
    </w:p>
  </w:endnote>
  <w:endnote w:type="continuationSeparator" w:id="0">
    <w:p w:rsidR="00B041A3" w:rsidRDefault="00B041A3" w:rsidP="0091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47" w:rsidRPr="002B15B4" w:rsidRDefault="00EA0147" w:rsidP="00EA0147">
    <w:pPr>
      <w:pStyle w:val="KeinLeerraum"/>
      <w:jc w:val="center"/>
      <w:rPr>
        <w:color w:val="000000" w:themeColor="text1"/>
        <w:sz w:val="21"/>
        <w:szCs w:val="21"/>
      </w:rPr>
    </w:pPr>
    <w:r w:rsidRPr="002B15B4">
      <w:rPr>
        <w:color w:val="000000" w:themeColor="text1"/>
        <w:sz w:val="21"/>
        <w:szCs w:val="21"/>
      </w:rPr>
      <w:t>Arbeitskreis für Landeskunde/Landesgeschichte RP Tübingen</w:t>
    </w:r>
  </w:p>
  <w:p w:rsidR="00EA0147" w:rsidRPr="002B15B4" w:rsidRDefault="007E2968" w:rsidP="00EA0147">
    <w:pPr>
      <w:pStyle w:val="KeinLeerraum"/>
      <w:jc w:val="center"/>
      <w:rPr>
        <w:color w:val="000000" w:themeColor="text1"/>
        <w:sz w:val="21"/>
        <w:szCs w:val="21"/>
      </w:rPr>
    </w:pPr>
    <w:hyperlink r:id="rId1" w:history="1">
      <w:r w:rsidR="00EA0147" w:rsidRPr="002B15B4">
        <w:rPr>
          <w:rStyle w:val="Hyperlink"/>
          <w:color w:val="000000" w:themeColor="text1"/>
          <w:sz w:val="21"/>
          <w:szCs w:val="21"/>
          <w:u w:val="none"/>
        </w:rPr>
        <w:t>www.landeskunde-bw.de</w:t>
      </w:r>
    </w:hyperlink>
  </w:p>
  <w:p w:rsidR="00EA0147" w:rsidRDefault="00EA014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1A3" w:rsidRDefault="00B041A3" w:rsidP="009126DC">
      <w:pPr>
        <w:spacing w:after="0" w:line="240" w:lineRule="auto"/>
      </w:pPr>
      <w:r>
        <w:separator/>
      </w:r>
    </w:p>
  </w:footnote>
  <w:footnote w:type="continuationSeparator" w:id="0">
    <w:p w:rsidR="00B041A3" w:rsidRDefault="00B041A3" w:rsidP="00912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4028D"/>
    <w:multiLevelType w:val="hybridMultilevel"/>
    <w:tmpl w:val="B1686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F90CFF"/>
    <w:multiLevelType w:val="hybridMultilevel"/>
    <w:tmpl w:val="3452A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570B01"/>
    <w:multiLevelType w:val="hybridMultilevel"/>
    <w:tmpl w:val="DB447F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5E4DF4"/>
    <w:multiLevelType w:val="hybridMultilevel"/>
    <w:tmpl w:val="4C50F5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F376A2"/>
    <w:multiLevelType w:val="hybridMultilevel"/>
    <w:tmpl w:val="38D017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F71059"/>
    <w:multiLevelType w:val="hybridMultilevel"/>
    <w:tmpl w:val="9E40AB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F83"/>
    <w:rsid w:val="00000262"/>
    <w:rsid w:val="000013F3"/>
    <w:rsid w:val="0000476C"/>
    <w:rsid w:val="00026A73"/>
    <w:rsid w:val="00057D17"/>
    <w:rsid w:val="00065F05"/>
    <w:rsid w:val="00080330"/>
    <w:rsid w:val="000A79F8"/>
    <w:rsid w:val="000F4176"/>
    <w:rsid w:val="00102554"/>
    <w:rsid w:val="00105D9C"/>
    <w:rsid w:val="0010632B"/>
    <w:rsid w:val="0013751C"/>
    <w:rsid w:val="001469AB"/>
    <w:rsid w:val="00153E32"/>
    <w:rsid w:val="001725BF"/>
    <w:rsid w:val="00184A99"/>
    <w:rsid w:val="001C4387"/>
    <w:rsid w:val="001C53AB"/>
    <w:rsid w:val="001D62E1"/>
    <w:rsid w:val="001F16AA"/>
    <w:rsid w:val="001F19F9"/>
    <w:rsid w:val="00210BAF"/>
    <w:rsid w:val="0022639F"/>
    <w:rsid w:val="00226918"/>
    <w:rsid w:val="002404E4"/>
    <w:rsid w:val="002471DB"/>
    <w:rsid w:val="00264A25"/>
    <w:rsid w:val="00282583"/>
    <w:rsid w:val="0029485C"/>
    <w:rsid w:val="00295A6F"/>
    <w:rsid w:val="002A02A6"/>
    <w:rsid w:val="002A0C5F"/>
    <w:rsid w:val="002E19CD"/>
    <w:rsid w:val="002F4160"/>
    <w:rsid w:val="002F4DFC"/>
    <w:rsid w:val="00307A4B"/>
    <w:rsid w:val="00314EB8"/>
    <w:rsid w:val="00327997"/>
    <w:rsid w:val="00337991"/>
    <w:rsid w:val="003655D0"/>
    <w:rsid w:val="00370A1B"/>
    <w:rsid w:val="0037186D"/>
    <w:rsid w:val="00373E98"/>
    <w:rsid w:val="003753F8"/>
    <w:rsid w:val="00377848"/>
    <w:rsid w:val="00387A43"/>
    <w:rsid w:val="003B3101"/>
    <w:rsid w:val="003D2718"/>
    <w:rsid w:val="003D5845"/>
    <w:rsid w:val="00407185"/>
    <w:rsid w:val="00407274"/>
    <w:rsid w:val="00424017"/>
    <w:rsid w:val="00440ADA"/>
    <w:rsid w:val="00466895"/>
    <w:rsid w:val="00474371"/>
    <w:rsid w:val="00484AEC"/>
    <w:rsid w:val="004B5603"/>
    <w:rsid w:val="004D3930"/>
    <w:rsid w:val="004D4801"/>
    <w:rsid w:val="004D7620"/>
    <w:rsid w:val="004F4C2F"/>
    <w:rsid w:val="0050156D"/>
    <w:rsid w:val="00531B15"/>
    <w:rsid w:val="00551FB7"/>
    <w:rsid w:val="00553C95"/>
    <w:rsid w:val="00562E9C"/>
    <w:rsid w:val="00595B76"/>
    <w:rsid w:val="0059682D"/>
    <w:rsid w:val="005A0B99"/>
    <w:rsid w:val="005C4EC5"/>
    <w:rsid w:val="005C6846"/>
    <w:rsid w:val="005D75A3"/>
    <w:rsid w:val="005E7DD5"/>
    <w:rsid w:val="005F2F83"/>
    <w:rsid w:val="00604358"/>
    <w:rsid w:val="0060460D"/>
    <w:rsid w:val="00606591"/>
    <w:rsid w:val="00661EC8"/>
    <w:rsid w:val="00666187"/>
    <w:rsid w:val="00667587"/>
    <w:rsid w:val="0067177C"/>
    <w:rsid w:val="00681E48"/>
    <w:rsid w:val="00692D72"/>
    <w:rsid w:val="006A1EDE"/>
    <w:rsid w:val="006A2083"/>
    <w:rsid w:val="006B0FCF"/>
    <w:rsid w:val="006C355E"/>
    <w:rsid w:val="006C41E9"/>
    <w:rsid w:val="006F5099"/>
    <w:rsid w:val="007023E5"/>
    <w:rsid w:val="007278ED"/>
    <w:rsid w:val="00727950"/>
    <w:rsid w:val="00737B8B"/>
    <w:rsid w:val="00757715"/>
    <w:rsid w:val="00765195"/>
    <w:rsid w:val="00772763"/>
    <w:rsid w:val="007A0CAE"/>
    <w:rsid w:val="007A56EA"/>
    <w:rsid w:val="007C69D1"/>
    <w:rsid w:val="007D4FE9"/>
    <w:rsid w:val="007E1B99"/>
    <w:rsid w:val="007E2968"/>
    <w:rsid w:val="007E68E0"/>
    <w:rsid w:val="00803E2C"/>
    <w:rsid w:val="0081018C"/>
    <w:rsid w:val="0081539B"/>
    <w:rsid w:val="00816CED"/>
    <w:rsid w:val="00825EC7"/>
    <w:rsid w:val="00845512"/>
    <w:rsid w:val="00850CE5"/>
    <w:rsid w:val="00893747"/>
    <w:rsid w:val="00894C18"/>
    <w:rsid w:val="0089544E"/>
    <w:rsid w:val="008961D0"/>
    <w:rsid w:val="008A1D8F"/>
    <w:rsid w:val="008B11B7"/>
    <w:rsid w:val="008B5BF0"/>
    <w:rsid w:val="008B7AD8"/>
    <w:rsid w:val="008D512E"/>
    <w:rsid w:val="008F58A7"/>
    <w:rsid w:val="008F7C38"/>
    <w:rsid w:val="009126DC"/>
    <w:rsid w:val="00921609"/>
    <w:rsid w:val="009303CA"/>
    <w:rsid w:val="00933DE4"/>
    <w:rsid w:val="00976C11"/>
    <w:rsid w:val="00984CD4"/>
    <w:rsid w:val="0099680C"/>
    <w:rsid w:val="00996ED0"/>
    <w:rsid w:val="009A0DD1"/>
    <w:rsid w:val="009A3BF5"/>
    <w:rsid w:val="009A4610"/>
    <w:rsid w:val="009B45B8"/>
    <w:rsid w:val="009C79A5"/>
    <w:rsid w:val="009D04FE"/>
    <w:rsid w:val="009D4C08"/>
    <w:rsid w:val="009D7688"/>
    <w:rsid w:val="009E0EDA"/>
    <w:rsid w:val="009F4F3F"/>
    <w:rsid w:val="00A42FEA"/>
    <w:rsid w:val="00A44B17"/>
    <w:rsid w:val="00A44B46"/>
    <w:rsid w:val="00A55409"/>
    <w:rsid w:val="00A57898"/>
    <w:rsid w:val="00AA469B"/>
    <w:rsid w:val="00AC042A"/>
    <w:rsid w:val="00AC0D6D"/>
    <w:rsid w:val="00AC2F60"/>
    <w:rsid w:val="00AC765B"/>
    <w:rsid w:val="00AE2B2C"/>
    <w:rsid w:val="00AE4709"/>
    <w:rsid w:val="00AF0E7A"/>
    <w:rsid w:val="00AF4535"/>
    <w:rsid w:val="00AF681C"/>
    <w:rsid w:val="00B01A2A"/>
    <w:rsid w:val="00B041A3"/>
    <w:rsid w:val="00B145B9"/>
    <w:rsid w:val="00B35E10"/>
    <w:rsid w:val="00B459A0"/>
    <w:rsid w:val="00B55165"/>
    <w:rsid w:val="00B61717"/>
    <w:rsid w:val="00B76083"/>
    <w:rsid w:val="00B8799B"/>
    <w:rsid w:val="00BB0A1F"/>
    <w:rsid w:val="00BD622A"/>
    <w:rsid w:val="00BF71D3"/>
    <w:rsid w:val="00C173E4"/>
    <w:rsid w:val="00C466AC"/>
    <w:rsid w:val="00C51108"/>
    <w:rsid w:val="00C664B5"/>
    <w:rsid w:val="00C80525"/>
    <w:rsid w:val="00C84051"/>
    <w:rsid w:val="00C8587B"/>
    <w:rsid w:val="00C9597E"/>
    <w:rsid w:val="00CA12AB"/>
    <w:rsid w:val="00CD6DD8"/>
    <w:rsid w:val="00CE17B6"/>
    <w:rsid w:val="00CE7F4D"/>
    <w:rsid w:val="00CF1635"/>
    <w:rsid w:val="00CF5EAA"/>
    <w:rsid w:val="00D077CD"/>
    <w:rsid w:val="00D22496"/>
    <w:rsid w:val="00D239A9"/>
    <w:rsid w:val="00D24C88"/>
    <w:rsid w:val="00D362D4"/>
    <w:rsid w:val="00D414BE"/>
    <w:rsid w:val="00D54393"/>
    <w:rsid w:val="00D60E3A"/>
    <w:rsid w:val="00DA6990"/>
    <w:rsid w:val="00DB2D90"/>
    <w:rsid w:val="00DC6AA4"/>
    <w:rsid w:val="00E26D46"/>
    <w:rsid w:val="00E40DB8"/>
    <w:rsid w:val="00E655FC"/>
    <w:rsid w:val="00E759BE"/>
    <w:rsid w:val="00EA0147"/>
    <w:rsid w:val="00EA6BE7"/>
    <w:rsid w:val="00EA7609"/>
    <w:rsid w:val="00EE76F9"/>
    <w:rsid w:val="00F207B7"/>
    <w:rsid w:val="00F42ED3"/>
    <w:rsid w:val="00F5111F"/>
    <w:rsid w:val="00F63A0A"/>
    <w:rsid w:val="00F64512"/>
    <w:rsid w:val="00F77FA9"/>
    <w:rsid w:val="00F8022F"/>
    <w:rsid w:val="00F83212"/>
    <w:rsid w:val="00F839A4"/>
    <w:rsid w:val="00F94631"/>
    <w:rsid w:val="00F9636B"/>
    <w:rsid w:val="00FA0B70"/>
    <w:rsid w:val="00FB336F"/>
    <w:rsid w:val="00FB5180"/>
    <w:rsid w:val="00FE1813"/>
    <w:rsid w:val="00FE3371"/>
    <w:rsid w:val="00FE338E"/>
    <w:rsid w:val="00FE4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33DE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F2F8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6A7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126D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26D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26D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0A79F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A0147"/>
  </w:style>
  <w:style w:type="paragraph" w:styleId="Fuzeile">
    <w:name w:val="footer"/>
    <w:basedOn w:val="Standard"/>
    <w:link w:val="FuzeileZchn"/>
    <w:uiPriority w:val="99"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0147"/>
  </w:style>
  <w:style w:type="character" w:styleId="BesuchterHyperlink">
    <w:name w:val="FollowedHyperlink"/>
    <w:basedOn w:val="Absatz-Standardschriftart"/>
    <w:uiPriority w:val="99"/>
    <w:semiHidden/>
    <w:unhideWhenUsed/>
    <w:rsid w:val="00C664B5"/>
    <w:rPr>
      <w:color w:val="800080" w:themeColor="followedHyperlink"/>
      <w:u w:val="single"/>
    </w:rPr>
  </w:style>
  <w:style w:type="table" w:styleId="Tabellengitternetz">
    <w:name w:val="Table Grid"/>
    <w:basedOn w:val="NormaleTabelle"/>
    <w:uiPriority w:val="59"/>
    <w:rsid w:val="00C5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2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commons.wikimedia.org/wiki/File:Frauenfigur,_Amulett_mu_po,_Kameruner_Grasland,_Bamunkung;_im_Staedtischen_Museum_Braunschweig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commons.wikimedia.org/wiki/File:SkimmerSkimming.JP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B8E56D-1871-40DE-98ED-B902636F0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955</Words>
  <Characters>6018</Characters>
  <Application>Microsoft Office Word</Application>
  <DocSecurity>0</DocSecurity>
  <Lines>50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Fiederer</dc:creator>
  <cp:lastModifiedBy>Fiederer</cp:lastModifiedBy>
  <cp:revision>28</cp:revision>
  <cp:lastPrinted>2017-08-02T11:42:00Z</cp:lastPrinted>
  <dcterms:created xsi:type="dcterms:W3CDTF">2017-07-18T12:47:00Z</dcterms:created>
  <dcterms:modified xsi:type="dcterms:W3CDTF">2017-08-03T08:21:00Z</dcterms:modified>
</cp:coreProperties>
</file>