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2.jpeg" ContentType="image/jpeg"/>
  <Override PartName="/word/media/image4.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360"/>
        <w:jc w:val="both"/>
        <w:rPr>
          <w:rFonts w:ascii="Arial" w:hAnsi="Arial" w:cs="Arial"/>
        </w:rPr>
      </w:pPr>
      <w:r>
        <w:drawing>
          <wp:anchor behindDoc="0" distT="0" distB="0" distL="0" distR="0" simplePos="0" locked="0" layoutInCell="1" allowOverlap="1" relativeHeight="5">
            <wp:simplePos x="0" y="0"/>
            <wp:positionH relativeFrom="page">
              <wp:posOffset>2174240</wp:posOffset>
            </wp:positionH>
            <wp:positionV relativeFrom="page">
              <wp:posOffset>7145020</wp:posOffset>
            </wp:positionV>
            <wp:extent cx="3103880" cy="1756410"/>
            <wp:effectExtent l="0" t="0" r="0" b="0"/>
            <wp:wrapSquare wrapText="largest"/>
            <wp:docPr id="1" name="Picture" descr="C:\Users\Public\Pictures\Digitalfotos 2014\Römerbad Wurmlingen\DSC_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Public\Pictures\Digitalfotos 2014\Römerbad Wurmlingen\DSC_0137.JPG"/>
                    <pic:cNvPicPr>
                      <a:picLocks noChangeAspect="1" noChangeArrowheads="1"/>
                    </pic:cNvPicPr>
                  </pic:nvPicPr>
                  <pic:blipFill>
                    <a:blip r:embed="rId2"/>
                    <a:stretch>
                      <a:fillRect/>
                    </a:stretch>
                  </pic:blipFill>
                  <pic:spPr bwMode="auto">
                    <a:xfrm>
                      <a:off x="0" y="0"/>
                      <a:ext cx="3103880" cy="1756410"/>
                    </a:xfrm>
                    <a:prstGeom prst="rect">
                      <a:avLst/>
                    </a:prstGeom>
                  </pic:spPr>
                </pic:pic>
              </a:graphicData>
            </a:graphic>
          </wp:anchor>
        </w:drawing>
      </w:r>
      <w:r>
        <w:rPr>
          <w:rFonts w:cs="Arial" w:ascii="Arial" w:hAnsi="Arial"/>
        </w:rPr>
        <w:t xml:space="preserve">Alamannen auf der Baar </w:t>
        <w:tab/>
        <w:tab/>
        <w:tab/>
        <w:tab/>
        <w:tab/>
        <w:tab/>
        <w:tab/>
        <w:tab/>
        <w:tab/>
        <w:t>AB2c</w:t>
      </w:r>
    </w:p>
    <w:p>
      <w:pPr>
        <w:pStyle w:val="Normal"/>
        <w:spacing w:lineRule="auto" w:line="360"/>
        <w:jc w:val="center"/>
        <w:rPr>
          <w:rFonts w:ascii="Arial" w:hAnsi="Arial" w:cs="Arial"/>
          <w:sz w:val="28"/>
          <w:szCs w:val="28"/>
        </w:rPr>
      </w:pPr>
      <w:r>
        <w:rPr>
          <w:rFonts w:cs="Arial" w:ascii="Arial" w:hAnsi="Arial"/>
          <w:sz w:val="28"/>
          <w:szCs w:val="28"/>
        </w:rPr>
        <w:t>Neue Siedler bei der römischen Gutshofanlage in Wurmlingen</w:t>
      </w:r>
    </w:p>
    <w:p>
      <w:pPr>
        <w:pStyle w:val="Normal"/>
        <w:spacing w:lineRule="auto" w:line="360"/>
        <w:jc w:val="both"/>
        <w:rPr>
          <w:rFonts w:ascii="Arial" w:hAnsi="Arial" w:cs="Arial"/>
          <w:u w:val="single"/>
        </w:rPr>
      </w:pPr>
      <w:r>
        <w:rPr>
          <w:rFonts w:cs="Arial" w:ascii="Arial" w:hAnsi="Arial"/>
          <w:u w:val="single"/>
        </w:rPr>
        <w:t>Arbeitsanregung:</w:t>
      </w:r>
    </w:p>
    <w:p>
      <w:pPr>
        <w:pStyle w:val="ListParagraph"/>
        <w:numPr>
          <w:ilvl w:val="0"/>
          <w:numId w:val="1"/>
        </w:numPr>
        <w:spacing w:lineRule="auto" w:line="360"/>
        <w:jc w:val="both"/>
        <w:rPr>
          <w:rFonts w:ascii="Arial" w:hAnsi="Arial" w:cs="Arial"/>
        </w:rPr>
      </w:pPr>
      <w:r>
        <w:rPr>
          <w:rFonts w:cs="Arial" w:ascii="Arial" w:hAnsi="Arial"/>
        </w:rPr>
        <w:t>Lest die folgenden Informationen.</w:t>
      </w:r>
    </w:p>
    <w:p>
      <w:pPr>
        <w:pStyle w:val="Normal"/>
        <w:spacing w:lineRule="auto" w:line="360"/>
        <w:jc w:val="both"/>
        <w:rPr>
          <w:rFonts w:ascii="Arial" w:hAnsi="Arial" w:cs="Arial"/>
        </w:rPr>
      </w:pPr>
      <w:r>
        <w:rPr>
          <w:rFonts w:cs="Arial" w:ascii="Arial" w:hAnsi="Arial"/>
        </w:rPr>
        <w:t>Innerhalb des Römischen Reiches gab es um 260 n. Chr. einige Schwierigkeiten. Verschiedene kriegerische Auseinandersetzungen z. B. gegen die Perser belasteten das Reich, zusätzlich gab es Machtkämpfe, die das Imperium von innen schwächten. Da in den vergangenen Jahrzehnten das Heer ständig abwesend war, fehlte allmählich das Geld, um die Wirtschaft in den Grenzprovinzen (auch im süddeutschen Raum) aufrecht zu erhalten, es kam zu einer Wirtschaftskrise. Als das geschwächte Grenzheer nicht mehr in der Lage war, den Limes zu schützen, kam es zu einem ersten germanischen Einfall in die Provinz Raetien. Nun siedelten sich in kleinen Gruppen germanische Siedler in verlassenen römischen Gebieten an. Einer dieser ersten Wohnorte war der Gutshof in Wurmlingen. Man vermutet, dass diese Siedler aus dem Gebiet der Elbe, Saale oder Moldau kamen. Es war wohl kein Stamm der gemeinsam ankam, sondern die sogenannten Alamannen formierten sich im Verlauf der nächsten Jahrhunderte als organisierte Gemeinschaft.</w:t>
      </w:r>
    </w:p>
    <w:p>
      <w:pPr>
        <w:pStyle w:val="Normal"/>
        <w:spacing w:lineRule="auto" w:line="360"/>
        <w:jc w:val="both"/>
        <w:rPr>
          <w:rFonts w:ascii="Arial" w:hAnsi="Arial" w:cs="Arial"/>
        </w:rPr>
      </w:pPr>
      <w:r>
        <w:rPr>
          <w:rFonts w:cs="Arial" w:ascii="Arial" w:hAnsi="Arial"/>
        </w:rPr>
        <w:t xml:space="preserve">Archäologen fanden einige Beweise für die Anwesenheit germanischer Siedler in Wurmlingen. </w:t>
      </w:r>
    </w:p>
    <w:p>
      <w:pPr>
        <w:pStyle w:val="Normal"/>
        <w:spacing w:lineRule="auto" w:line="360"/>
        <w:jc w:val="both"/>
        <w:rPr>
          <w:rFonts w:ascii="Arial" w:hAnsi="Arial" w:cs="Arial"/>
        </w:rPr>
      </w:pPr>
      <w:r>
        <w:rPr>
          <w:rFonts w:cs="Arial" w:ascii="Arial" w:hAnsi="Arial"/>
        </w:rPr>
        <w:t>1) Auf dem unten stehenden Foto sind die Mauern eines kleinen römischen Badegebäudes zu sehen und innerhalb dieser Badanlage wurden Pfostenlöcher, die hier rekonstruiert wurden,  gefunden. Germanische Siedler hatten die  Fußbodenheizung des Lauwarm- bzw. des Warmbades sowie die Trennmauer zwischen beiden Räumen herausgerissen und einen kleinen Holzbau (Grubenhaus) errichtet.</w:t>
      </w:r>
    </w:p>
    <w:p>
      <w:pPr>
        <w:pStyle w:val="Normal"/>
        <w:spacing w:lineRule="auto" w:line="360"/>
        <w:jc w:val="center"/>
        <w:rPr>
          <w:rFonts w:ascii="Arial" w:hAnsi="Arial" w:cs="Arial"/>
          <w:sz w:val="18"/>
          <w:szCs w:val="18"/>
        </w:rPr>
      </w:pPr>
      <w:r>
        <w:rPr/>
      </w:r>
    </w:p>
    <w:p>
      <w:pPr>
        <w:pStyle w:val="Normal"/>
        <w:spacing w:lineRule="auto" w:line="360"/>
        <w:jc w:val="center"/>
        <w:rPr>
          <w:rFonts w:ascii="Arial" w:hAnsi="Arial" w:cs="Arial"/>
          <w:sz w:val="18"/>
          <w:szCs w:val="18"/>
        </w:rPr>
      </w:pPr>
      <w:r>
        <w:rPr/>
      </w:r>
    </w:p>
    <w:p>
      <w:pPr>
        <w:pStyle w:val="Normal"/>
        <w:spacing w:lineRule="auto" w:line="360"/>
        <w:jc w:val="center"/>
        <w:rPr>
          <w:rFonts w:ascii="Arial" w:hAnsi="Arial" w:cs="Arial"/>
          <w:sz w:val="18"/>
          <w:szCs w:val="18"/>
        </w:rPr>
      </w:pPr>
      <w:r>
        <w:rPr/>
      </w:r>
    </w:p>
    <w:p>
      <w:pPr>
        <w:pStyle w:val="Normal"/>
        <w:spacing w:lineRule="auto" w:line="360"/>
        <w:jc w:val="center"/>
        <w:rPr>
          <w:rFonts w:ascii="Arial" w:hAnsi="Arial" w:cs="Arial"/>
          <w:sz w:val="18"/>
          <w:szCs w:val="18"/>
        </w:rPr>
      </w:pPr>
      <w:r>
        <w:rPr/>
      </w:r>
    </w:p>
    <w:p>
      <w:pPr>
        <w:pStyle w:val="Normal"/>
        <w:spacing w:lineRule="auto" w:line="360"/>
        <w:jc w:val="center"/>
        <w:rPr>
          <w:rFonts w:ascii="Arial" w:hAnsi="Arial" w:cs="Arial"/>
          <w:sz w:val="18"/>
          <w:szCs w:val="18"/>
        </w:rPr>
      </w:pPr>
      <w:r>
        <w:rPr/>
      </w:r>
    </w:p>
    <w:p>
      <w:pPr>
        <w:pStyle w:val="Normal"/>
        <w:spacing w:lineRule="auto" w:line="360"/>
        <w:jc w:val="center"/>
        <w:rPr>
          <w:rFonts w:ascii="Arial" w:hAnsi="Arial" w:cs="Arial"/>
          <w:sz w:val="18"/>
          <w:szCs w:val="18"/>
        </w:rPr>
      </w:pPr>
      <w:r>
        <w:rPr/>
      </w:r>
    </w:p>
    <w:p>
      <w:pPr>
        <w:pStyle w:val="Normal"/>
        <w:spacing w:lineRule="auto" w:line="360"/>
        <w:jc w:val="center"/>
        <w:rPr/>
      </w:pPr>
      <w:r>
        <w:rPr>
          <w:rFonts w:cs="Arial" w:ascii="Arial" w:hAnsi="Arial"/>
          <w:sz w:val="18"/>
          <w:szCs w:val="18"/>
        </w:rPr>
        <w:t>B4: Überreste der Wurmlinger Badanlage © Foto N. Hermann</w:t>
      </w:r>
    </w:p>
    <w:p>
      <w:pPr>
        <w:pStyle w:val="Normal"/>
        <w:spacing w:lineRule="auto" w:line="360"/>
        <w:jc w:val="both"/>
        <w:rPr>
          <w:rFonts w:ascii="Arial" w:hAnsi="Arial" w:cs="Arial"/>
        </w:rPr>
      </w:pPr>
      <w:r>
        <w:drawing>
          <wp:anchor behindDoc="0" distT="0" distB="0" distL="0" distR="0" simplePos="0" locked="0" layoutInCell="1" allowOverlap="1" relativeHeight="2">
            <wp:simplePos x="0" y="0"/>
            <wp:positionH relativeFrom="page">
              <wp:posOffset>1581785</wp:posOffset>
            </wp:positionH>
            <wp:positionV relativeFrom="page">
              <wp:posOffset>2193290</wp:posOffset>
            </wp:positionV>
            <wp:extent cx="3894455" cy="2654300"/>
            <wp:effectExtent l="0" t="0" r="0" b="0"/>
            <wp:wrapTopAndBottom/>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3894455" cy="2654300"/>
                    </a:xfrm>
                    <a:prstGeom prst="rect">
                      <a:avLst/>
                    </a:prstGeom>
                  </pic:spPr>
                </pic:pic>
              </a:graphicData>
            </a:graphic>
          </wp:anchor>
        </w:drawing>
      </w:r>
      <w:r>
        <w:rPr>
          <w:rFonts w:cs="Arial" w:ascii="Arial" w:hAnsi="Arial"/>
        </w:rPr>
        <w:t>2</w:t>
      </w:r>
      <w:r>
        <w:rPr>
          <w:rFonts w:cs="Arial" w:ascii="Arial" w:hAnsi="Arial"/>
        </w:rPr>
        <w:t>) Im Bereich des Haupthauses fand man bei den Ausgrabungen den Rest des Kopfes einer kleinen bronzenen Statue. Die restliche Statuette wurde zerhackt und fand ihren Weg in einen germanischen Schmelztiegel. In der Umgebung eines alamannischen Grubenhauses entdeckte man zahlreiche Schmiedeschlacken, hier wurden offensichtlich auch römische Altmetallobjekte verarbeitet.</w:t>
      </w:r>
    </w:p>
    <w:p>
      <w:pPr>
        <w:pStyle w:val="Normal"/>
        <w:spacing w:lineRule="auto" w:line="240"/>
        <w:jc w:val="center"/>
        <w:rPr/>
      </w:pPr>
      <w:r>
        <w:rPr>
          <w:rFonts w:cs="Arial" w:ascii="Arial" w:hAnsi="Arial"/>
          <w:sz w:val="18"/>
          <w:szCs w:val="18"/>
        </w:rPr>
        <w:t>B8: Germane beim Zerteilen einer römischen Bronzestatuette. Das so gewonnene Metall wurde häufig zur Herstellung von Fibeln (Gewandnadeln) verwendet.© Zeichnung von Theodor Schwarz</w:t>
      </w:r>
    </w:p>
    <w:p>
      <w:pPr>
        <w:pStyle w:val="Normal"/>
        <w:spacing w:lineRule="auto" w:line="360"/>
        <w:jc w:val="both"/>
        <w:rPr>
          <w:rFonts w:ascii="Arial" w:hAnsi="Arial" w:cs="Arial"/>
        </w:rPr>
      </w:pPr>
      <w:r>
        <w:rPr>
          <w:rFonts w:cs="Arial" w:ascii="Arial" w:hAnsi="Arial"/>
        </w:rPr>
        <w:t>3) Für die Zeit nach 260 n. Chr. wurden römische Münzen gefunden, obwohl kein Römer die Reste der villa rustica in Wurmlingen bewohnte. Ein Antoninian (Doppeldenar) des Kaisers Postumus (geprägt 261 n. Chr.) und ein Antoninian des Kaisers Tetricus II. (geprägt zwischen 272 – 274 n. Chr.) wurden in der germanischen Fundschicht gefunden.</w:t>
      </w:r>
    </w:p>
    <w:p>
      <w:pPr>
        <w:pStyle w:val="Normal"/>
        <w:spacing w:lineRule="auto" w:line="360"/>
        <w:jc w:val="both"/>
        <w:rPr>
          <w:rFonts w:ascii="Arial" w:hAnsi="Arial" w:cs="Arial"/>
          <w:sz w:val="18"/>
          <w:szCs w:val="18"/>
        </w:rPr>
      </w:pPr>
      <w:r>
        <w:rPr>
          <w:rFonts w:cs="Arial" w:ascii="Arial" w:hAnsi="Arial"/>
          <w:sz w:val="18"/>
          <w:szCs w:val="18"/>
        </w:rPr>
        <w:t xml:space="preserve">(Informationen aus: Reuter, M., Paulus, C., </w:t>
      </w:r>
      <w:r>
        <w:rPr>
          <w:rFonts w:cs="Arial" w:ascii="Arial" w:hAnsi="Arial"/>
          <w:i/>
          <w:sz w:val="18"/>
          <w:szCs w:val="18"/>
        </w:rPr>
        <w:t>Römer und Alamannen in Wurmlingen</w:t>
      </w:r>
      <w:r>
        <w:rPr>
          <w:rFonts w:cs="Arial" w:ascii="Arial" w:hAnsi="Arial"/>
          <w:sz w:val="18"/>
          <w:szCs w:val="18"/>
        </w:rPr>
        <w:t>, Stuttgart 1997.)</w:t>
      </w:r>
    </w:p>
    <w:p>
      <w:pPr>
        <w:pStyle w:val="Normal"/>
        <w:spacing w:lineRule="auto" w:line="360"/>
        <w:jc w:val="both"/>
        <w:rPr>
          <w:rFonts w:ascii="Arial" w:hAnsi="Arial" w:cs="Arial"/>
        </w:rPr>
      </w:pPr>
      <w:r>
        <w:rPr>
          <w:rFonts w:cs="Arial" w:ascii="Arial" w:hAnsi="Arial"/>
        </w:rPr>
      </w:r>
    </w:p>
    <w:p>
      <w:pPr>
        <w:pStyle w:val="Normal"/>
        <w:spacing w:lineRule="auto" w:line="360"/>
        <w:jc w:val="center"/>
        <w:rPr/>
      </w:pPr>
      <w:r>
        <w:rPr/>
        <w:drawing>
          <wp:inline distT="0" distB="0" distL="0" distR="0">
            <wp:extent cx="1419225" cy="1438275"/>
            <wp:effectExtent l="0" t="0" r="0" b="0"/>
            <wp:docPr id="3" name="Bild1" descr="C:\Users\Public\Pictures\ControlCenter3\Scan\Münze Postum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C:\Users\Public\Pictures\ControlCenter3\Scan\Münze Postumus.bmp"/>
                    <pic:cNvPicPr>
                      <a:picLocks noChangeAspect="1" noChangeArrowheads="1"/>
                    </pic:cNvPicPr>
                  </pic:nvPicPr>
                  <pic:blipFill>
                    <a:blip r:embed="rId4"/>
                    <a:srcRect l="11892" t="47843" r="52555" b="26488"/>
                    <a:stretch>
                      <a:fillRect/>
                    </a:stretch>
                  </pic:blipFill>
                  <pic:spPr bwMode="auto">
                    <a:xfrm>
                      <a:off x="0" y="0"/>
                      <a:ext cx="1419225" cy="1438275"/>
                    </a:xfrm>
                    <a:prstGeom prst="rect">
                      <a:avLst/>
                    </a:prstGeom>
                  </pic:spPr>
                </pic:pic>
              </a:graphicData>
            </a:graphic>
          </wp:inline>
        </w:drawing>
      </w:r>
    </w:p>
    <w:p>
      <w:pPr>
        <w:pStyle w:val="Normal"/>
        <w:spacing w:lineRule="auto" w:line="360"/>
        <w:jc w:val="center"/>
        <w:rPr>
          <w:rFonts w:ascii="Arial" w:hAnsi="Arial" w:cs="Arial"/>
          <w:sz w:val="18"/>
          <w:szCs w:val="18"/>
        </w:rPr>
      </w:pPr>
      <w:r>
        <w:rPr>
          <w:rFonts w:cs="Arial" w:ascii="Arial" w:hAnsi="Arial"/>
          <w:sz w:val="18"/>
          <w:szCs w:val="18"/>
          <w:lang w:val="fr-FR"/>
        </w:rPr>
        <w:t xml:space="preserve">B9: Antoninian des Kaisers Postumus 261 n. Chr. </w:t>
      </w:r>
      <w:r>
        <w:rPr>
          <w:rFonts w:cs="Arial" w:ascii="Arial" w:hAnsi="Arial"/>
          <w:sz w:val="18"/>
          <w:szCs w:val="18"/>
        </w:rPr>
        <w:t>© Regierungspräsidium Stuttgart, Landesamt für Denkmalpflege</w:t>
      </w:r>
    </w:p>
    <w:p>
      <w:pPr>
        <w:pStyle w:val="Normal"/>
        <w:spacing w:lineRule="auto" w:line="360"/>
        <w:jc w:val="center"/>
        <w:rPr>
          <w:rFonts w:ascii="Arial" w:hAnsi="Arial" w:cs="Arial"/>
          <w:sz w:val="28"/>
          <w:szCs w:val="28"/>
        </w:rPr>
      </w:pPr>
      <w:r>
        <w:rPr>
          <w:rFonts w:cs="Arial" w:ascii="Arial" w:hAnsi="Arial"/>
          <w:sz w:val="28"/>
          <w:szCs w:val="28"/>
        </w:rPr>
      </w:r>
    </w:p>
    <w:p>
      <w:pPr>
        <w:pStyle w:val="Normal"/>
        <w:spacing w:lineRule="auto" w:line="360"/>
        <w:jc w:val="center"/>
        <w:rPr>
          <w:rFonts w:ascii="Arial" w:hAnsi="Arial" w:cs="Arial"/>
          <w:sz w:val="28"/>
          <w:szCs w:val="28"/>
        </w:rPr>
      </w:pPr>
      <w:r>
        <w:rPr>
          <w:rFonts w:cs="Arial" w:ascii="Arial" w:hAnsi="Arial"/>
          <w:sz w:val="28"/>
          <w:szCs w:val="28"/>
        </w:rPr>
      </w:r>
    </w:p>
    <w:p>
      <w:pPr>
        <w:pStyle w:val="Normal"/>
        <w:spacing w:lineRule="auto" w:line="360"/>
        <w:jc w:val="center"/>
        <w:rPr>
          <w:rFonts w:ascii="Arial" w:hAnsi="Arial" w:cs="Arial"/>
          <w:sz w:val="28"/>
          <w:szCs w:val="28"/>
        </w:rPr>
      </w:pPr>
      <w:r>
        <w:drawing>
          <wp:anchor behindDoc="0" distT="0" distB="0" distL="0" distR="0" simplePos="0" locked="0" layoutInCell="1" allowOverlap="1" relativeHeight="3">
            <wp:simplePos x="0" y="0"/>
            <wp:positionH relativeFrom="page">
              <wp:posOffset>914400</wp:posOffset>
            </wp:positionH>
            <wp:positionV relativeFrom="page">
              <wp:posOffset>2896235</wp:posOffset>
            </wp:positionV>
            <wp:extent cx="1339850" cy="2477770"/>
            <wp:effectExtent l="0" t="0" r="0" b="0"/>
            <wp:wrapTopAndBottom/>
            <wp:docPr id="4"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3" descr=""/>
                    <pic:cNvPicPr>
                      <a:picLocks noChangeAspect="1" noChangeArrowheads="1"/>
                    </pic:cNvPicPr>
                  </pic:nvPicPr>
                  <pic:blipFill>
                    <a:blip r:embed="rId5"/>
                    <a:stretch>
                      <a:fillRect/>
                    </a:stretch>
                  </pic:blipFill>
                  <pic:spPr bwMode="auto">
                    <a:xfrm>
                      <a:off x="0" y="0"/>
                      <a:ext cx="1339850" cy="2477770"/>
                    </a:xfrm>
                    <a:prstGeom prst="rect">
                      <a:avLst/>
                    </a:prstGeom>
                  </pic:spPr>
                </pic:pic>
              </a:graphicData>
            </a:graphic>
          </wp:anchor>
        </w:drawing>
      </w:r>
      <w:r>
        <w:rPr>
          <w:rFonts w:cs="Arial" w:ascii="Arial" w:hAnsi="Arial"/>
          <w:sz w:val="28"/>
          <w:szCs w:val="28"/>
        </w:rPr>
        <w:t>W</w:t>
      </w:r>
      <w:r>
        <w:rPr>
          <w:rFonts w:cs="Arial" w:ascii="Arial" w:hAnsi="Arial"/>
          <w:sz w:val="28"/>
          <w:szCs w:val="28"/>
        </w:rPr>
        <w:t>as erzählen die Funde aus Wurmlingen?</w:t>
      </w:r>
    </w:p>
    <w:p>
      <w:pPr>
        <w:pStyle w:val="Normal"/>
        <w:spacing w:lineRule="auto" w:line="360"/>
        <w:jc w:val="both"/>
        <w:rPr>
          <w:rFonts w:ascii="Arial" w:hAnsi="Arial" w:cs="Arial"/>
        </w:rPr>
      </w:pPr>
      <w:r>
        <w:rPr>
          <w:rFonts w:cs="Arial" w:ascii="Arial" w:hAnsi="Arial"/>
          <w:u w:val="single"/>
        </w:rPr>
        <w:t>Arbeitsanregung:</w:t>
      </w:r>
      <w:r>
        <w:rPr>
          <w:rFonts w:cs="Arial" w:ascii="Arial" w:hAnsi="Arial"/>
        </w:rPr>
        <w:t xml:space="preserve"> </w:t>
      </w:r>
    </w:p>
    <w:p>
      <w:pPr>
        <w:pStyle w:val="ListParagraph"/>
        <w:numPr>
          <w:ilvl w:val="0"/>
          <w:numId w:val="1"/>
        </w:numPr>
        <w:spacing w:lineRule="auto" w:line="360"/>
        <w:jc w:val="both"/>
        <w:rPr>
          <w:rFonts w:ascii="Arial" w:hAnsi="Arial" w:cs="Arial"/>
        </w:rPr>
      </w:pPr>
      <w:r>
        <w:rPr>
          <w:rFonts w:cs="Arial" w:ascii="Arial" w:hAnsi="Arial"/>
        </w:rPr>
        <w:t>Nehmt die Rolle eines Archäologen ein, der versucht anhand der Funde Aussagen über das Leben der alamannischen Siedler zu treffen. In seinem Bericht gibt er Antworten auf die Fragen, weshalb es für germanische Siedler attraktiv war, in der Nähe einer verlassenen römischen Gutshofanlage zu siedeln und wie die römischen Münzen in eine germanische Fundschicht gelangten.</w:t>
      </w:r>
    </w:p>
    <w:p>
      <w:pPr>
        <w:pStyle w:val="Normal"/>
        <w:spacing w:lineRule="auto" w:line="360"/>
        <w:jc w:val="left"/>
        <w:rPr/>
      </w:pPr>
      <w:bookmarkStart w:id="0" w:name="_GoBack"/>
      <w:bookmarkEnd w:id="0"/>
      <w:r>
        <w:rPr>
          <w:rFonts w:cs="Arial" w:ascii="Arial" w:hAnsi="Arial"/>
          <w:sz w:val="18"/>
          <w:szCs w:val="18"/>
        </w:rPr>
        <w:t>B10: alamannisches Paar © Theodor Schwarz</w:t>
      </w:r>
    </w:p>
    <w:p>
      <w:pPr>
        <w:pStyle w:val="Normal"/>
        <w:spacing w:lineRule="auto" w:line="360" w:before="0" w:after="160"/>
        <w:jc w:val="both"/>
        <w:rPr/>
      </w:pPr>
      <w:r>
        <w:rPr/>
      </w:r>
    </w:p>
    <w:sectPr>
      <w:footerReference w:type="default" r:id="rId6"/>
      <w:type w:val="nextPage"/>
      <w:pgSz w:w="11906" w:h="16838"/>
      <w:pgMar w:left="1417" w:right="1417" w:header="0" w:top="1417" w:footer="1134" w:bottom="1968"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Arial">
    <w:charset w:val="00"/>
    <w:family w:val="roman"/>
    <w:pitch w:val="variable"/>
  </w:font>
  <w:font w:name="Liberation Sans">
    <w:altName w:val="Arial"/>
    <w:charset w:val="00"/>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spacing w:before="0" w:after="160"/>
      <w:jc w:val="center"/>
      <w:rPr/>
    </w:pPr>
    <w:r>
      <w:rPr/>
      <w:t>- Arbeitskreis für Landeskunde/Landesgeschichte RP Freiburg -</w:t>
      <w:br/>
      <w:t>www.landeskunde-bw.de</w:t>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Symbol" w:hAnsi="Symbol" w:cs="Symbol" w:hint="default"/>
        <w:rFonts w:cs="Symbol"/>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false"/>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Droid Sans Fallback" w:cs="Calibr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2f5331"/>
    <w:pPr>
      <w:widowControl/>
      <w:suppressAutoHyphens w:val="true"/>
      <w:bidi w:val="0"/>
      <w:spacing w:lineRule="auto" w:line="252" w:before="0" w:after="160"/>
      <w:jc w:val="left"/>
    </w:pPr>
    <w:rPr>
      <w:rFonts w:ascii="Calibri" w:hAnsi="Calibri" w:eastAsia="Droid Sans Fallback" w:cs="Calibri"/>
      <w:color w:val="00000A"/>
      <w:sz w:val="22"/>
      <w:szCs w:val="22"/>
      <w:lang w:val="de-DE" w:eastAsia="en-US" w:bidi="ar-SA"/>
    </w:rPr>
  </w:style>
  <w:style w:type="character" w:styleId="DefaultParagraphFont" w:default="1">
    <w:name w:val="Default Paragraph Font"/>
    <w:uiPriority w:val="1"/>
    <w:semiHidden/>
    <w:unhideWhenUsed/>
    <w:qFormat/>
    <w:rPr/>
  </w:style>
  <w:style w:type="character" w:styleId="ListLabel1">
    <w:name w:val="ListLabel 1"/>
    <w:qFormat/>
    <w:rPr>
      <w:rFonts w:cs="Courier New"/>
    </w:rPr>
  </w:style>
  <w:style w:type="character" w:styleId="ListLabel2">
    <w:name w:val="ListLabel 2"/>
    <w:qFormat/>
    <w:rPr>
      <w:rFonts w:ascii="Arial" w:hAnsi="Arial" w:cs="Symbol"/>
    </w:rPr>
  </w:style>
  <w:style w:type="character" w:styleId="ListLabel3">
    <w:name w:val="ListLabel 3"/>
    <w:qFormat/>
    <w:rPr>
      <w:rFonts w:cs="Courier New"/>
    </w:rPr>
  </w:style>
  <w:style w:type="character" w:styleId="ListLabel4">
    <w:name w:val="ListLabel 4"/>
    <w:qFormat/>
    <w:rPr>
      <w:rFonts w:cs="Wingdings"/>
    </w:rPr>
  </w:style>
  <w:style w:type="character" w:styleId="ListLabel5">
    <w:name w:val="ListLabel 5"/>
    <w:qFormat/>
    <w:rPr>
      <w:rFonts w:cs="Symbol"/>
    </w:rPr>
  </w:style>
  <w:style w:type="character" w:styleId="ListLabel6">
    <w:name w:val="ListLabel 6"/>
    <w:qFormat/>
    <w:rPr>
      <w:rFonts w:cs="Courier New"/>
    </w:rPr>
  </w:style>
  <w:style w:type="character" w:styleId="ListLabel7">
    <w:name w:val="ListLabel 7"/>
    <w:qFormat/>
    <w:rPr>
      <w:rFonts w:cs="Wingdings"/>
    </w:rPr>
  </w:style>
  <w:style w:type="character" w:styleId="ListLabel8">
    <w:name w:val="ListLabel 8"/>
    <w:qFormat/>
    <w:rPr>
      <w:rFonts w:cs="Symbol"/>
    </w:rPr>
  </w:style>
  <w:style w:type="character" w:styleId="ListLabel9">
    <w:name w:val="ListLabel 9"/>
    <w:qFormat/>
    <w:rPr>
      <w:rFonts w:cs="Courier New"/>
    </w:rPr>
  </w:style>
  <w:style w:type="character" w:styleId="ListLabel10">
    <w:name w:val="ListLabel 10"/>
    <w:qFormat/>
    <w:rPr>
      <w:rFonts w:cs="Wingdings"/>
    </w:rPr>
  </w:style>
  <w:style w:type="character" w:styleId="ListLabel11">
    <w:name w:val="ListLabel 11"/>
    <w:qFormat/>
    <w:rPr>
      <w:rFonts w:ascii="Arial" w:hAnsi="Arial" w:cs="Symbol"/>
    </w:rPr>
  </w:style>
  <w:style w:type="character" w:styleId="ListLabel12">
    <w:name w:val="ListLabel 12"/>
    <w:qFormat/>
    <w:rPr>
      <w:rFonts w:cs="Courier New"/>
    </w:rPr>
  </w:style>
  <w:style w:type="character" w:styleId="ListLabel13">
    <w:name w:val="ListLabel 13"/>
    <w:qFormat/>
    <w:rPr>
      <w:rFonts w:cs="Wingdings"/>
    </w:rPr>
  </w:style>
  <w:style w:type="character" w:styleId="ListLabel14">
    <w:name w:val="ListLabel 14"/>
    <w:qFormat/>
    <w:rPr>
      <w:rFonts w:cs="Symbol"/>
    </w:rPr>
  </w:style>
  <w:style w:type="character" w:styleId="ListLabel15">
    <w:name w:val="ListLabel 15"/>
    <w:qFormat/>
    <w:rPr>
      <w:rFonts w:cs="Courier New"/>
    </w:rPr>
  </w:style>
  <w:style w:type="character" w:styleId="ListLabel16">
    <w:name w:val="ListLabel 16"/>
    <w:qFormat/>
    <w:rPr>
      <w:rFonts w:cs="Wingdings"/>
    </w:rPr>
  </w:style>
  <w:style w:type="character" w:styleId="ListLabel17">
    <w:name w:val="ListLabel 17"/>
    <w:qFormat/>
    <w:rPr>
      <w:rFonts w:cs="Symbol"/>
    </w:rPr>
  </w:style>
  <w:style w:type="character" w:styleId="ListLabel18">
    <w:name w:val="ListLabel 18"/>
    <w:qFormat/>
    <w:rPr>
      <w:rFonts w:cs="Courier New"/>
    </w:rPr>
  </w:style>
  <w:style w:type="character" w:styleId="ListLabel19">
    <w:name w:val="ListLabel 19"/>
    <w:qFormat/>
    <w:rPr>
      <w:rFonts w:cs="Wingdings"/>
    </w:rPr>
  </w:style>
  <w:style w:type="character" w:styleId="ListLabel20">
    <w:name w:val="ListLabel 20"/>
    <w:qFormat/>
    <w:rPr>
      <w:rFonts w:ascii="Arial" w:hAnsi="Arial" w:cs="Symbol"/>
    </w:rPr>
  </w:style>
  <w:style w:type="character" w:styleId="ListLabel21">
    <w:name w:val="ListLabel 21"/>
    <w:qFormat/>
    <w:rPr>
      <w:rFonts w:cs="Courier New"/>
    </w:rPr>
  </w:style>
  <w:style w:type="character" w:styleId="ListLabel22">
    <w:name w:val="ListLabel 22"/>
    <w:qFormat/>
    <w:rPr>
      <w:rFonts w:cs="Wingdings"/>
    </w:rPr>
  </w:style>
  <w:style w:type="character" w:styleId="ListLabel23">
    <w:name w:val="ListLabel 23"/>
    <w:qFormat/>
    <w:rPr>
      <w:rFonts w:cs="Symbol"/>
    </w:rPr>
  </w:style>
  <w:style w:type="character" w:styleId="ListLabel24">
    <w:name w:val="ListLabel 24"/>
    <w:qFormat/>
    <w:rPr>
      <w:rFonts w:cs="Courier New"/>
    </w:rPr>
  </w:style>
  <w:style w:type="character" w:styleId="ListLabel25">
    <w:name w:val="ListLabel 25"/>
    <w:qFormat/>
    <w:rPr>
      <w:rFonts w:cs="Wingdings"/>
    </w:rPr>
  </w:style>
  <w:style w:type="character" w:styleId="ListLabel26">
    <w:name w:val="ListLabel 26"/>
    <w:qFormat/>
    <w:rPr>
      <w:rFonts w:cs="Symbol"/>
    </w:rPr>
  </w:style>
  <w:style w:type="character" w:styleId="ListLabel27">
    <w:name w:val="ListLabel 27"/>
    <w:qFormat/>
    <w:rPr>
      <w:rFonts w:cs="Courier New"/>
    </w:rPr>
  </w:style>
  <w:style w:type="character" w:styleId="ListLabel28">
    <w:name w:val="ListLabel 28"/>
    <w:qFormat/>
    <w:rPr>
      <w:rFonts w:cs="Wingdings"/>
    </w:rPr>
  </w:style>
  <w:style w:type="character" w:styleId="ListLabel29">
    <w:name w:val="ListLabel 29"/>
    <w:qFormat/>
    <w:rPr>
      <w:rFonts w:ascii="Arial" w:hAnsi="Arial" w:cs="Symbol"/>
    </w:rPr>
  </w:style>
  <w:style w:type="character" w:styleId="ListLabel30">
    <w:name w:val="ListLabel 30"/>
    <w:qFormat/>
    <w:rPr>
      <w:rFonts w:cs="Courier New"/>
    </w:rPr>
  </w:style>
  <w:style w:type="character" w:styleId="ListLabel31">
    <w:name w:val="ListLabel 31"/>
    <w:qFormat/>
    <w:rPr>
      <w:rFonts w:cs="Wingdings"/>
    </w:rPr>
  </w:style>
  <w:style w:type="character" w:styleId="ListLabel32">
    <w:name w:val="ListLabel 32"/>
    <w:qFormat/>
    <w:rPr>
      <w:rFonts w:cs="Symbol"/>
    </w:rPr>
  </w:style>
  <w:style w:type="character" w:styleId="ListLabel33">
    <w:name w:val="ListLabel 33"/>
    <w:qFormat/>
    <w:rPr>
      <w:rFonts w:cs="Courier New"/>
    </w:rPr>
  </w:style>
  <w:style w:type="character" w:styleId="ListLabel34">
    <w:name w:val="ListLabel 34"/>
    <w:qFormat/>
    <w:rPr>
      <w:rFonts w:cs="Wingdings"/>
    </w:rPr>
  </w:style>
  <w:style w:type="character" w:styleId="ListLabel35">
    <w:name w:val="ListLabel 35"/>
    <w:qFormat/>
    <w:rPr>
      <w:rFonts w:cs="Symbol"/>
    </w:rPr>
  </w:style>
  <w:style w:type="character" w:styleId="ListLabel36">
    <w:name w:val="ListLabel 36"/>
    <w:qFormat/>
    <w:rPr>
      <w:rFonts w:cs="Courier New"/>
    </w:rPr>
  </w:style>
  <w:style w:type="character" w:styleId="ListLabel37">
    <w:name w:val="ListLabel 37"/>
    <w:qFormat/>
    <w:rPr>
      <w:rFonts w:cs="Wingdings"/>
    </w:rPr>
  </w:style>
  <w:style w:type="paragraph" w:styleId="Berschrift">
    <w:name w:val="Überschrift"/>
    <w:basedOn w:val="Normal"/>
    <w:next w:val="Textkrper"/>
    <w:qFormat/>
    <w:pPr>
      <w:keepNext w:val="true"/>
      <w:spacing w:before="240" w:after="120"/>
    </w:pPr>
    <w:rPr>
      <w:rFonts w:ascii="Liberation Sans" w:hAnsi="Liberation Sans" w:eastAsia="Droid Sans Fallback" w:cs="Free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FreeSans"/>
    </w:rPr>
  </w:style>
  <w:style w:type="paragraph" w:styleId="Beschriftung">
    <w:name w:val="Caption"/>
    <w:basedOn w:val="Normal"/>
    <w:qFormat/>
    <w:pPr>
      <w:suppressLineNumbers/>
      <w:spacing w:before="120" w:after="120"/>
    </w:pPr>
    <w:rPr>
      <w:rFonts w:cs="FreeSans"/>
      <w:i/>
      <w:iCs/>
      <w:sz w:val="24"/>
      <w:szCs w:val="24"/>
    </w:rPr>
  </w:style>
  <w:style w:type="paragraph" w:styleId="Verzeichnis">
    <w:name w:val="Verzeichnis"/>
    <w:basedOn w:val="Normal"/>
    <w:qFormat/>
    <w:pPr>
      <w:suppressLineNumbers/>
    </w:pPr>
    <w:rPr>
      <w:rFonts w:cs="FreeSans"/>
    </w:rPr>
  </w:style>
  <w:style w:type="paragraph" w:styleId="ListParagraph">
    <w:name w:val="List Paragraph"/>
    <w:basedOn w:val="Normal"/>
    <w:uiPriority w:val="34"/>
    <w:qFormat/>
    <w:rsid w:val="002f5331"/>
    <w:pPr>
      <w:spacing w:before="0" w:after="160"/>
      <w:ind w:left="720" w:right="0" w:hanging="0"/>
      <w:contextualSpacing/>
    </w:pPr>
    <w:rPr/>
  </w:style>
  <w:style w:type="paragraph" w:styleId="Fuzeile">
    <w:name w:val="Footer"/>
    <w:basedOn w:val="Normal"/>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footer" Target="footer1.xml"/><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Application>LibreOffice/5.3.6.1$Windows_X86_64 LibreOffice_project/686f202eff87ef707079aeb7f485847613344eb7</Application>
  <Pages>3</Pages>
  <Words>463</Words>
  <Characters>2855</Characters>
  <CharactersWithSpaces>3312</CharactersWithSpaces>
  <Paragraphs>19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2017-03-23T13:34:00Z</dcterms:created>
  <dc:creator> Simon</dc:creator>
  <dc:description/>
  <dc:language>de-DE</dc:language>
  <cp:lastModifiedBy/>
  <dcterms:modified xsi:type="dcterms:W3CDTF">2017-10-30T16:12:24Z</dcterms:modified>
  <cp:revision>20</cp:revision>
  <dc:subject/>
  <dc:title/>
</cp:coreProperties>
</file>