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8.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drawing>
          <wp:anchor behindDoc="0" distT="0" distB="0" distL="0" distR="0" simplePos="0" locked="0" layoutInCell="1" allowOverlap="1" relativeHeight="2">
            <wp:simplePos x="0" y="0"/>
            <wp:positionH relativeFrom="page">
              <wp:posOffset>2498725</wp:posOffset>
            </wp:positionH>
            <wp:positionV relativeFrom="page">
              <wp:posOffset>3528060</wp:posOffset>
            </wp:positionV>
            <wp:extent cx="2771140" cy="4194175"/>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771140" cy="4194175"/>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
        <w:t>AB5b</w:t>
      </w:r>
    </w:p>
    <w:p>
      <w:pPr>
        <w:pStyle w:val="Normal"/>
        <w:spacing w:lineRule="auto" w:line="240"/>
        <w:jc w:val="both"/>
        <w:rPr>
          <w:rFonts w:ascii="Arial" w:hAnsi="Arial" w:cs="Arial"/>
        </w:rPr>
      </w:pPr>
      <w:r>
        <w:rPr>
          <w:rFonts w:cs="Arial" w:ascii="Arial" w:hAnsi="Arial"/>
        </w:rPr>
      </w:r>
    </w:p>
    <w:p>
      <w:pPr>
        <w:pStyle w:val="Normal"/>
        <w:spacing w:lineRule="auto" w:line="240"/>
        <w:jc w:val="center"/>
        <w:rPr>
          <w:rFonts w:ascii="Arial" w:hAnsi="Arial" w:cs="Arial"/>
          <w:sz w:val="28"/>
          <w:szCs w:val="28"/>
        </w:rPr>
      </w:pPr>
      <w:r>
        <w:rPr>
          <w:rFonts w:cs="Arial" w:ascii="Arial" w:hAnsi="Arial"/>
          <w:sz w:val="28"/>
          <w:szCs w:val="28"/>
        </w:rPr>
        <w:t>Was erzählen Grabfunde aus Trossingen?</w:t>
      </w:r>
    </w:p>
    <w:p>
      <w:pPr>
        <w:pStyle w:val="Normal"/>
        <w:spacing w:lineRule="auto" w:line="240"/>
        <w:jc w:val="both"/>
        <w:rPr>
          <w:rFonts w:ascii="Arial" w:hAnsi="Arial" w:cs="Arial"/>
          <w:b/>
          <w:b/>
        </w:rPr>
      </w:pPr>
      <w:r>
        <w:rPr>
          <w:rFonts w:cs="Arial" w:ascii="Arial" w:hAnsi="Arial"/>
          <w:b/>
        </w:rPr>
        <w:t>Zeitreise in das Jahr 580 n. Chr.</w:t>
      </w:r>
    </w:p>
    <w:p>
      <w:pPr>
        <w:pStyle w:val="Normal"/>
        <w:spacing w:lineRule="auto" w:line="240"/>
        <w:jc w:val="both"/>
        <w:rPr>
          <w:rFonts w:ascii="Arial" w:hAnsi="Arial" w:cs="Arial"/>
        </w:rPr>
      </w:pPr>
      <w:r>
        <w:rPr>
          <w:rFonts w:cs="Arial" w:ascii="Arial" w:hAnsi="Arial"/>
        </w:rPr>
        <w:t>Es ist Herbst, Nebelschwaden ziehen vorbei und verhüllen eine kleine Gruppe von Menschen und geben sie bald darauf wieder frei. Die meisten des kleinen Zuges halten ihre Wollumhänge mit beiden Händen fest und ziehen Kapuzen tief ins Gesicht. Immer wieder hört man ein Schluchzen und Klagen, Agenerich* wird zu Grabe getragen. Die Grabkammer ist vorbereitet, behutsam wird der Leichnam in das gedrechselte Holzbett gelegt, die Kerze angezündet. Bevor Sarg und Grabkammer geschlossen werden, verabschiedet sich jeder der kleinen Dorfgemeinschaft von dem Toten.</w:t>
      </w:r>
    </w:p>
    <w:p>
      <w:pPr>
        <w:pStyle w:val="Normal"/>
        <w:spacing w:lineRule="auto" w:line="240"/>
        <w:jc w:val="both"/>
        <w:rPr>
          <w:rFonts w:ascii="Arial" w:hAnsi="Arial" w:cs="Arial"/>
          <w:sz w:val="18"/>
          <w:szCs w:val="18"/>
        </w:rPr>
      </w:pPr>
      <w:r>
        <w:rPr>
          <w:rFonts w:cs="Arial" w:ascii="Arial" w:hAnsi="Arial"/>
          <w:sz w:val="18"/>
          <w:szCs w:val="18"/>
        </w:rPr>
        <w:t>©  verfasst von Nadine Hermann</w:t>
      </w:r>
    </w:p>
    <w:p>
      <w:pPr>
        <w:pStyle w:val="Normal"/>
        <w:spacing w:lineRule="auto" w:line="240"/>
        <w:jc w:val="center"/>
        <w:rPr/>
      </w:pPr>
      <w:r>
        <w:rPr/>
      </w:r>
    </w:p>
    <w:p>
      <w:pPr>
        <w:pStyle w:val="Normal"/>
        <w:spacing w:lineRule="auto" w:line="240"/>
        <w:jc w:val="both"/>
        <w:rPr>
          <w:rFonts w:ascii="Arial" w:hAnsi="Arial" w:cs="Arial"/>
          <w:sz w:val="18"/>
          <w:szCs w:val="18"/>
        </w:rPr>
      </w:pPr>
      <w:r>
        <w:rPr>
          <w:rFonts w:cs="Arial" w:ascii="Arial" w:hAnsi="Arial"/>
          <w:sz w:val="18"/>
          <w:szCs w:val="18"/>
        </w:rPr>
        <w:t>B3: Zeichnung: Lebensbild – Die Aufbahrung des „Sänger“ von  Trossingen © Archäologisches Landesmuseum Baden-Württemberg. Zeichnung: Christina von Elm. Die Zeichnerei</w:t>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2"/>
        </w:numPr>
        <w:spacing w:lineRule="auto" w:line="240"/>
        <w:jc w:val="both"/>
        <w:rPr>
          <w:rFonts w:ascii="Arial" w:hAnsi="Arial" w:cs="Arial"/>
        </w:rPr>
      </w:pPr>
      <w:r>
        <w:rPr>
          <w:rFonts w:cs="Arial" w:ascii="Arial" w:hAnsi="Arial"/>
        </w:rPr>
        <w:t>Beschreibt, mit welchen Beigaben Agenerich begraben wird.</w:t>
      </w:r>
    </w:p>
    <w:p>
      <w:pPr>
        <w:pStyle w:val="ListParagraph"/>
        <w:numPr>
          <w:ilvl w:val="0"/>
          <w:numId w:val="2"/>
        </w:numPr>
        <w:spacing w:lineRule="auto" w:line="240"/>
        <w:jc w:val="both"/>
        <w:rPr>
          <w:rFonts w:ascii="Arial" w:hAnsi="Arial" w:cs="Arial"/>
        </w:rPr>
      </w:pPr>
      <w:r>
        <w:rPr>
          <w:rFonts w:cs="Arial" w:ascii="Arial" w:hAnsi="Arial"/>
        </w:rPr>
        <w:t>Stellt Vermutungen an, was die Beigaben über Agenerichs Leben, Bestattungsritus der Alamannen und ihre Jenseitsvorstellungen verraten könnten.</w:t>
      </w:r>
    </w:p>
    <w:p>
      <w:pPr>
        <w:pStyle w:val="Normal"/>
        <w:spacing w:lineRule="auto" w:line="240"/>
        <w:jc w:val="both"/>
        <w:rPr>
          <w:rFonts w:ascii="Arial" w:hAnsi="Arial" w:cs="Arial"/>
          <w:sz w:val="18"/>
          <w:szCs w:val="18"/>
        </w:rPr>
      </w:pPr>
      <w:r>
        <w:rPr>
          <w:rFonts w:cs="Arial" w:ascii="Arial" w:hAnsi="Arial"/>
          <w:sz w:val="18"/>
          <w:szCs w:val="18"/>
        </w:rPr>
        <w:t>*Der Name und die Situation ist frei erfunden.</w:t>
      </w:r>
    </w:p>
    <w:p>
      <w:pPr>
        <w:pStyle w:val="Normal"/>
        <w:spacing w:lineRule="auto" w:line="240"/>
        <w:jc w:val="both"/>
        <w:rPr>
          <w:rFonts w:ascii="Arial" w:hAnsi="Arial" w:cs="Arial"/>
          <w:b/>
          <w:b/>
        </w:rPr>
      </w:pPr>
      <w:r>
        <w:rPr>
          <w:rFonts w:cs="Arial" w:ascii="Arial" w:hAnsi="Arial"/>
          <w:b/>
        </w:rPr>
        <w:t>1421 Jahre später………..</w:t>
      </w:r>
    </w:p>
    <w:p>
      <w:pPr>
        <w:pStyle w:val="Normal"/>
        <w:spacing w:lineRule="auto" w:line="240"/>
        <w:jc w:val="both"/>
        <w:rPr>
          <w:rFonts w:ascii="Arial" w:hAnsi="Arial" w:cs="Arial"/>
        </w:rPr>
      </w:pPr>
      <w:r>
        <w:rPr>
          <w:rFonts w:cs="Arial" w:ascii="Arial" w:hAnsi="Arial"/>
        </w:rPr>
        <w:t>wurde das Grab von Agenerich wieder entdeckt. Im Rahmen einer Notbergung wurde Grab 58 und elf weitere Gräber im Winter 2001/02 in Trossingen ausgegraben. Der extrem wasserreiche und saure Boden führte zu einer sehr guten Erhaltung von Holz und Textilien, Metallgegenstände werden bei den genannten Bedingungen nicht sehr gut erhalten.</w:t>
      </w:r>
    </w:p>
    <w:p>
      <w:pPr>
        <w:pStyle w:val="Normal"/>
        <w:spacing w:lineRule="auto" w:line="240"/>
        <w:jc w:val="both"/>
        <w:rPr>
          <w:rFonts w:ascii="Arial" w:hAnsi="Arial" w:cs="Arial"/>
          <w:u w:val="single"/>
        </w:rPr>
      </w:pPr>
      <w:r>
        <w:rPr>
          <w:rFonts w:cs="Arial" w:ascii="Arial" w:hAnsi="Arial"/>
          <w:u w:val="single"/>
        </w:rPr>
        <w:t>Besondere Fundstücke aus Grab 58:</w:t>
      </w:r>
    </w:p>
    <w:p>
      <w:pPr>
        <w:pStyle w:val="Normal"/>
        <w:spacing w:lineRule="auto" w:line="240"/>
        <w:jc w:val="both"/>
        <w:rPr>
          <w:rFonts w:ascii="Arial" w:hAnsi="Arial" w:cs="Arial"/>
        </w:rPr>
      </w:pPr>
      <w:r>
        <w:rPr>
          <w:rFonts w:cs="Arial" w:ascii="Arial" w:hAnsi="Arial"/>
        </w:rPr>
        <w:t xml:space="preserve">Ein </w:t>
      </w:r>
      <w:r>
        <w:rPr>
          <w:rFonts w:cs="Arial" w:ascii="Arial" w:hAnsi="Arial"/>
          <w:b/>
        </w:rPr>
        <w:t xml:space="preserve">Kamm </w:t>
      </w:r>
      <w:r>
        <w:rPr>
          <w:rFonts w:cs="Arial" w:ascii="Arial" w:hAnsi="Arial"/>
        </w:rPr>
        <w:t>aus Geweih lag neben dem Kopf des Toten. Es handelt sich um einen verzierten Kamm, der nicht nur zur Haarpflege diente, sondern auch ein Standessymbol war. Langes Haar galt bei den Germanen als ein Privileg, ein Zeichen für einen freien Germanen. Das immer nachwachsende Haar betrachtete man auch als Sitz der Lebenskraft. Für einen fränkischen König (merowingisch) war der Haarverlust gleichzusetzen mit dem Verlust der Königswürde.</w:t>
      </w:r>
    </w:p>
    <w:p>
      <w:pPr>
        <w:pStyle w:val="Normal"/>
        <w:spacing w:lineRule="auto" w:line="240"/>
        <w:jc w:val="both"/>
        <w:rPr>
          <w:rFonts w:ascii="Arial" w:hAnsi="Arial" w:cs="Arial"/>
        </w:rPr>
      </w:pPr>
      <w:r>
        <w:rPr>
          <w:rFonts w:cs="Arial" w:ascii="Arial" w:hAnsi="Arial"/>
        </w:rPr>
        <w:t xml:space="preserve">Eine </w:t>
      </w:r>
      <w:r>
        <w:rPr>
          <w:rFonts w:cs="Arial" w:ascii="Arial" w:hAnsi="Arial"/>
          <w:b/>
        </w:rPr>
        <w:t>Spatha</w:t>
      </w:r>
      <w:r>
        <w:rPr>
          <w:rFonts w:cs="Arial" w:ascii="Arial" w:hAnsi="Arial"/>
        </w:rPr>
        <w:t xml:space="preserve">, ein doppelschneidiges Schwert, Reste einer </w:t>
      </w:r>
      <w:r>
        <w:rPr>
          <w:rFonts w:cs="Arial" w:ascii="Arial" w:hAnsi="Arial"/>
          <w:b/>
        </w:rPr>
        <w:t>Lanze</w:t>
      </w:r>
      <w:r>
        <w:rPr>
          <w:rFonts w:cs="Arial" w:ascii="Arial" w:hAnsi="Arial"/>
        </w:rPr>
        <w:t xml:space="preserve">, der Griff einer </w:t>
      </w:r>
      <w:r>
        <w:rPr>
          <w:rFonts w:cs="Arial" w:ascii="Arial" w:hAnsi="Arial"/>
          <w:b/>
        </w:rPr>
        <w:t>Reitgerte</w:t>
      </w:r>
      <w:r>
        <w:rPr>
          <w:rFonts w:cs="Arial" w:ascii="Arial" w:hAnsi="Arial"/>
        </w:rPr>
        <w:t xml:space="preserve"> sowie die Holzüberreste eines </w:t>
      </w:r>
      <w:r>
        <w:rPr>
          <w:rFonts w:cs="Arial" w:ascii="Arial" w:hAnsi="Arial"/>
          <w:b/>
        </w:rPr>
        <w:t>Schildes</w:t>
      </w:r>
      <w:r>
        <w:rPr>
          <w:rFonts w:cs="Arial" w:ascii="Arial" w:hAnsi="Arial"/>
        </w:rPr>
        <w:t xml:space="preserve"> fand man im Grab.</w:t>
      </w:r>
    </w:p>
    <w:p>
      <w:pPr>
        <w:pStyle w:val="Normal"/>
        <w:spacing w:lineRule="auto" w:line="240"/>
        <w:jc w:val="both"/>
        <w:rPr>
          <w:rFonts w:ascii="Arial" w:hAnsi="Arial" w:cs="Arial"/>
        </w:rPr>
      </w:pPr>
      <w:r>
        <w:rPr>
          <w:rFonts w:cs="Arial" w:ascii="Arial" w:hAnsi="Arial"/>
        </w:rPr>
        <w:t>Zu den repräsentativen Möbelstücken im Grab gehört ein gedrechselter</w:t>
      </w:r>
      <w:r>
        <w:rPr>
          <w:rFonts w:cs="Arial" w:ascii="Arial" w:hAnsi="Arial"/>
          <w:b/>
        </w:rPr>
        <w:t xml:space="preserve"> Stuhl</w:t>
      </w:r>
      <w:r>
        <w:rPr>
          <w:rFonts w:cs="Arial" w:ascii="Arial" w:hAnsi="Arial"/>
        </w:rPr>
        <w:t xml:space="preserve">. Der Stuhl ist sehr groß und hatte wohl kaum dazu gedient an den kleinen runden dreibeinigen </w:t>
      </w:r>
      <w:r>
        <w:rPr>
          <w:rFonts w:cs="Arial" w:ascii="Arial" w:hAnsi="Arial"/>
          <w:b/>
        </w:rPr>
        <w:t xml:space="preserve">Tisch </w:t>
      </w:r>
      <w:r>
        <w:rPr>
          <w:rFonts w:cs="Arial" w:ascii="Arial" w:hAnsi="Arial"/>
        </w:rPr>
        <w:t>gestellt zu werden, der ebenfalls mit ins Grab gegeben wurde. Vermutlich hatte der große Stuhl seinen Platz an der großen Tafel beim Festmahl. Der kleine runde Tisch diente wohl eher für das alltägliche Essen. Bei Tacitus* ist nachzulesen, dass die Germanen jeweils an einem eigenen Tisch gegessen hätten.</w:t>
      </w:r>
    </w:p>
    <w:p>
      <w:pPr>
        <w:pStyle w:val="Normal"/>
        <w:spacing w:lineRule="auto" w:line="240"/>
        <w:jc w:val="both"/>
        <w:rPr>
          <w:rFonts w:ascii="Arial" w:hAnsi="Arial" w:cs="Arial"/>
        </w:rPr>
      </w:pPr>
      <w:r>
        <w:rPr>
          <w:rFonts w:cs="Arial" w:ascii="Arial" w:hAnsi="Arial"/>
        </w:rPr>
        <w:t xml:space="preserve">Der Tote wurde in einem schmalen </w:t>
      </w:r>
      <w:r>
        <w:rPr>
          <w:rFonts w:cs="Arial" w:ascii="Arial" w:hAnsi="Arial"/>
          <w:b/>
        </w:rPr>
        <w:t>Rahmenbett</w:t>
      </w:r>
      <w:r>
        <w:rPr>
          <w:rFonts w:cs="Arial" w:ascii="Arial" w:hAnsi="Arial"/>
        </w:rPr>
        <w:t xml:space="preserve"> aus Buche gefunden. Das Bett wurde erst zur Beerdigung als Sarg umfunktioniert, im realen Leben war der Bettkasten wohl mit einer dicken Matratze aufgepolstert, so dass die Bettgestelle als eine Art Liege genutzt worden sind. Die Wohnverhältnisse waren im frühen Mittelalter sehr eng, in der Regel gab es wohl Gemeinschaftsschlafplätze. Aus diesem Grund ist ein solches Einzelbett sicherlich als Luxus zu werten.</w:t>
      </w:r>
    </w:p>
    <w:p>
      <w:pPr>
        <w:pStyle w:val="Normal"/>
        <w:spacing w:lineRule="auto" w:line="240"/>
        <w:jc w:val="both"/>
        <w:rPr>
          <w:rFonts w:ascii="Arial" w:hAnsi="Arial" w:cs="Arial"/>
        </w:rPr>
      </w:pPr>
      <w:r>
        <w:rPr>
          <w:rFonts w:cs="Arial" w:ascii="Arial" w:hAnsi="Arial"/>
        </w:rPr>
        <w:t xml:space="preserve">Die spektakulärste Beigabe ist wohl die sehr gut erhaltene </w:t>
      </w:r>
      <w:r>
        <w:rPr>
          <w:rFonts w:cs="Arial" w:ascii="Arial" w:hAnsi="Arial"/>
          <w:b/>
        </w:rPr>
        <w:t>Leier</w:t>
      </w:r>
      <w:r>
        <w:rPr>
          <w:rFonts w:cs="Arial" w:ascii="Arial" w:hAnsi="Arial"/>
        </w:rPr>
        <w:t>.</w:t>
      </w:r>
    </w:p>
    <w:p>
      <w:pPr>
        <w:pStyle w:val="Normal"/>
        <w:spacing w:lineRule="auto" w:line="240"/>
        <w:jc w:val="both"/>
        <w:rPr>
          <w:rFonts w:ascii="Arial" w:hAnsi="Arial" w:cs="Arial"/>
        </w:rPr>
      </w:pPr>
      <w:r>
        <w:rPr>
          <w:rFonts w:cs="Arial" w:ascii="Arial" w:hAnsi="Arial"/>
        </w:rPr>
        <w:t xml:space="preserve">Der vollständige Leierkörper, die sechs Wirbel und der Leiersteg haben sich erhalten. Lediglich die Saiten und der Saitenhalter fehlen. Das Instrument beweist die hohe handwerkliche Kunst der Alamannen und natürlich die Bedeutung von Musik, denn die Leier aus dem Trossinger Grab wurde auch gut gespielt, sie weist Abnutzungsspuren auf. </w:t>
      </w:r>
    </w:p>
    <w:p>
      <w:pPr>
        <w:pStyle w:val="Normal"/>
        <w:spacing w:lineRule="auto" w:line="240"/>
        <w:jc w:val="both"/>
        <w:rPr>
          <w:rFonts w:ascii="Arial" w:hAnsi="Arial" w:cs="Arial"/>
          <w:sz w:val="18"/>
          <w:szCs w:val="18"/>
        </w:rPr>
      </w:pPr>
      <w:r>
        <w:rPr>
          <w:rFonts w:cs="Arial" w:ascii="Arial" w:hAnsi="Arial"/>
        </w:rPr>
        <w:t xml:space="preserve">Vorder- und Rückseite sind mit feinen Schnittverzierungen versehen, die mit Holzkohle ausgerieben waren. Ursprünglich hatte das Instrument eine helle Farbe und so waren die Verzierungen gut zu sehen. Die Szene auf der Leier ist ein überraschender Fund, da menschliche Darstellungen für den alamannischen Raum sehr selten sind. Die Leier von Trossingen wurde nicht am Fundort hergestellt. Vermutlich kam sie aus dem Gebiet um Metz, der Königsstadt und damit ein Zentrum im Frankenreich. </w:t>
      </w:r>
      <w:r>
        <w:rPr>
          <w:rFonts w:cs="Arial" w:ascii="Arial" w:hAnsi="Arial"/>
          <w:sz w:val="18"/>
          <w:szCs w:val="18"/>
        </w:rPr>
        <w:t xml:space="preserve"> </w:t>
      </w:r>
    </w:p>
    <w:p>
      <w:pPr>
        <w:pStyle w:val="Normal"/>
        <w:spacing w:lineRule="auto" w:line="240"/>
        <w:jc w:val="both"/>
        <w:rPr>
          <w:rFonts w:ascii="Arial" w:hAnsi="Arial" w:cs="Arial"/>
          <w:sz w:val="20"/>
          <w:szCs w:val="20"/>
        </w:rPr>
      </w:pPr>
      <w:r>
        <w:rPr>
          <w:rFonts w:cs="Arial" w:ascii="Arial" w:hAnsi="Arial"/>
          <w:sz w:val="20"/>
          <w:szCs w:val="20"/>
        </w:rPr>
        <w:t xml:space="preserve">Informationen aus: Theune-Großkopf, Barbara, </w:t>
      </w:r>
      <w:r>
        <w:rPr>
          <w:rFonts w:cs="Arial" w:ascii="Arial" w:hAnsi="Arial"/>
          <w:i/>
          <w:sz w:val="20"/>
          <w:szCs w:val="20"/>
        </w:rPr>
        <w:t>Mit Leier und Schwert – Das frühmittelalterliche</w:t>
      </w:r>
      <w:r>
        <w:rPr>
          <w:rFonts w:cs="Arial" w:ascii="Arial" w:hAnsi="Arial"/>
          <w:sz w:val="20"/>
          <w:szCs w:val="20"/>
        </w:rPr>
        <w:t xml:space="preserve"> </w:t>
      </w:r>
      <w:r>
        <w:rPr>
          <w:rFonts w:cs="Arial" w:ascii="Arial" w:hAnsi="Arial"/>
          <w:i/>
          <w:sz w:val="20"/>
          <w:szCs w:val="20"/>
        </w:rPr>
        <w:t>„Sängergrab“ von Trossingen</w:t>
      </w:r>
      <w:r>
        <w:rPr>
          <w:rFonts w:cs="Arial" w:ascii="Arial" w:hAnsi="Arial"/>
          <w:sz w:val="20"/>
          <w:szCs w:val="20"/>
        </w:rPr>
        <w:t>, Friedberg, 2010, S. 43 – 77.</w:t>
      </w:r>
      <w:bookmarkStart w:id="0" w:name="_GoBack"/>
      <w:bookmarkEnd w:id="0"/>
      <w:r>
        <w:rPr>
          <w:rFonts w:cs="Arial" w:ascii="Arial" w:hAnsi="Arial"/>
          <w:sz w:val="20"/>
          <w:szCs w:val="20"/>
        </w:rPr>
        <w:t xml:space="preserve">  </w:t>
      </w:r>
    </w:p>
    <w:p>
      <w:pPr>
        <w:pStyle w:val="Normal"/>
        <w:spacing w:lineRule="auto" w:line="240"/>
        <w:jc w:val="both"/>
        <w:rPr>
          <w:rFonts w:ascii="Arial" w:hAnsi="Arial" w:cs="Arial"/>
        </w:rPr>
      </w:pPr>
      <w:r>
        <w:rPr>
          <w:rFonts w:cs="Arial" w:ascii="Arial" w:hAnsi="Arial"/>
        </w:rPr>
      </w:r>
    </w:p>
    <w:p>
      <w:pPr>
        <w:pStyle w:val="Normal"/>
        <w:jc w:val="center"/>
        <w:rPr/>
      </w:pPr>
      <w:r>
        <w:rPr/>
      </w:r>
    </w:p>
    <w:p>
      <w:pPr>
        <w:pStyle w:val="Normal"/>
        <w:jc w:val="both"/>
        <w:rPr/>
      </w:pPr>
      <w:r>
        <w:rPr>
          <w:rFonts w:cs="Arial" w:ascii="Arial" w:hAnsi="Arial"/>
          <w:sz w:val="20"/>
          <w:szCs w:val="20"/>
        </w:rPr>
        <w:t xml:space="preserve"> </w:t>
      </w:r>
      <w:r>
        <w:br w:type="page"/>
      </w:r>
    </w:p>
    <w:tbl>
      <w:tblPr>
        <w:tblW w:w="9072" w:type="dxa"/>
        <w:jc w:val="left"/>
        <w:tblInd w:w="55" w:type="dxa"/>
        <w:tblBorders/>
        <w:tblCellMar>
          <w:top w:w="55" w:type="dxa"/>
          <w:left w:w="55" w:type="dxa"/>
          <w:bottom w:w="55" w:type="dxa"/>
          <w:right w:w="55" w:type="dxa"/>
        </w:tblCellMar>
      </w:tblPr>
      <w:tblGrid>
        <w:gridCol w:w="4536"/>
        <w:gridCol w:w="4535"/>
      </w:tblGrid>
      <w:tr>
        <w:trPr/>
        <w:tc>
          <w:tcPr>
            <w:tcW w:w="4536" w:type="dxa"/>
            <w:tcBorders/>
            <w:shd w:fill="auto" w:val="clear"/>
          </w:tcPr>
          <w:p>
            <w:pPr>
              <w:pStyle w:val="Normal"/>
              <w:pageBreakBefore/>
              <w:tabs>
                <w:tab w:val="left" w:pos="2040" w:leader="none"/>
              </w:tabs>
              <w:spacing w:before="0" w:after="160"/>
              <w:jc w:val="left"/>
              <w:rPr/>
            </w:pPr>
            <w:r>
              <w:drawing>
                <wp:anchor behindDoc="0" distT="0" distB="0" distL="0" distR="0" simplePos="0" locked="0" layoutInCell="1" allowOverlap="1" relativeHeight="3">
                  <wp:simplePos x="0" y="0"/>
                  <wp:positionH relativeFrom="column">
                    <wp:align>center</wp:align>
                  </wp:positionH>
                  <wp:positionV relativeFrom="paragraph">
                    <wp:posOffset>48895</wp:posOffset>
                  </wp:positionV>
                  <wp:extent cx="856615" cy="2816860"/>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856615" cy="2816860"/>
                          </a:xfrm>
                          <a:prstGeom prst="rect">
                            <a:avLst/>
                          </a:prstGeom>
                        </pic:spPr>
                      </pic:pic>
                    </a:graphicData>
                  </a:graphic>
                </wp:anchor>
              </w:drawing>
            </w:r>
            <w:r>
              <w:rPr>
                <w:rFonts w:cs="Arial" w:ascii="Arial" w:hAnsi="Arial"/>
                <w:sz w:val="20"/>
                <w:szCs w:val="20"/>
              </w:rPr>
              <w:t>B</w:t>
            </w:r>
            <w:r>
              <w:rPr>
                <w:rFonts w:cs="Arial" w:ascii="Arial" w:hAnsi="Arial"/>
                <w:sz w:val="20"/>
                <w:szCs w:val="20"/>
              </w:rPr>
              <w:t xml:space="preserve"> 12: Trossinger Leier, Archäologisches Landesmuseum Baden-Württemberg, Konstanz, aus:   Wikimedia Commons © gemeinfrei</w:t>
            </w:r>
          </w:p>
        </w:tc>
        <w:tc>
          <w:tcPr>
            <w:tcW w:w="4535" w:type="dxa"/>
            <w:tcBorders/>
            <w:shd w:fill="auto" w:val="clear"/>
          </w:tcPr>
          <w:p>
            <w:pPr>
              <w:pStyle w:val="Tabelleninhalt"/>
              <w:rPr/>
            </w:pPr>
            <w:r>
              <w:rPr/>
              <w:drawing>
                <wp:anchor behindDoc="0" distT="0" distB="0" distL="0" distR="0" simplePos="0" locked="0" layoutInCell="1" allowOverlap="1" relativeHeight="4">
                  <wp:simplePos x="0" y="0"/>
                  <wp:positionH relativeFrom="column">
                    <wp:posOffset>17145</wp:posOffset>
                  </wp:positionH>
                  <wp:positionV relativeFrom="paragraph">
                    <wp:posOffset>635</wp:posOffset>
                  </wp:positionV>
                  <wp:extent cx="2466975" cy="1108710"/>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466975" cy="1108710"/>
                          </a:xfrm>
                          <a:prstGeom prst="rect">
                            <a:avLst/>
                          </a:prstGeom>
                        </pic:spPr>
                      </pic:pic>
                    </a:graphicData>
                  </a:graphic>
                </wp:anchor>
              </w:drawing>
            </w:r>
          </w:p>
          <w:p>
            <w:pPr>
              <w:pStyle w:val="Normal"/>
              <w:jc w:val="left"/>
              <w:rPr/>
            </w:pPr>
            <w:r>
              <w:rPr>
                <w:rFonts w:cs="Arial" w:ascii="Arial" w:hAnsi="Arial"/>
                <w:sz w:val="20"/>
                <w:szCs w:val="20"/>
              </w:rPr>
              <w:br/>
              <w:br/>
              <w:br/>
              <w:br/>
              <w:br/>
              <w:br/>
              <w:t>B1: Leier aus Grab 58 von Trossingen, Detail Vorderseite © Archäologisches Landesmuseum Baden-Württemberg. Foto: Yvonne Mühleis</w:t>
            </w:r>
          </w:p>
          <w:p>
            <w:pPr>
              <w:pStyle w:val="Normal"/>
              <w:spacing w:lineRule="auto" w:line="240" w:before="0" w:after="160"/>
              <w:jc w:val="both"/>
              <w:rPr/>
            </w:pPr>
            <w: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2810510" cy="920750"/>
                  <wp:effectExtent l="0" t="0" r="0" b="0"/>
                  <wp:wrapSquare wrapText="largest"/>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2810510" cy="920750"/>
                          </a:xfrm>
                          <a:prstGeom prst="rect">
                            <a:avLst/>
                          </a:prstGeom>
                        </pic:spPr>
                      </pic:pic>
                    </a:graphicData>
                  </a:graphic>
                </wp:anchor>
              </w:drawing>
            </w:r>
            <w:r>
              <w:rPr>
                <w:rFonts w:cs="Arial" w:ascii="Arial" w:hAnsi="Arial"/>
                <w:sz w:val="20"/>
                <w:szCs w:val="20"/>
              </w:rPr>
              <w:t>B</w:t>
            </w:r>
            <w:r>
              <w:rPr>
                <w:rFonts w:cs="Arial" w:ascii="Arial" w:hAnsi="Arial"/>
                <w:sz w:val="20"/>
                <w:szCs w:val="20"/>
              </w:rPr>
              <w:t>6: Zeichnung des Resonanzdeckels der Leier von Trosssingen Grab 58 © Archäologisches Landesmuseum Baden Württemberg. Zeichnung: E. Belz u. M. Lier, Amt für Archäologie des Kt. Thurgau</w:t>
            </w:r>
          </w:p>
        </w:tc>
      </w:tr>
    </w:tbl>
    <w:p>
      <w:pPr>
        <w:pStyle w:val="Normal"/>
        <w:spacing w:lineRule="auto" w:line="240"/>
        <w:jc w:val="left"/>
        <w:rPr/>
      </w:pPr>
      <w:r>
        <w:rPr>
          <w:rFonts w:cs="Arial" w:ascii="Arial" w:hAnsi="Arial"/>
          <w:sz w:val="20"/>
          <w:szCs w:val="20"/>
        </w:rPr>
        <w:br/>
        <w:t xml:space="preserve">Zum </w:t>
      </w:r>
      <w:r>
        <w:rPr>
          <w:rFonts w:cs="Arial" w:ascii="Arial" w:hAnsi="Arial"/>
          <w:b/>
          <w:bCs/>
          <w:sz w:val="20"/>
          <w:szCs w:val="20"/>
        </w:rPr>
        <w:t>Vergleich</w:t>
      </w:r>
      <w:r>
        <w:rPr>
          <w:rFonts w:cs="Arial" w:ascii="Arial" w:hAnsi="Arial"/>
          <w:sz w:val="20"/>
          <w:szCs w:val="20"/>
        </w:rPr>
        <w:t xml:space="preserve"> mit der Szene auf der Trossinger Leier:</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7">
            <wp:simplePos x="0" y="0"/>
            <wp:positionH relativeFrom="column">
              <wp:posOffset>1284605</wp:posOffset>
            </wp:positionH>
            <wp:positionV relativeFrom="paragraph">
              <wp:posOffset>-73660</wp:posOffset>
            </wp:positionV>
            <wp:extent cx="2559685" cy="958215"/>
            <wp:effectExtent l="0" t="0" r="0" b="0"/>
            <wp:wrapSquare wrapText="largest"/>
            <wp:docPr id="5"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
                    <pic:cNvPicPr>
                      <a:picLocks noChangeAspect="1" noChangeArrowheads="1"/>
                    </pic:cNvPicPr>
                  </pic:nvPicPr>
                  <pic:blipFill>
                    <a:blip r:embed="rId6"/>
                    <a:stretch>
                      <a:fillRect/>
                    </a:stretch>
                  </pic:blipFill>
                  <pic:spPr bwMode="auto">
                    <a:xfrm>
                      <a:off x="0" y="0"/>
                      <a:ext cx="2559685" cy="958215"/>
                    </a:xfrm>
                    <a:prstGeom prst="rect">
                      <a:avLst/>
                    </a:prstGeom>
                  </pic:spPr>
                </pic:pic>
              </a:graphicData>
            </a:graphic>
          </wp:anchor>
        </w:drawing>
      </w:r>
    </w:p>
    <w:p>
      <w:pPr>
        <w:pStyle w:val="Normal"/>
        <w:spacing w:lineRule="auto" w:line="240"/>
        <w:jc w:val="center"/>
        <w:rPr/>
      </w:pPr>
      <w:r>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left"/>
        <w:rPr/>
      </w:pPr>
      <w:r>
        <w:rPr>
          <w:rFonts w:cs="Arial" w:ascii="Arial" w:hAnsi="Arial"/>
          <w:sz w:val="20"/>
          <w:szCs w:val="20"/>
        </w:rPr>
        <w:t xml:space="preserve">B15: Diese Darstellung ist auf einem Helm aus dem 6. bzw. frühen 7. Jahrhundert, der im schwedischen Vendel gefunden wurde, zu sehen. © aus: Stolpe, H., </w:t>
      </w:r>
      <w:r>
        <w:rPr>
          <w:rFonts w:cs="Arial" w:ascii="Arial" w:hAnsi="Arial"/>
          <w:i/>
          <w:sz w:val="20"/>
          <w:szCs w:val="20"/>
        </w:rPr>
        <w:t>Graffältet vid Vendel</w:t>
      </w:r>
      <w:r>
        <w:rPr>
          <w:rFonts w:cs="Arial" w:ascii="Arial" w:hAnsi="Arial"/>
          <w:sz w:val="20"/>
          <w:szCs w:val="20"/>
        </w:rPr>
        <w:t xml:space="preserve"> (Stockholm 1912) 53 ff. Taf 41 – 43.</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8">
            <wp:simplePos x="0" y="0"/>
            <wp:positionH relativeFrom="column">
              <wp:posOffset>1293495</wp:posOffset>
            </wp:positionH>
            <wp:positionV relativeFrom="paragraph">
              <wp:posOffset>-46355</wp:posOffset>
            </wp:positionV>
            <wp:extent cx="2482850" cy="972185"/>
            <wp:effectExtent l="0" t="0" r="0" b="0"/>
            <wp:wrapSquare wrapText="largest"/>
            <wp:docPr id="6"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
                    <pic:cNvPicPr>
                      <a:picLocks noChangeAspect="1" noChangeArrowheads="1"/>
                    </pic:cNvPicPr>
                  </pic:nvPicPr>
                  <pic:blipFill>
                    <a:blip r:embed="rId7"/>
                    <a:stretch>
                      <a:fillRect/>
                    </a:stretch>
                  </pic:blipFill>
                  <pic:spPr bwMode="auto">
                    <a:xfrm>
                      <a:off x="0" y="0"/>
                      <a:ext cx="2482850" cy="972185"/>
                    </a:xfrm>
                    <a:prstGeom prst="rect">
                      <a:avLst/>
                    </a:prstGeom>
                  </pic:spPr>
                </pic:pic>
              </a:graphicData>
            </a:graphic>
          </wp:anchor>
        </w:drawing>
      </w:r>
    </w:p>
    <w:p>
      <w:pPr>
        <w:pStyle w:val="Normal"/>
        <w:spacing w:lineRule="auto" w:line="240"/>
        <w:jc w:val="center"/>
        <w:rPr/>
      </w:pPr>
      <w:r>
        <w:rPr/>
      </w:r>
    </w:p>
    <w:p>
      <w:pPr>
        <w:pStyle w:val="Normal"/>
        <w:spacing w:lineRule="auto" w:line="240"/>
        <w:jc w:val="center"/>
        <w:rPr/>
      </w:pPr>
      <w:r>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left"/>
        <w:rPr/>
      </w:pPr>
      <w:r>
        <w:rPr>
          <w:rFonts w:cs="Arial" w:ascii="Arial" w:hAnsi="Arial"/>
          <w:sz w:val="20"/>
          <w:szCs w:val="20"/>
        </w:rPr>
        <w:t>B16: Das ist eine Szene vom Sockel der Arcadiussäule in Konstantinopel (um 400 n. Chr.). In der Mitte stehen sich die Kaiser Arcadius und Honorius mit ihrer jeweiligen Garde gegenüber.© Avrat Pazari, Deutsches Archäologisches Institut</w:t>
      </w:r>
    </w:p>
    <w:p>
      <w:pPr>
        <w:pStyle w:val="Normal"/>
        <w:spacing w:lineRule="auto" w:line="240"/>
        <w:jc w:val="both"/>
        <w:rPr>
          <w:rFonts w:ascii="Arial" w:hAnsi="Arial" w:cs="Arial"/>
          <w:sz w:val="20"/>
          <w:szCs w:val="20"/>
        </w:rPr>
      </w:pPr>
      <w:r>
        <w:rPr>
          <w:rFonts w:cs="Arial" w:ascii="Arial" w:hAnsi="Arial"/>
          <w:sz w:val="20"/>
          <w:szCs w:val="20"/>
        </w:rPr>
        <w:drawing>
          <wp:anchor behindDoc="0" distT="0" distB="0" distL="0" distR="0" simplePos="0" locked="0" layoutInCell="1" allowOverlap="1" relativeHeight="9">
            <wp:simplePos x="0" y="0"/>
            <wp:positionH relativeFrom="column">
              <wp:posOffset>1296035</wp:posOffset>
            </wp:positionH>
            <wp:positionV relativeFrom="paragraph">
              <wp:posOffset>-53340</wp:posOffset>
            </wp:positionV>
            <wp:extent cx="2537460" cy="730250"/>
            <wp:effectExtent l="0" t="0" r="0" b="0"/>
            <wp:wrapSquare wrapText="largest"/>
            <wp:docPr id="7"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
                    <pic:cNvPicPr>
                      <a:picLocks noChangeAspect="1" noChangeArrowheads="1"/>
                    </pic:cNvPicPr>
                  </pic:nvPicPr>
                  <pic:blipFill>
                    <a:blip r:embed="rId8"/>
                    <a:stretch>
                      <a:fillRect/>
                    </a:stretch>
                  </pic:blipFill>
                  <pic:spPr bwMode="auto">
                    <a:xfrm>
                      <a:off x="0" y="0"/>
                      <a:ext cx="2537460" cy="730250"/>
                    </a:xfrm>
                    <a:prstGeom prst="rect">
                      <a:avLst/>
                    </a:prstGeom>
                  </pic:spPr>
                </pic:pic>
              </a:graphicData>
            </a:graphic>
          </wp:anchor>
        </w:drawing>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center"/>
        <w:rPr>
          <w:rFonts w:ascii="Arial" w:hAnsi="Arial" w:cs="Arial"/>
          <w:sz w:val="20"/>
          <w:szCs w:val="20"/>
        </w:rPr>
      </w:pPr>
      <w:r>
        <w:rPr>
          <w:rFonts w:cs="Arial" w:ascii="Arial" w:hAnsi="Arial"/>
          <w:sz w:val="20"/>
          <w:szCs w:val="20"/>
        </w:rPr>
      </w:r>
    </w:p>
    <w:p>
      <w:pPr>
        <w:pStyle w:val="Normal"/>
        <w:spacing w:lineRule="auto" w:line="276" w:before="120" w:after="120"/>
        <w:jc w:val="left"/>
        <w:rPr>
          <w:rFonts w:ascii="Arial" w:hAnsi="Arial" w:cs="Arial"/>
          <w:sz w:val="20"/>
          <w:szCs w:val="20"/>
        </w:rPr>
      </w:pPr>
      <w:r>
        <w:rPr>
          <w:rFonts w:cs="Arial" w:ascii="Arial" w:hAnsi="Arial"/>
          <w:sz w:val="20"/>
          <w:szCs w:val="20"/>
        </w:rPr>
        <w:t xml:space="preserve">B17: Diese Szene ist auf einem stadtrömischen Sarg des späten 4. bzw. 5. Jahrhunderts zu sehen. In der Mitte ist Christus durch das Kreuz symbolisiert. Rechts und links sind die zwölf Apostel* dargestellt.© Brenk, B., </w:t>
      </w:r>
      <w:r>
        <w:rPr>
          <w:rFonts w:cs="Arial" w:ascii="Arial" w:hAnsi="Arial"/>
          <w:i/>
          <w:sz w:val="20"/>
          <w:szCs w:val="20"/>
        </w:rPr>
        <w:t>Spätantike und frühes Christentum. Propyläen</w:t>
      </w:r>
      <w:r>
        <w:rPr>
          <w:rFonts w:cs="Arial" w:ascii="Arial" w:hAnsi="Arial"/>
          <w:sz w:val="20"/>
          <w:szCs w:val="20"/>
        </w:rPr>
        <w:t xml:space="preserve"> </w:t>
      </w:r>
      <w:r>
        <w:rPr>
          <w:rFonts w:cs="Arial" w:ascii="Arial" w:hAnsi="Arial"/>
          <w:i/>
          <w:sz w:val="20"/>
          <w:szCs w:val="20"/>
        </w:rPr>
        <w:t>Kunstgeschichte. Supplementband 15</w:t>
      </w:r>
      <w:r>
        <w:rPr>
          <w:rFonts w:cs="Arial" w:ascii="Arial" w:hAnsi="Arial"/>
          <w:sz w:val="20"/>
          <w:szCs w:val="20"/>
        </w:rPr>
        <w:t xml:space="preserve"> (Frankfurt a. M., Berlin 1977), Taf. 79 a.</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6">
            <wp:simplePos x="0" y="0"/>
            <wp:positionH relativeFrom="column">
              <wp:posOffset>318770</wp:posOffset>
            </wp:positionH>
            <wp:positionV relativeFrom="paragraph">
              <wp:posOffset>38100</wp:posOffset>
            </wp:positionV>
            <wp:extent cx="1318260" cy="2071370"/>
            <wp:effectExtent l="0" t="0" r="0" b="0"/>
            <wp:wrapSquare wrapText="largest"/>
            <wp:docPr id="8"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8" descr=""/>
                    <pic:cNvPicPr>
                      <a:picLocks noChangeAspect="1" noChangeArrowheads="1"/>
                    </pic:cNvPicPr>
                  </pic:nvPicPr>
                  <pic:blipFill>
                    <a:blip r:embed="rId9"/>
                    <a:stretch>
                      <a:fillRect/>
                    </a:stretch>
                  </pic:blipFill>
                  <pic:spPr bwMode="auto">
                    <a:xfrm>
                      <a:off x="0" y="0"/>
                      <a:ext cx="1318260" cy="2071370"/>
                    </a:xfrm>
                    <a:prstGeom prst="rect">
                      <a:avLst/>
                    </a:prstGeom>
                  </pic:spPr>
                </pic:pic>
              </a:graphicData>
            </a:graphic>
          </wp:anchor>
        </w:drawing>
      </w:r>
    </w:p>
    <w:p>
      <w:pPr>
        <w:pStyle w:val="Normal"/>
        <w:spacing w:lineRule="auto" w:line="240"/>
        <w:jc w:val="center"/>
        <w:rPr>
          <w:rFonts w:ascii="Arial" w:hAnsi="Arial" w:cs="Arial"/>
          <w:sz w:val="20"/>
          <w:szCs w:val="20"/>
        </w:rPr>
      </w:pPr>
      <w:r>
        <w:rPr>
          <w:rFonts w:cs="Arial" w:ascii="Arial" w:hAnsi="Arial"/>
          <w:sz w:val="20"/>
          <w:szCs w:val="20"/>
        </w:rPr>
      </w:r>
    </w:p>
    <w:p>
      <w:pPr>
        <w:pStyle w:val="Normal"/>
        <w:spacing w:lineRule="auto" w:line="240"/>
        <w:jc w:val="center"/>
        <w:rPr>
          <w:rFonts w:ascii="Arial" w:hAnsi="Arial" w:cs="Arial"/>
          <w:sz w:val="20"/>
          <w:szCs w:val="20"/>
        </w:rPr>
      </w:pPr>
      <w:r>
        <w:rPr>
          <w:rFonts w:cs="Arial" w:ascii="Arial" w:hAnsi="Arial"/>
          <w:sz w:val="20"/>
          <w:szCs w:val="20"/>
        </w:rPr>
      </w:r>
    </w:p>
    <w:p>
      <w:pPr>
        <w:pStyle w:val="Normal"/>
        <w:spacing w:lineRule="auto" w:line="240"/>
        <w:jc w:val="both"/>
        <w:rPr/>
      </w:pPr>
      <w:r>
        <w:rPr>
          <w:rFonts w:cs="Arial" w:ascii="Arial" w:hAnsi="Arial"/>
          <w:sz w:val="20"/>
          <w:szCs w:val="20"/>
        </w:rPr>
        <w:t>B18 Zeichnung: Lebensbild – Leierspieler beim Gastmahl</w:t>
        <w:br/>
        <w:t>© Archäologisches Landesmuseum Baden-Württemberg. Zeichnung: Christina von Elm. Die Zeichnerei</w:t>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u w:val="single"/>
        </w:rPr>
      </w:pPr>
      <w:r>
        <w:rPr>
          <w:rFonts w:cs="Arial" w:ascii="Arial" w:hAnsi="Arial"/>
          <w:u w:val="single"/>
        </w:rPr>
        <w:t>Arbeitsanregungen:</w:t>
      </w:r>
    </w:p>
    <w:p>
      <w:pPr>
        <w:pStyle w:val="ListParagraph"/>
        <w:numPr>
          <w:ilvl w:val="0"/>
          <w:numId w:val="3"/>
        </w:numPr>
        <w:spacing w:lineRule="auto" w:line="360"/>
        <w:ind w:left="714" w:right="0" w:hanging="360"/>
        <w:jc w:val="both"/>
        <w:rPr>
          <w:rFonts w:ascii="Arial" w:hAnsi="Arial" w:cs="Arial"/>
        </w:rPr>
      </w:pPr>
      <w:r>
        <w:rPr>
          <w:rFonts w:cs="Arial" w:ascii="Arial" w:hAnsi="Arial"/>
        </w:rPr>
        <w:t xml:space="preserve">Überprüft eure ersten Vermutungen, die ihr zu Agenerichs Leben angestellt habt, mit den Informationen, die ihr zu den Funden aus dem Grab erhalten habt. Beschreibt, welche Aufgaben er in der Dorfgemeinschaft übernahm und welchen sozialen Status er vermutlich hatte. </w:t>
      </w:r>
    </w:p>
    <w:p>
      <w:pPr>
        <w:pStyle w:val="ListParagraph"/>
        <w:numPr>
          <w:ilvl w:val="0"/>
          <w:numId w:val="1"/>
        </w:numPr>
        <w:spacing w:lineRule="auto" w:line="360"/>
        <w:jc w:val="both"/>
        <w:rPr>
          <w:rFonts w:ascii="Arial" w:hAnsi="Arial" w:cs="Arial"/>
        </w:rPr>
      </w:pPr>
      <w:r>
        <w:rPr>
          <w:rFonts w:cs="Arial" w:ascii="Arial" w:hAnsi="Arial"/>
        </w:rPr>
        <w:t>Fertigt eine genaue Beschreibung der Darstellung auf der Trossinger Leier an.</w:t>
      </w:r>
    </w:p>
    <w:p>
      <w:pPr>
        <w:pStyle w:val="ListParagraph"/>
        <w:numPr>
          <w:ilvl w:val="0"/>
          <w:numId w:val="1"/>
        </w:numPr>
        <w:spacing w:lineRule="auto" w:line="360"/>
        <w:jc w:val="both"/>
        <w:rPr/>
      </w:pPr>
      <w:r>
        <w:rPr>
          <w:rFonts w:cs="Arial" w:ascii="Arial" w:hAnsi="Arial"/>
        </w:rPr>
        <w:t>Vergleicht die Vorderseite der Leier mit der Darstellung auf einem norwegischen Kammhelm und den beiden römischen Darstellungen, worin liegen Gemeinsamkeiten und Unterschiede.</w:t>
      </w:r>
    </w:p>
    <w:p>
      <w:pPr>
        <w:pStyle w:val="ListParagraph"/>
        <w:numPr>
          <w:ilvl w:val="0"/>
          <w:numId w:val="1"/>
        </w:numPr>
        <w:spacing w:lineRule="auto" w:line="360"/>
        <w:jc w:val="both"/>
        <w:rPr>
          <w:rFonts w:ascii="Arial" w:hAnsi="Arial" w:cs="Arial"/>
        </w:rPr>
      </w:pPr>
      <w:r>
        <w:rPr>
          <w:rFonts w:cs="Arial" w:ascii="Arial" w:hAnsi="Arial"/>
        </w:rPr>
        <w:t>Stellt nach dem Vergleich eine Vermutung auf, was für eine Szene auf der Trossinger Leier zu sehen ist. Wofür oder für wen könnte die Lanze in der Mitte stehen?</w:t>
      </w:r>
    </w:p>
    <w:p>
      <w:pPr>
        <w:pStyle w:val="ListParagraph"/>
        <w:numPr>
          <w:ilvl w:val="0"/>
          <w:numId w:val="1"/>
        </w:numPr>
        <w:spacing w:lineRule="auto" w:line="360"/>
        <w:ind w:left="714" w:right="0" w:hanging="360"/>
        <w:jc w:val="both"/>
        <w:rPr>
          <w:rFonts w:ascii="Arial" w:hAnsi="Arial" w:cs="Arial"/>
        </w:rPr>
      </w:pPr>
      <w:r>
        <w:rPr>
          <w:rFonts w:cs="Arial" w:ascii="Arial" w:hAnsi="Arial"/>
        </w:rPr>
        <w:t>Sucht ein Video im Internet zur Trossinger Leier. Ihr erhaltet einen Eindruck zu Klang und Spielweise des Instrumentes.</w:t>
      </w:r>
    </w:p>
    <w:p>
      <w:pPr>
        <w:pStyle w:val="ListParagraph"/>
        <w:numPr>
          <w:ilvl w:val="0"/>
          <w:numId w:val="1"/>
        </w:numPr>
        <w:spacing w:lineRule="auto" w:line="360"/>
        <w:jc w:val="both"/>
        <w:rPr>
          <w:rFonts w:ascii="Arial" w:hAnsi="Arial" w:cs="Arial"/>
        </w:rPr>
      </w:pPr>
      <w:r>
        <w:rPr>
          <w:rFonts w:cs="Arial" w:ascii="Arial" w:hAnsi="Arial"/>
        </w:rPr>
        <w:t>Die letzte Bildquelle ist wieder eine Rekonstruktionszeichnung und zeigt die Leier in Aktion. Nehmt die Rolle des Mannes der links von Agenerich sitzt ein, er heißt Alarich und erzählt seiner Familie ganz genau vom Gastmahl, das er miterleben durfte. Er berichtet von der Stimmung, den Liedern die gesungen wurden, vom Essen und über den Anlass des Festes.</w:t>
      </w:r>
    </w:p>
    <w:p>
      <w:pPr>
        <w:pStyle w:val="ListParagraph"/>
        <w:numPr>
          <w:ilvl w:val="0"/>
          <w:numId w:val="1"/>
        </w:numPr>
        <w:spacing w:lineRule="auto" w:line="360"/>
        <w:jc w:val="both"/>
        <w:rPr/>
      </w:pPr>
      <w:r>
        <w:rPr>
          <w:rFonts w:cs="Arial" w:ascii="Arial" w:hAnsi="Arial"/>
        </w:rPr>
        <w:t>Stellt euch vor, ihr seid Archäologen und habt die Funde von Trossingen ausgewertet. Nun bereitet ihr eine Ausstellung vor. Gestaltet eine ansprechende Infotafel (Plakat), die die wichtigsten Erkenntnisse darstellt.</w:t>
      </w:r>
    </w:p>
    <w:p>
      <w:pPr>
        <w:pStyle w:val="Normal"/>
        <w:spacing w:lineRule="auto" w:line="240"/>
        <w:jc w:val="both"/>
        <w:rPr>
          <w:rFonts w:ascii="Arial" w:hAnsi="Arial" w:cs="Arial"/>
          <w:u w:val="single"/>
        </w:rPr>
      </w:pPr>
      <w:r>
        <w:rPr>
          <w:rFonts w:cs="Arial" w:ascii="Arial" w:hAnsi="Arial"/>
          <w:u w:val="single"/>
        </w:rPr>
        <w:t>*Erläuterungen:</w:t>
      </w:r>
    </w:p>
    <w:p>
      <w:pPr>
        <w:pStyle w:val="Normal"/>
        <w:spacing w:lineRule="auto" w:line="240"/>
        <w:ind w:left="1410" w:right="0" w:hanging="1410"/>
        <w:jc w:val="both"/>
        <w:rPr>
          <w:rFonts w:ascii="Arial" w:hAnsi="Arial" w:cs="Arial"/>
        </w:rPr>
      </w:pPr>
      <w:r>
        <w:rPr>
          <w:rFonts w:cs="Arial" w:ascii="Arial" w:hAnsi="Arial"/>
        </w:rPr>
        <w:t>Tacitus:</w:t>
        <w:tab/>
        <w:t>Publius Cornelius Tacitus war ein römischer Geschichtsschreiber, der um 55 n. Chr. geboren wurde und nach 116 n. Chr. starb.</w:t>
      </w:r>
    </w:p>
    <w:p>
      <w:pPr>
        <w:pStyle w:val="Normal"/>
        <w:spacing w:lineRule="auto" w:line="240" w:before="0" w:after="160"/>
        <w:ind w:left="1410" w:right="0" w:hanging="1410"/>
        <w:jc w:val="both"/>
        <w:rPr/>
      </w:pPr>
      <w:r>
        <w:rPr>
          <w:rFonts w:cs="Arial" w:ascii="Arial" w:hAnsi="Arial"/>
        </w:rPr>
        <w:t>Apostel:</w:t>
        <w:tab/>
        <w:t>Die Jünger von Jesus Christus, die ausgewählt wurden, seine Lehre zu verkünden.</w:t>
      </w:r>
    </w:p>
    <w:sectPr>
      <w:footerReference w:type="default" r:id="rId10"/>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kinsoku w:val="true"/>
      <w:overflowPunct w:val="true"/>
      <w:autoSpaceDE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ascii="Arial" w:hAnsi="Arial"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Arial" w:hAnsi="Arial"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Arial" w:hAnsi="Arial"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ascii="Arial" w:hAnsi="Arial"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ascii="Arial" w:hAnsi="Arial"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ascii="Arial" w:hAnsi="Arial"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ascii="Arial" w:hAnsi="Arial"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ascii="Arial" w:hAnsi="Arial"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ascii="Arial" w:hAnsi="Arial"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ascii="Arial" w:hAnsi="Arial"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ascii="Arial" w:hAnsi="Arial"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ascii="Arial" w:hAnsi="Arial"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rPr>
  </w:style>
  <w:style w:type="character" w:styleId="ListLabel111">
    <w:name w:val="ListLabel 111"/>
    <w:qFormat/>
    <w:rPr>
      <w:rFonts w:cs="Courier New"/>
    </w:rPr>
  </w:style>
  <w:style w:type="character" w:styleId="ListLabel112">
    <w:name w:val="ListLabel 112"/>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950da2"/>
    <w:pPr>
      <w:spacing w:before="0" w:after="160"/>
      <w:ind w:left="720" w:right="0" w:hanging="0"/>
      <w:contextualSpacing/>
    </w:pPr>
    <w:rPr/>
  </w:style>
  <w:style w:type="paragraph" w:styleId="Tabelleninhalt">
    <w:name w:val="Tabelleninhalt"/>
    <w:basedOn w:val="Normal"/>
    <w:qFormat/>
    <w:pPr/>
    <w:rPr/>
  </w:style>
  <w:style w:type="paragraph" w:styleId="Tabellenberschrift">
    <w:name w:val="Tabellenüberschrift"/>
    <w:basedOn w:val="Tabelleninhalt"/>
    <w:qFormat/>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image" Target="media/image8.jpeg"/><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LibreOffice/5.3.6.1$Windows_X86_64 LibreOffice_project/686f202eff87ef707079aeb7f485847613344eb7</Application>
  <Pages>4</Pages>
  <Words>1057</Words>
  <Characters>6176</Characters>
  <CharactersWithSpaces>7214</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2017-05-05T12:44:00Z</dcterms:created>
  <dc:creator> Simon</dc:creator>
  <dc:description/>
  <dc:language>de-DE</dc:language>
  <cp:lastModifiedBy/>
  <dcterms:modified xsi:type="dcterms:W3CDTF">2017-10-30T16:27:00Z</dcterms:modified>
  <cp:revision>64</cp:revision>
  <dc:subject/>
  <dc:title/>
</cp:coreProperties>
</file>