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D8DB9" w14:textId="77777777" w:rsidR="00941567" w:rsidRDefault="00941567" w:rsidP="005D2BD1">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
          <w:sz w:val="24"/>
          <w:szCs w:val="24"/>
        </w:rPr>
      </w:pPr>
      <w:r w:rsidRPr="00BB75EC">
        <w:rPr>
          <w:rFonts w:ascii="Arial" w:hAnsi="Arial" w:cs="Arial"/>
          <w:b/>
          <w:i/>
          <w:sz w:val="24"/>
          <w:szCs w:val="24"/>
        </w:rPr>
        <w:t>Ambivalente Aspekte der Moderne</w:t>
      </w:r>
    </w:p>
    <w:p w14:paraId="6542C18B" w14:textId="77777777" w:rsidR="00941567" w:rsidRPr="00BB75EC" w:rsidRDefault="00941567" w:rsidP="00941567">
      <w:pPr>
        <w:spacing w:after="0" w:line="240" w:lineRule="auto"/>
        <w:jc w:val="center"/>
        <w:rPr>
          <w:rFonts w:ascii="Arial" w:hAnsi="Arial" w:cs="Arial"/>
          <w:b/>
          <w:i/>
          <w:sz w:val="24"/>
          <w:szCs w:val="24"/>
        </w:rPr>
      </w:pPr>
    </w:p>
    <w:p w14:paraId="4D07F029" w14:textId="77777777" w:rsidR="00941567" w:rsidRDefault="00941567" w:rsidP="00941567">
      <w:pPr>
        <w:spacing w:after="0" w:line="240" w:lineRule="auto"/>
        <w:jc w:val="center"/>
        <w:rPr>
          <w:rFonts w:ascii="Arial" w:hAnsi="Arial" w:cs="Arial"/>
          <w:b/>
          <w:sz w:val="24"/>
          <w:szCs w:val="24"/>
        </w:rPr>
      </w:pPr>
      <w:r w:rsidRPr="00AD509B">
        <w:rPr>
          <w:rFonts w:ascii="Arial" w:hAnsi="Arial" w:cs="Arial"/>
          <w:b/>
          <w:sz w:val="24"/>
          <w:szCs w:val="24"/>
        </w:rPr>
        <w:t>Alltäglicher Militarismus im Kaiserreich –</w:t>
      </w:r>
      <w:r>
        <w:rPr>
          <w:rFonts w:ascii="Arial" w:hAnsi="Arial" w:cs="Arial"/>
          <w:b/>
          <w:sz w:val="24"/>
          <w:szCs w:val="24"/>
        </w:rPr>
        <w:t xml:space="preserve"> Element des Obrigkeitsstaates </w:t>
      </w:r>
      <w:r w:rsidRPr="008E596B">
        <w:rPr>
          <w:rFonts w:ascii="Arial" w:hAnsi="Arial" w:cs="Arial"/>
          <w:b/>
          <w:i/>
          <w:iCs/>
          <w:sz w:val="24"/>
          <w:szCs w:val="24"/>
        </w:rPr>
        <w:t>und/oder der Moderne</w:t>
      </w:r>
      <w:r w:rsidRPr="00AD509B">
        <w:rPr>
          <w:rFonts w:ascii="Arial" w:hAnsi="Arial" w:cs="Arial"/>
          <w:b/>
          <w:sz w:val="24"/>
          <w:szCs w:val="24"/>
        </w:rPr>
        <w:t>?</w:t>
      </w:r>
    </w:p>
    <w:p w14:paraId="44954463" w14:textId="77777777" w:rsidR="00941567" w:rsidRDefault="00941567" w:rsidP="000D5E90">
      <w:pPr>
        <w:spacing w:after="0" w:line="240" w:lineRule="auto"/>
        <w:rPr>
          <w:rFonts w:ascii="Arial" w:hAnsi="Arial" w:cs="Arial"/>
        </w:rPr>
      </w:pPr>
    </w:p>
    <w:p w14:paraId="2D6D6E98" w14:textId="77777777" w:rsidR="00941567" w:rsidRPr="000A0F10" w:rsidRDefault="00941567" w:rsidP="000D5E90">
      <w:pPr>
        <w:spacing w:after="0" w:line="240" w:lineRule="auto"/>
        <w:jc w:val="center"/>
        <w:rPr>
          <w:rFonts w:ascii="Arial" w:hAnsi="Arial" w:cs="Arial"/>
          <w:b/>
          <w:sz w:val="24"/>
          <w:szCs w:val="24"/>
        </w:rPr>
      </w:pPr>
      <w:r w:rsidRPr="000A0F10">
        <w:rPr>
          <w:rFonts w:ascii="Arial" w:hAnsi="Arial" w:cs="Arial"/>
          <w:b/>
          <w:sz w:val="24"/>
          <w:szCs w:val="24"/>
        </w:rPr>
        <w:t xml:space="preserve">Vertiefung „global“ – Die </w:t>
      </w:r>
      <w:proofErr w:type="spellStart"/>
      <w:r w:rsidR="00C6374A">
        <w:rPr>
          <w:rFonts w:ascii="Arial" w:hAnsi="Arial" w:cs="Arial"/>
          <w:b/>
          <w:sz w:val="24"/>
          <w:szCs w:val="24"/>
        </w:rPr>
        <w:t>Zabernaffä</w:t>
      </w:r>
      <w:r w:rsidRPr="000A0F10">
        <w:rPr>
          <w:rFonts w:ascii="Arial" w:hAnsi="Arial" w:cs="Arial"/>
          <w:b/>
          <w:sz w:val="24"/>
          <w:szCs w:val="24"/>
        </w:rPr>
        <w:t>re</w:t>
      </w:r>
      <w:proofErr w:type="spellEnd"/>
    </w:p>
    <w:p w14:paraId="5A3894E2" w14:textId="77777777" w:rsidR="00941567" w:rsidRDefault="00941567" w:rsidP="000D5E90">
      <w:pPr>
        <w:spacing w:after="0" w:line="240" w:lineRule="auto"/>
        <w:rPr>
          <w:rFonts w:ascii="Arial" w:hAnsi="Arial" w:cs="Arial"/>
        </w:rPr>
      </w:pPr>
    </w:p>
    <w:p w14:paraId="47B48FDF" w14:textId="73C79E5D" w:rsidR="00F61F90" w:rsidRDefault="00941567" w:rsidP="000D5E90">
      <w:pPr>
        <w:spacing w:after="0" w:line="240" w:lineRule="auto"/>
        <w:rPr>
          <w:rFonts w:ascii="Arial" w:hAnsi="Arial" w:cs="Arial"/>
          <w:sz w:val="24"/>
          <w:szCs w:val="24"/>
        </w:rPr>
      </w:pPr>
      <w:r w:rsidRPr="00941567">
        <w:rPr>
          <w:rFonts w:ascii="Arial" w:hAnsi="Arial" w:cs="Arial"/>
          <w:sz w:val="24"/>
          <w:szCs w:val="24"/>
        </w:rPr>
        <w:t>Nachdem der Leutnant Freiherr Günter von Forstner die Elsässer derart beleidigt hatte, reagierten diese mit Unwillen.</w:t>
      </w:r>
      <w:r w:rsidR="00F61F90" w:rsidRPr="00941567">
        <w:rPr>
          <w:rFonts w:ascii="Arial" w:hAnsi="Arial" w:cs="Arial"/>
          <w:sz w:val="24"/>
          <w:szCs w:val="24"/>
        </w:rPr>
        <w:t xml:space="preserve"> Teile der Bevölkerung der elsässischen Stadt Saverne/Zabern</w:t>
      </w:r>
      <w:r w:rsidRPr="00941567">
        <w:rPr>
          <w:rFonts w:ascii="Arial" w:hAnsi="Arial" w:cs="Arial"/>
          <w:sz w:val="24"/>
          <w:szCs w:val="24"/>
        </w:rPr>
        <w:t xml:space="preserve"> machten sich</w:t>
      </w:r>
      <w:r w:rsidR="00F61F90" w:rsidRPr="00941567">
        <w:rPr>
          <w:rFonts w:ascii="Arial" w:hAnsi="Arial" w:cs="Arial"/>
          <w:sz w:val="24"/>
          <w:szCs w:val="24"/>
        </w:rPr>
        <w:t xml:space="preserve"> über Soldaten des dort stationierten 99. Infanterie-Regiments lustig. Als Folge hiervon </w:t>
      </w:r>
      <w:r w:rsidR="00CD70B7">
        <w:rPr>
          <w:rFonts w:ascii="Arial" w:hAnsi="Arial" w:cs="Arial"/>
          <w:sz w:val="24"/>
          <w:szCs w:val="24"/>
        </w:rPr>
        <w:t>erklärte das Militär</w:t>
      </w:r>
      <w:r w:rsidR="00F61F90" w:rsidRPr="00941567">
        <w:rPr>
          <w:rFonts w:ascii="Arial" w:hAnsi="Arial" w:cs="Arial"/>
          <w:sz w:val="24"/>
          <w:szCs w:val="24"/>
        </w:rPr>
        <w:t xml:space="preserve"> für Saverne</w:t>
      </w:r>
      <w:r w:rsidR="00CD70B7">
        <w:rPr>
          <w:rFonts w:ascii="Arial" w:hAnsi="Arial" w:cs="Arial"/>
          <w:sz w:val="24"/>
          <w:szCs w:val="24"/>
        </w:rPr>
        <w:t>/Zabern</w:t>
      </w:r>
      <w:r w:rsidR="00F61F90" w:rsidRPr="00941567">
        <w:rPr>
          <w:rFonts w:ascii="Arial" w:hAnsi="Arial" w:cs="Arial"/>
          <w:sz w:val="24"/>
          <w:szCs w:val="24"/>
        </w:rPr>
        <w:t xml:space="preserve"> de</w:t>
      </w:r>
      <w:r w:rsidR="00CD70B7">
        <w:rPr>
          <w:rFonts w:ascii="Arial" w:hAnsi="Arial" w:cs="Arial"/>
          <w:sz w:val="24"/>
          <w:szCs w:val="24"/>
        </w:rPr>
        <w:t>n</w:t>
      </w:r>
      <w:r w:rsidR="00F61F90" w:rsidRPr="00941567">
        <w:rPr>
          <w:rFonts w:ascii="Arial" w:hAnsi="Arial" w:cs="Arial"/>
          <w:sz w:val="24"/>
          <w:szCs w:val="24"/>
        </w:rPr>
        <w:t xml:space="preserve"> Belagerungszustand und </w:t>
      </w:r>
      <w:r w:rsidR="00CD70B7">
        <w:rPr>
          <w:rFonts w:ascii="Arial" w:hAnsi="Arial" w:cs="Arial"/>
          <w:sz w:val="24"/>
          <w:szCs w:val="24"/>
        </w:rPr>
        <w:t xml:space="preserve">verhaftete willkürlich </w:t>
      </w:r>
      <w:r w:rsidR="00F61F90" w:rsidRPr="00941567">
        <w:rPr>
          <w:rFonts w:ascii="Arial" w:hAnsi="Arial" w:cs="Arial"/>
          <w:sz w:val="24"/>
          <w:szCs w:val="24"/>
        </w:rPr>
        <w:t xml:space="preserve">ca. 30 </w:t>
      </w:r>
      <w:r w:rsidR="00CD70B7">
        <w:rPr>
          <w:rFonts w:ascii="Arial" w:hAnsi="Arial" w:cs="Arial"/>
          <w:sz w:val="24"/>
          <w:szCs w:val="24"/>
        </w:rPr>
        <w:t>Zivilp</w:t>
      </w:r>
      <w:r w:rsidR="00F61F90" w:rsidRPr="00941567">
        <w:rPr>
          <w:rFonts w:ascii="Arial" w:hAnsi="Arial" w:cs="Arial"/>
          <w:sz w:val="24"/>
          <w:szCs w:val="24"/>
        </w:rPr>
        <w:t>ersonen</w:t>
      </w:r>
      <w:r w:rsidR="00CD70B7">
        <w:rPr>
          <w:rFonts w:ascii="Arial" w:hAnsi="Arial" w:cs="Arial"/>
          <w:sz w:val="24"/>
          <w:szCs w:val="24"/>
        </w:rPr>
        <w:t xml:space="preserve">. Diese wurden ohne Haftbefehl oder Einschaltung der Zivilbehörden, wie beispielsweise Polizei oder Gericht, </w:t>
      </w:r>
      <w:r w:rsidR="00F61F90" w:rsidRPr="00941567">
        <w:rPr>
          <w:rFonts w:ascii="Arial" w:hAnsi="Arial" w:cs="Arial"/>
          <w:sz w:val="24"/>
          <w:szCs w:val="24"/>
        </w:rPr>
        <w:t>über Nacht im Militärgefängnis festgehalten.</w:t>
      </w:r>
    </w:p>
    <w:p w14:paraId="4C135D7B" w14:textId="77777777" w:rsidR="000D5E90" w:rsidRPr="00941567" w:rsidRDefault="000D5E90" w:rsidP="000D5E90">
      <w:pPr>
        <w:spacing w:after="0" w:line="240" w:lineRule="auto"/>
        <w:rPr>
          <w:rFonts w:ascii="Arial" w:hAnsi="Arial" w:cs="Arial"/>
          <w:sz w:val="24"/>
          <w:szCs w:val="24"/>
        </w:rPr>
      </w:pPr>
    </w:p>
    <w:p w14:paraId="2503D104" w14:textId="3FF95554" w:rsidR="00F61F90" w:rsidRDefault="00F61F90" w:rsidP="000D5E90">
      <w:pPr>
        <w:spacing w:after="0" w:line="240" w:lineRule="auto"/>
        <w:rPr>
          <w:rFonts w:ascii="Arial" w:hAnsi="Arial" w:cs="Arial"/>
          <w:sz w:val="24"/>
          <w:szCs w:val="24"/>
        </w:rPr>
      </w:pPr>
      <w:r w:rsidRPr="00941567">
        <w:rPr>
          <w:rFonts w:ascii="Arial" w:hAnsi="Arial" w:cs="Arial"/>
          <w:sz w:val="24"/>
          <w:szCs w:val="24"/>
        </w:rPr>
        <w:t xml:space="preserve">In der folgenden Reichstagsdebatte </w:t>
      </w:r>
      <w:r w:rsidR="00CD70B7">
        <w:rPr>
          <w:rFonts w:ascii="Arial" w:hAnsi="Arial" w:cs="Arial"/>
          <w:sz w:val="24"/>
          <w:szCs w:val="24"/>
        </w:rPr>
        <w:t>reagierte</w:t>
      </w:r>
      <w:r w:rsidRPr="00941567">
        <w:rPr>
          <w:rFonts w:ascii="Arial" w:hAnsi="Arial" w:cs="Arial"/>
          <w:sz w:val="24"/>
          <w:szCs w:val="24"/>
        </w:rPr>
        <w:t xml:space="preserve"> der Reichskanzler </w:t>
      </w:r>
      <w:r w:rsidR="000D5E90">
        <w:rPr>
          <w:rFonts w:ascii="Arial" w:hAnsi="Arial" w:cs="Arial"/>
          <w:sz w:val="24"/>
          <w:szCs w:val="24"/>
        </w:rPr>
        <w:t xml:space="preserve">von </w:t>
      </w:r>
      <w:r w:rsidRPr="00941567">
        <w:rPr>
          <w:rFonts w:ascii="Arial" w:hAnsi="Arial" w:cs="Arial"/>
          <w:sz w:val="24"/>
          <w:szCs w:val="24"/>
        </w:rPr>
        <w:t xml:space="preserve">Bethmann-Hollweg </w:t>
      </w:r>
      <w:r w:rsidR="00CD70B7">
        <w:rPr>
          <w:rFonts w:ascii="Arial" w:hAnsi="Arial" w:cs="Arial"/>
          <w:sz w:val="24"/>
          <w:szCs w:val="24"/>
        </w:rPr>
        <w:t>auf die Vorfälle in Saverne/Zabern</w:t>
      </w:r>
      <w:r w:rsidRPr="00941567">
        <w:rPr>
          <w:rFonts w:ascii="Arial" w:hAnsi="Arial" w:cs="Arial"/>
          <w:sz w:val="24"/>
          <w:szCs w:val="24"/>
        </w:rPr>
        <w:t>.</w:t>
      </w:r>
    </w:p>
    <w:p w14:paraId="5B4B534D" w14:textId="77777777" w:rsidR="000D5E90" w:rsidRDefault="000D5E90" w:rsidP="000D5E90">
      <w:pPr>
        <w:spacing w:after="0" w:line="240" w:lineRule="auto"/>
        <w:rPr>
          <w:rFonts w:ascii="Arial" w:hAnsi="Arial" w:cs="Arial"/>
          <w:sz w:val="24"/>
          <w:szCs w:val="24"/>
        </w:rPr>
      </w:pPr>
    </w:p>
    <w:p w14:paraId="3BBB48A7" w14:textId="5433A297" w:rsidR="00CD70B7" w:rsidRPr="00941567" w:rsidRDefault="008E596B" w:rsidP="000D5E90">
      <w:pPr>
        <w:spacing w:after="0" w:line="240" w:lineRule="auto"/>
        <w:rPr>
          <w:rFonts w:ascii="Arial" w:hAnsi="Arial" w:cs="Arial"/>
          <w:b/>
          <w:sz w:val="24"/>
          <w:szCs w:val="24"/>
        </w:rPr>
      </w:pPr>
      <w:r>
        <w:rPr>
          <w:rFonts w:ascii="Arial" w:hAnsi="Arial" w:cs="Arial"/>
          <w:b/>
          <w:sz w:val="24"/>
          <w:szCs w:val="24"/>
        </w:rPr>
        <w:t xml:space="preserve">G-M-E-Niveau - </w:t>
      </w:r>
      <w:r w:rsidR="00CD70B7" w:rsidRPr="00941567">
        <w:rPr>
          <w:rFonts w:ascii="Arial" w:hAnsi="Arial" w:cs="Arial"/>
          <w:b/>
          <w:sz w:val="24"/>
          <w:szCs w:val="24"/>
        </w:rPr>
        <w:t>M1: Reichskanzler von Bethmann Hollweg in seiner Erklärung v</w:t>
      </w:r>
      <w:r w:rsidR="00CD70B7">
        <w:rPr>
          <w:rFonts w:ascii="Arial" w:hAnsi="Arial" w:cs="Arial"/>
          <w:b/>
          <w:sz w:val="24"/>
          <w:szCs w:val="24"/>
        </w:rPr>
        <w:t xml:space="preserve">or dem Reichstag zur </w:t>
      </w:r>
      <w:proofErr w:type="spellStart"/>
      <w:r w:rsidR="00CD70B7">
        <w:rPr>
          <w:rFonts w:ascii="Arial" w:hAnsi="Arial" w:cs="Arial"/>
          <w:b/>
          <w:sz w:val="24"/>
          <w:szCs w:val="24"/>
        </w:rPr>
        <w:t>Zabernaffä</w:t>
      </w:r>
      <w:r w:rsidR="00CD70B7" w:rsidRPr="00941567">
        <w:rPr>
          <w:rFonts w:ascii="Arial" w:hAnsi="Arial" w:cs="Arial"/>
          <w:b/>
          <w:sz w:val="24"/>
          <w:szCs w:val="24"/>
        </w:rPr>
        <w:t>re</w:t>
      </w:r>
      <w:proofErr w:type="spellEnd"/>
      <w:r w:rsidR="00CD70B7" w:rsidRPr="00941567">
        <w:rPr>
          <w:rFonts w:ascii="Arial" w:hAnsi="Arial" w:cs="Arial"/>
          <w:b/>
          <w:sz w:val="24"/>
          <w:szCs w:val="24"/>
        </w:rPr>
        <w:t xml:space="preserve"> (</w:t>
      </w:r>
      <w:r w:rsidR="00CD70B7">
        <w:rPr>
          <w:rFonts w:ascii="Arial" w:hAnsi="Arial" w:cs="Arial"/>
          <w:b/>
          <w:sz w:val="24"/>
          <w:szCs w:val="24"/>
        </w:rPr>
        <w:t xml:space="preserve">3. Dezember </w:t>
      </w:r>
      <w:r w:rsidR="00CD70B7" w:rsidRPr="00941567">
        <w:rPr>
          <w:rFonts w:ascii="Arial" w:hAnsi="Arial" w:cs="Arial"/>
          <w:b/>
          <w:sz w:val="24"/>
          <w:szCs w:val="24"/>
        </w:rPr>
        <w:t>1913</w:t>
      </w:r>
      <w:r w:rsidR="00CD70B7">
        <w:rPr>
          <w:rFonts w:ascii="Arial" w:hAnsi="Arial" w:cs="Arial"/>
          <w:b/>
          <w:sz w:val="24"/>
          <w:szCs w:val="24"/>
        </w:rPr>
        <w:t>, 181. Sitzung des Reichstages</w:t>
      </w:r>
      <w:r w:rsidR="00CD70B7" w:rsidRPr="00941567">
        <w:rPr>
          <w:rFonts w:ascii="Arial" w:hAnsi="Arial" w:cs="Arial"/>
          <w:b/>
          <w:sz w:val="24"/>
          <w:szCs w:val="24"/>
        </w:rPr>
        <w:t>)</w:t>
      </w:r>
    </w:p>
    <w:tbl>
      <w:tblPr>
        <w:tblStyle w:val="Tabellenraster"/>
        <w:tblW w:w="0" w:type="auto"/>
        <w:tblLook w:val="04A0" w:firstRow="1" w:lastRow="0" w:firstColumn="1" w:lastColumn="0" w:noHBand="0" w:noVBand="1"/>
      </w:tblPr>
      <w:tblGrid>
        <w:gridCol w:w="5211"/>
        <w:gridCol w:w="5245"/>
      </w:tblGrid>
      <w:tr w:rsidR="00CD70B7" w14:paraId="7C0B145D" w14:textId="77777777" w:rsidTr="000D5E90">
        <w:tc>
          <w:tcPr>
            <w:tcW w:w="5211" w:type="dxa"/>
          </w:tcPr>
          <w:p w14:paraId="33DDDB64" w14:textId="3B0F40C6" w:rsidR="00E174A6" w:rsidRDefault="00CD70B7" w:rsidP="000D5E90">
            <w:pPr>
              <w:jc w:val="center"/>
              <w:rPr>
                <w:rFonts w:ascii="Arial" w:hAnsi="Arial" w:cs="Arial"/>
                <w:sz w:val="24"/>
                <w:szCs w:val="24"/>
              </w:rPr>
            </w:pPr>
            <w:r>
              <w:rPr>
                <w:noProof/>
              </w:rPr>
              <w:drawing>
                <wp:inline distT="0" distB="0" distL="0" distR="0" wp14:anchorId="7037A329" wp14:editId="0144AA75">
                  <wp:extent cx="2847775" cy="155054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898703" cy="1578271"/>
                          </a:xfrm>
                          <a:prstGeom prst="rect">
                            <a:avLst/>
                          </a:prstGeom>
                        </pic:spPr>
                      </pic:pic>
                    </a:graphicData>
                  </a:graphic>
                </wp:inline>
              </w:drawing>
            </w:r>
            <w:r>
              <w:rPr>
                <w:noProof/>
              </w:rPr>
              <w:drawing>
                <wp:inline distT="0" distB="0" distL="0" distR="0" wp14:anchorId="578C37E3" wp14:editId="2F50A572">
                  <wp:extent cx="2910840" cy="2562724"/>
                  <wp:effectExtent l="0" t="0" r="3810" b="952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30527" cy="2580056"/>
                          </a:xfrm>
                          <a:prstGeom prst="rect">
                            <a:avLst/>
                          </a:prstGeom>
                        </pic:spPr>
                      </pic:pic>
                    </a:graphicData>
                  </a:graphic>
                </wp:inline>
              </w:drawing>
            </w:r>
          </w:p>
        </w:tc>
        <w:tc>
          <w:tcPr>
            <w:tcW w:w="5245" w:type="dxa"/>
          </w:tcPr>
          <w:p w14:paraId="0B694D96" w14:textId="10050235" w:rsidR="00CD70B7" w:rsidRDefault="00CD70B7" w:rsidP="000D5E90">
            <w:pPr>
              <w:jc w:val="center"/>
              <w:rPr>
                <w:noProof/>
              </w:rPr>
            </w:pPr>
            <w:r>
              <w:rPr>
                <w:noProof/>
              </w:rPr>
              <w:drawing>
                <wp:inline distT="0" distB="0" distL="0" distR="0" wp14:anchorId="2B3265D9" wp14:editId="3D5BC992">
                  <wp:extent cx="2602230" cy="1685382"/>
                  <wp:effectExtent l="0" t="0" r="762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629917" cy="1703314"/>
                          </a:xfrm>
                          <a:prstGeom prst="rect">
                            <a:avLst/>
                          </a:prstGeom>
                        </pic:spPr>
                      </pic:pic>
                    </a:graphicData>
                  </a:graphic>
                </wp:inline>
              </w:drawing>
            </w:r>
          </w:p>
          <w:p w14:paraId="61365295" w14:textId="280CBADC" w:rsidR="00E174A6" w:rsidRDefault="00E174A6" w:rsidP="000D5E90">
            <w:pPr>
              <w:jc w:val="center"/>
              <w:rPr>
                <w:rFonts w:ascii="Arial" w:hAnsi="Arial" w:cs="Arial"/>
                <w:sz w:val="24"/>
                <w:szCs w:val="24"/>
              </w:rPr>
            </w:pPr>
            <w:r>
              <w:rPr>
                <w:noProof/>
              </w:rPr>
              <w:drawing>
                <wp:inline distT="0" distB="0" distL="0" distR="0" wp14:anchorId="235CF794" wp14:editId="7CD63B11">
                  <wp:extent cx="2667471" cy="1615440"/>
                  <wp:effectExtent l="0" t="0" r="0" b="381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705505" cy="1638473"/>
                          </a:xfrm>
                          <a:prstGeom prst="rect">
                            <a:avLst/>
                          </a:prstGeom>
                        </pic:spPr>
                      </pic:pic>
                    </a:graphicData>
                  </a:graphic>
                </wp:inline>
              </w:drawing>
            </w:r>
          </w:p>
        </w:tc>
      </w:tr>
      <w:tr w:rsidR="00CD70B7" w14:paraId="3783702A" w14:textId="77777777" w:rsidTr="000D5E90">
        <w:tc>
          <w:tcPr>
            <w:tcW w:w="10456" w:type="dxa"/>
            <w:gridSpan w:val="2"/>
          </w:tcPr>
          <w:p w14:paraId="0CDE053F" w14:textId="38806034" w:rsidR="00CD70B7" w:rsidRDefault="00A47611" w:rsidP="00CD70B7">
            <w:pPr>
              <w:rPr>
                <w:rFonts w:ascii="Arial" w:hAnsi="Arial" w:cs="Arial"/>
                <w:sz w:val="16"/>
                <w:szCs w:val="16"/>
              </w:rPr>
            </w:pPr>
            <w:r>
              <w:rPr>
                <w:rFonts w:ascii="Arial" w:hAnsi="Arial" w:cs="Arial"/>
                <w:sz w:val="16"/>
                <w:szCs w:val="16"/>
              </w:rPr>
              <w:t>(</w:t>
            </w:r>
            <w:r w:rsidR="00CD70B7" w:rsidRPr="00CD70B7">
              <w:rPr>
                <w:rFonts w:ascii="Arial" w:hAnsi="Arial" w:cs="Arial"/>
                <w:sz w:val="16"/>
                <w:szCs w:val="16"/>
              </w:rPr>
              <w:t xml:space="preserve">Quelle: </w:t>
            </w:r>
            <w:hyperlink r:id="rId12" w:history="1">
              <w:r w:rsidR="000D5E90" w:rsidRPr="0013255A">
                <w:rPr>
                  <w:rStyle w:val="Hyperlink"/>
                  <w:rFonts w:ascii="Arial" w:hAnsi="Arial" w:cs="Arial"/>
                  <w:sz w:val="16"/>
                  <w:szCs w:val="16"/>
                </w:rPr>
                <w:t>https://www.reichstagsprotokolle.de/Blatt_k13_bsb00003387_00000.html - letzter Zugriff 12-11-2020</w:t>
              </w:r>
            </w:hyperlink>
          </w:p>
          <w:p w14:paraId="6FCA1B3A" w14:textId="2FF76C9B" w:rsidR="000D5E90" w:rsidRPr="000D5E90" w:rsidRDefault="000D5E90" w:rsidP="00CD70B7">
            <w:pPr>
              <w:rPr>
                <w:rFonts w:ascii="Arial" w:hAnsi="Arial" w:cs="Arial"/>
                <w:sz w:val="16"/>
                <w:szCs w:val="16"/>
              </w:rPr>
            </w:pPr>
            <w:r w:rsidRPr="000D5E90">
              <w:rPr>
                <w:rFonts w:ascii="Arial" w:hAnsi="Arial" w:cs="Arial"/>
                <w:sz w:val="16"/>
                <w:szCs w:val="16"/>
              </w:rPr>
              <w:t>Angaben zum Urheberrecht: https://creativecommons.org/licenses/by-nc-sa/4.0/deed.de</w:t>
            </w:r>
            <w:r w:rsidR="00A47611">
              <w:rPr>
                <w:rFonts w:ascii="Arial" w:hAnsi="Arial" w:cs="Arial"/>
                <w:sz w:val="16"/>
                <w:szCs w:val="16"/>
              </w:rPr>
              <w:t>)</w:t>
            </w:r>
          </w:p>
        </w:tc>
      </w:tr>
    </w:tbl>
    <w:p w14:paraId="3339FE79" w14:textId="1DF60FBA" w:rsidR="00E174A6" w:rsidRDefault="00E174A6" w:rsidP="000D5E90">
      <w:pPr>
        <w:spacing w:after="0" w:line="240" w:lineRule="auto"/>
        <w:rPr>
          <w:rFonts w:ascii="Arial" w:hAnsi="Arial" w:cs="Arial"/>
          <w:sz w:val="24"/>
          <w:szCs w:val="24"/>
        </w:rPr>
      </w:pPr>
    </w:p>
    <w:p w14:paraId="03C61676" w14:textId="77777777" w:rsidR="000D5E90" w:rsidRDefault="000D5E90" w:rsidP="000D5E90">
      <w:pPr>
        <w:spacing w:after="0" w:line="240" w:lineRule="auto"/>
        <w:rPr>
          <w:rFonts w:ascii="Arial" w:hAnsi="Arial" w:cs="Arial"/>
          <w:sz w:val="24"/>
          <w:szCs w:val="24"/>
        </w:rPr>
      </w:pPr>
    </w:p>
    <w:p w14:paraId="61CD9E1F" w14:textId="076D0B52" w:rsidR="00941567" w:rsidRPr="00941567" w:rsidRDefault="008E596B" w:rsidP="000D5E90">
      <w:pPr>
        <w:spacing w:after="0" w:line="240" w:lineRule="auto"/>
        <w:rPr>
          <w:rFonts w:ascii="Arial" w:hAnsi="Arial" w:cs="Arial"/>
          <w:b/>
          <w:sz w:val="24"/>
          <w:szCs w:val="24"/>
        </w:rPr>
      </w:pPr>
      <w:r>
        <w:rPr>
          <w:rFonts w:ascii="Arial" w:hAnsi="Arial" w:cs="Arial"/>
          <w:b/>
          <w:sz w:val="24"/>
          <w:szCs w:val="24"/>
        </w:rPr>
        <w:t xml:space="preserve">G-M-E-Niveau </w:t>
      </w:r>
      <w:r w:rsidR="00941567" w:rsidRPr="00941567">
        <w:rPr>
          <w:rFonts w:ascii="Arial" w:hAnsi="Arial" w:cs="Arial"/>
          <w:b/>
          <w:sz w:val="24"/>
          <w:szCs w:val="24"/>
        </w:rPr>
        <w:t>Arbeitsaufträge:</w:t>
      </w:r>
    </w:p>
    <w:p w14:paraId="2837EC12" w14:textId="379CEAD8" w:rsidR="00941567" w:rsidRPr="00941567" w:rsidRDefault="00941567" w:rsidP="000D5E90">
      <w:pPr>
        <w:pStyle w:val="Listenabsatz"/>
        <w:numPr>
          <w:ilvl w:val="0"/>
          <w:numId w:val="1"/>
        </w:numPr>
        <w:spacing w:after="0" w:line="240" w:lineRule="auto"/>
        <w:rPr>
          <w:rFonts w:ascii="Arial" w:hAnsi="Arial" w:cs="Arial"/>
          <w:sz w:val="24"/>
          <w:szCs w:val="24"/>
        </w:rPr>
      </w:pPr>
      <w:r w:rsidRPr="00941567">
        <w:rPr>
          <w:rFonts w:ascii="Arial" w:hAnsi="Arial" w:cs="Arial"/>
          <w:sz w:val="24"/>
          <w:szCs w:val="24"/>
        </w:rPr>
        <w:t>Analysieren Sie Bethmann Hollwegs Argumentation.</w:t>
      </w:r>
    </w:p>
    <w:p w14:paraId="04683C18" w14:textId="6147D2AC" w:rsidR="00941567" w:rsidRDefault="00941567" w:rsidP="000D5E90">
      <w:pPr>
        <w:pStyle w:val="Listenabsatz"/>
        <w:numPr>
          <w:ilvl w:val="0"/>
          <w:numId w:val="1"/>
        </w:numPr>
        <w:spacing w:after="0" w:line="240" w:lineRule="auto"/>
        <w:rPr>
          <w:rFonts w:ascii="Arial" w:hAnsi="Arial" w:cs="Arial"/>
          <w:sz w:val="24"/>
          <w:szCs w:val="24"/>
        </w:rPr>
      </w:pPr>
      <w:r w:rsidRPr="00941567">
        <w:rPr>
          <w:rFonts w:ascii="Arial" w:hAnsi="Arial" w:cs="Arial"/>
          <w:sz w:val="24"/>
          <w:szCs w:val="24"/>
        </w:rPr>
        <w:t>Entwickeln Sie eine Gegenargumentation.</w:t>
      </w:r>
    </w:p>
    <w:p w14:paraId="1B6A0C7E" w14:textId="4E6E08DA" w:rsidR="000D5E90" w:rsidRPr="00941567" w:rsidRDefault="000D5E90" w:rsidP="000D5E90">
      <w:pPr>
        <w:pStyle w:val="Listenabsatz"/>
        <w:numPr>
          <w:ilvl w:val="0"/>
          <w:numId w:val="1"/>
        </w:numPr>
        <w:spacing w:after="0" w:line="240" w:lineRule="auto"/>
        <w:rPr>
          <w:rFonts w:ascii="Arial" w:hAnsi="Arial" w:cs="Arial"/>
          <w:sz w:val="24"/>
          <w:szCs w:val="24"/>
        </w:rPr>
      </w:pPr>
      <w:r>
        <w:rPr>
          <w:rFonts w:ascii="Arial" w:hAnsi="Arial" w:cs="Arial"/>
          <w:sz w:val="24"/>
          <w:szCs w:val="24"/>
        </w:rPr>
        <w:t>Begründen Sie, welche Bedeutung der Rechte der Zivilbevölkerung im Kaiserreich zugemessen wurde.</w:t>
      </w:r>
    </w:p>
    <w:p w14:paraId="2DD6181F" w14:textId="6C5A9482" w:rsidR="00941567" w:rsidRDefault="00941567" w:rsidP="000D5E90">
      <w:pPr>
        <w:pStyle w:val="Listenabsatz"/>
        <w:numPr>
          <w:ilvl w:val="0"/>
          <w:numId w:val="1"/>
        </w:numPr>
        <w:spacing w:after="0" w:line="240" w:lineRule="auto"/>
        <w:rPr>
          <w:rFonts w:ascii="Arial" w:hAnsi="Arial" w:cs="Arial"/>
          <w:sz w:val="24"/>
          <w:szCs w:val="24"/>
        </w:rPr>
      </w:pPr>
      <w:r w:rsidRPr="00941567">
        <w:rPr>
          <w:rFonts w:ascii="Arial" w:hAnsi="Arial" w:cs="Arial"/>
          <w:sz w:val="24"/>
          <w:szCs w:val="24"/>
        </w:rPr>
        <w:t>Bewerten Sie die Rolle des Militärs im Kaiserreich, die hier deutlich wird.</w:t>
      </w:r>
    </w:p>
    <w:p w14:paraId="096827F8" w14:textId="77777777" w:rsidR="00C6374A" w:rsidRDefault="00C6374A">
      <w:pPr>
        <w:rPr>
          <w:rFonts w:ascii="Arial" w:hAnsi="Arial" w:cs="Arial"/>
          <w:sz w:val="24"/>
          <w:szCs w:val="24"/>
        </w:rPr>
      </w:pPr>
      <w:r>
        <w:rPr>
          <w:rFonts w:ascii="Arial" w:hAnsi="Arial" w:cs="Arial"/>
          <w:sz w:val="24"/>
          <w:szCs w:val="24"/>
        </w:rPr>
        <w:br w:type="page"/>
      </w:r>
    </w:p>
    <w:p w14:paraId="7BD20C3D" w14:textId="14D8BD4A" w:rsidR="00C6374A" w:rsidRPr="00685248" w:rsidRDefault="008E596B" w:rsidP="00C6374A">
      <w:pPr>
        <w:spacing w:after="0" w:line="240" w:lineRule="auto"/>
        <w:rPr>
          <w:rFonts w:ascii="Arial" w:eastAsia="Times New Roman" w:hAnsi="Arial" w:cs="Arial"/>
          <w:b/>
          <w:sz w:val="24"/>
          <w:szCs w:val="24"/>
          <w:lang w:eastAsia="de-DE"/>
        </w:rPr>
      </w:pPr>
      <w:r>
        <w:rPr>
          <w:rFonts w:ascii="Arial" w:hAnsi="Arial" w:cs="Arial"/>
          <w:b/>
          <w:sz w:val="24"/>
          <w:szCs w:val="24"/>
        </w:rPr>
        <w:lastRenderedPageBreak/>
        <w:t xml:space="preserve">G-M-E-Niveau - </w:t>
      </w:r>
      <w:r w:rsidR="00C6374A" w:rsidRPr="00685248">
        <w:rPr>
          <w:rFonts w:ascii="Arial" w:eastAsia="Times New Roman" w:hAnsi="Arial" w:cs="Arial"/>
          <w:b/>
          <w:sz w:val="24"/>
          <w:szCs w:val="24"/>
          <w:lang w:eastAsia="de-DE"/>
        </w:rPr>
        <w:t xml:space="preserve">M2: Zitate zeitgenössischer </w:t>
      </w:r>
      <w:r w:rsidR="00C6374A">
        <w:rPr>
          <w:rFonts w:ascii="Arial" w:eastAsia="Times New Roman" w:hAnsi="Arial" w:cs="Arial"/>
          <w:b/>
          <w:sz w:val="24"/>
          <w:szCs w:val="24"/>
          <w:lang w:eastAsia="de-DE"/>
        </w:rPr>
        <w:t xml:space="preserve">Persönlichkeiten zur </w:t>
      </w:r>
      <w:proofErr w:type="spellStart"/>
      <w:r w:rsidR="00C6374A">
        <w:rPr>
          <w:rFonts w:ascii="Arial" w:eastAsia="Times New Roman" w:hAnsi="Arial" w:cs="Arial"/>
          <w:b/>
          <w:sz w:val="24"/>
          <w:szCs w:val="24"/>
          <w:lang w:eastAsia="de-DE"/>
        </w:rPr>
        <w:t>Zabernaffä</w:t>
      </w:r>
      <w:r w:rsidR="00C6374A" w:rsidRPr="00685248">
        <w:rPr>
          <w:rFonts w:ascii="Arial" w:eastAsia="Times New Roman" w:hAnsi="Arial" w:cs="Arial"/>
          <w:b/>
          <w:sz w:val="24"/>
          <w:szCs w:val="24"/>
          <w:lang w:eastAsia="de-DE"/>
        </w:rPr>
        <w:t>re</w:t>
      </w:r>
      <w:proofErr w:type="spellEnd"/>
      <w:r w:rsidR="00C6374A" w:rsidRPr="00685248">
        <w:rPr>
          <w:rFonts w:ascii="Arial" w:eastAsia="Times New Roman" w:hAnsi="Arial" w:cs="Arial"/>
          <w:b/>
          <w:sz w:val="24"/>
          <w:szCs w:val="24"/>
          <w:lang w:eastAsia="de-DE"/>
        </w:rPr>
        <w:t>:</w:t>
      </w:r>
    </w:p>
    <w:p w14:paraId="442C7460" w14:textId="77777777" w:rsidR="00C6374A" w:rsidRPr="00685248" w:rsidRDefault="00C6374A" w:rsidP="00C6374A">
      <w:pPr>
        <w:spacing w:after="0" w:line="240" w:lineRule="auto"/>
        <w:rPr>
          <w:rFonts w:ascii="Arial" w:eastAsia="Times New Roman" w:hAnsi="Arial" w:cs="Arial"/>
          <w:i/>
          <w:sz w:val="24"/>
          <w:szCs w:val="24"/>
          <w:lang w:eastAsia="de-DE"/>
        </w:rPr>
      </w:pPr>
      <w:r w:rsidRPr="00685248">
        <w:rPr>
          <w:rFonts w:ascii="Arial" w:hAnsi="Arial" w:cs="Arial"/>
          <w:i/>
          <w:sz w:val="24"/>
          <w:szCs w:val="24"/>
        </w:rPr>
        <w:t xml:space="preserve">M2a: </w:t>
      </w:r>
      <w:hyperlink r:id="rId13" w:tooltip="Wilhelm II. (Deutsches Reich)" w:history="1">
        <w:r w:rsidRPr="00685248">
          <w:rPr>
            <w:rFonts w:ascii="Arial" w:eastAsia="Times New Roman" w:hAnsi="Arial" w:cs="Arial"/>
            <w:i/>
            <w:sz w:val="24"/>
            <w:szCs w:val="24"/>
            <w:lang w:eastAsia="de-DE"/>
          </w:rPr>
          <w:t>Kaiser Wilhelm II.</w:t>
        </w:r>
      </w:hyperlink>
      <w:r w:rsidRPr="00685248">
        <w:rPr>
          <w:rFonts w:ascii="Arial" w:eastAsia="Times New Roman" w:hAnsi="Arial" w:cs="Arial"/>
          <w:i/>
          <w:sz w:val="24"/>
          <w:szCs w:val="24"/>
          <w:lang w:eastAsia="de-DE"/>
        </w:rPr>
        <w:t>: am 2. Dezember 1913 in einer Randnotiz zu einem Zeitungsbericht</w:t>
      </w:r>
    </w:p>
    <w:p w14:paraId="78795639" w14:textId="171AEB9D" w:rsidR="00C6374A" w:rsidRDefault="00C6374A" w:rsidP="00C6374A">
      <w:pPr>
        <w:spacing w:after="0" w:line="240" w:lineRule="auto"/>
        <w:rPr>
          <w:rFonts w:ascii="Arial" w:eastAsia="Times New Roman" w:hAnsi="Arial" w:cs="Arial"/>
          <w:sz w:val="24"/>
          <w:szCs w:val="24"/>
          <w:lang w:eastAsia="de-DE"/>
        </w:rPr>
      </w:pPr>
      <w:r w:rsidRPr="00685248">
        <w:rPr>
          <w:rFonts w:ascii="Arial" w:eastAsia="Times New Roman" w:hAnsi="Arial" w:cs="Arial"/>
          <w:sz w:val="24"/>
          <w:szCs w:val="24"/>
          <w:lang w:eastAsia="de-DE"/>
        </w:rPr>
        <w:t xml:space="preserve">„Die ganze </w:t>
      </w:r>
      <w:proofErr w:type="spellStart"/>
      <w:r w:rsidRPr="00685248">
        <w:rPr>
          <w:rFonts w:ascii="Arial" w:eastAsia="Times New Roman" w:hAnsi="Arial" w:cs="Arial"/>
          <w:sz w:val="24"/>
          <w:szCs w:val="24"/>
          <w:lang w:eastAsia="de-DE"/>
        </w:rPr>
        <w:t>Zaberner</w:t>
      </w:r>
      <w:proofErr w:type="spellEnd"/>
      <w:r w:rsidRPr="00685248">
        <w:rPr>
          <w:rFonts w:ascii="Arial" w:eastAsia="Times New Roman" w:hAnsi="Arial" w:cs="Arial"/>
          <w:sz w:val="24"/>
          <w:szCs w:val="24"/>
          <w:lang w:eastAsia="de-DE"/>
        </w:rPr>
        <w:t xml:space="preserve"> Geschichte ist explosiv – ein Zeichen, wie großartig die französische Hetze unter der Nase unserer Zivilbehörde unentdeckt und ungehindert gewühlt und gearbeitet hat, bis dieses Ergebnis erreicht worden ist in einer einst deutschen</w:t>
      </w:r>
      <w:r w:rsidR="000D5E90">
        <w:rPr>
          <w:rStyle w:val="Funotenzeichen"/>
          <w:rFonts w:ascii="Arial" w:eastAsia="Times New Roman" w:hAnsi="Arial" w:cs="Arial"/>
          <w:sz w:val="24"/>
          <w:szCs w:val="24"/>
          <w:lang w:eastAsia="de-DE"/>
        </w:rPr>
        <w:footnoteReference w:id="1"/>
      </w:r>
      <w:r w:rsidRPr="00685248">
        <w:rPr>
          <w:rFonts w:ascii="Arial" w:eastAsia="Times New Roman" w:hAnsi="Arial" w:cs="Arial"/>
          <w:sz w:val="24"/>
          <w:szCs w:val="24"/>
          <w:lang w:eastAsia="de-DE"/>
        </w:rPr>
        <w:t xml:space="preserve"> Stadt.“</w:t>
      </w:r>
      <w:r w:rsidR="006F628D">
        <w:rPr>
          <w:rStyle w:val="Funotenzeichen"/>
          <w:rFonts w:ascii="Arial" w:eastAsia="Times New Roman" w:hAnsi="Arial" w:cs="Arial"/>
          <w:sz w:val="24"/>
          <w:szCs w:val="24"/>
          <w:lang w:eastAsia="de-DE"/>
        </w:rPr>
        <w:footnoteReference w:id="2"/>
      </w:r>
      <w:r w:rsidRPr="00685248">
        <w:rPr>
          <w:rFonts w:ascii="Arial" w:eastAsia="Times New Roman" w:hAnsi="Arial" w:cs="Arial"/>
          <w:sz w:val="24"/>
          <w:szCs w:val="24"/>
          <w:lang w:eastAsia="de-DE"/>
        </w:rPr>
        <w:t xml:space="preserve"> </w:t>
      </w:r>
    </w:p>
    <w:p w14:paraId="61EDB042" w14:textId="77777777" w:rsidR="00C6374A" w:rsidRPr="006F628D" w:rsidRDefault="00C6374A" w:rsidP="00C6374A">
      <w:pPr>
        <w:spacing w:after="0" w:line="240" w:lineRule="auto"/>
        <w:rPr>
          <w:rFonts w:ascii="Arial" w:eastAsia="Times New Roman" w:hAnsi="Arial" w:cs="Arial"/>
          <w:sz w:val="16"/>
          <w:szCs w:val="16"/>
          <w:lang w:eastAsia="de-DE"/>
        </w:rPr>
      </w:pPr>
    </w:p>
    <w:p w14:paraId="768FAF03" w14:textId="77777777" w:rsidR="00C6374A" w:rsidRPr="00685248" w:rsidRDefault="00C6374A" w:rsidP="00C6374A">
      <w:pPr>
        <w:spacing w:after="0" w:line="240" w:lineRule="auto"/>
        <w:rPr>
          <w:rFonts w:ascii="Arial" w:eastAsia="Times New Roman" w:hAnsi="Arial" w:cs="Arial"/>
          <w:i/>
          <w:sz w:val="24"/>
          <w:szCs w:val="24"/>
          <w:lang w:eastAsia="de-DE"/>
        </w:rPr>
      </w:pPr>
      <w:r w:rsidRPr="00685248">
        <w:rPr>
          <w:rFonts w:ascii="Arial" w:eastAsia="Times New Roman" w:hAnsi="Arial" w:cs="Arial"/>
          <w:i/>
          <w:sz w:val="24"/>
          <w:szCs w:val="24"/>
          <w:lang w:eastAsia="de-DE"/>
        </w:rPr>
        <w:t xml:space="preserve">M2b: </w:t>
      </w:r>
      <w:hyperlink r:id="rId14" w:tooltip="Karl Liebknecht" w:history="1">
        <w:r w:rsidRPr="00685248">
          <w:rPr>
            <w:rFonts w:ascii="Arial" w:eastAsia="Times New Roman" w:hAnsi="Arial" w:cs="Arial"/>
            <w:i/>
            <w:sz w:val="24"/>
            <w:szCs w:val="24"/>
            <w:lang w:eastAsia="de-DE"/>
          </w:rPr>
          <w:t>Karl Liebknecht</w:t>
        </w:r>
      </w:hyperlink>
      <w:r w:rsidRPr="00685248">
        <w:rPr>
          <w:rFonts w:ascii="Arial" w:eastAsia="Times New Roman" w:hAnsi="Arial" w:cs="Arial"/>
          <w:i/>
          <w:sz w:val="24"/>
          <w:szCs w:val="24"/>
          <w:lang w:eastAsia="de-DE"/>
        </w:rPr>
        <w:t>: bereits sieben Jahre vor der Zabern-Affäre</w:t>
      </w:r>
    </w:p>
    <w:p w14:paraId="0139FA88" w14:textId="58775B92" w:rsidR="00C6374A" w:rsidRPr="00685248" w:rsidRDefault="00C6374A" w:rsidP="00C6374A">
      <w:pPr>
        <w:spacing w:after="0" w:line="240" w:lineRule="auto"/>
        <w:rPr>
          <w:rFonts w:ascii="Arial" w:eastAsia="Times New Roman" w:hAnsi="Arial" w:cs="Arial"/>
          <w:sz w:val="24"/>
          <w:szCs w:val="24"/>
          <w:lang w:eastAsia="de-DE"/>
        </w:rPr>
      </w:pPr>
      <w:r w:rsidRPr="00685248">
        <w:rPr>
          <w:rFonts w:ascii="Arial" w:eastAsia="Times New Roman" w:hAnsi="Arial" w:cs="Arial"/>
          <w:sz w:val="24"/>
          <w:szCs w:val="24"/>
          <w:lang w:eastAsia="de-DE"/>
        </w:rPr>
        <w:t>„Wie uns angeblich noch keiner – um mit Bismarck zu reden – den preußischen Leutnant nachgemacht hat, so hat uns in der Tat noch keiner den preußisch-deutschen Militarismus ganz nachzumachen vermocht, der da nicht nur Staat im Staate, sondern geradezu ein Staat über dem Staat geworden ist […]“</w:t>
      </w:r>
      <w:r w:rsidR="006F628D">
        <w:rPr>
          <w:rStyle w:val="Funotenzeichen"/>
          <w:rFonts w:ascii="Arial" w:eastAsia="Times New Roman" w:hAnsi="Arial" w:cs="Arial"/>
          <w:sz w:val="24"/>
          <w:szCs w:val="24"/>
          <w:lang w:eastAsia="de-DE"/>
        </w:rPr>
        <w:footnoteReference w:id="3"/>
      </w:r>
      <w:r w:rsidRPr="00685248">
        <w:rPr>
          <w:rFonts w:ascii="Arial" w:eastAsia="Times New Roman" w:hAnsi="Arial" w:cs="Arial"/>
          <w:sz w:val="24"/>
          <w:szCs w:val="24"/>
          <w:lang w:eastAsia="de-DE"/>
        </w:rPr>
        <w:t xml:space="preserve"> </w:t>
      </w:r>
    </w:p>
    <w:p w14:paraId="284CF160" w14:textId="77777777" w:rsidR="00C6374A" w:rsidRPr="006F628D" w:rsidRDefault="00C6374A" w:rsidP="00C6374A">
      <w:pPr>
        <w:spacing w:after="0" w:line="240" w:lineRule="auto"/>
        <w:rPr>
          <w:rFonts w:ascii="Arial" w:eastAsia="Times New Roman" w:hAnsi="Arial" w:cs="Arial"/>
          <w:sz w:val="16"/>
          <w:szCs w:val="16"/>
          <w:lang w:eastAsia="de-DE"/>
        </w:rPr>
      </w:pPr>
    </w:p>
    <w:p w14:paraId="2AD4ABAC" w14:textId="77777777" w:rsidR="00C6374A" w:rsidRPr="00685248" w:rsidRDefault="00C6374A" w:rsidP="00C6374A">
      <w:pPr>
        <w:spacing w:after="0" w:line="240" w:lineRule="auto"/>
        <w:rPr>
          <w:rFonts w:ascii="Arial" w:eastAsia="Times New Roman" w:hAnsi="Arial" w:cs="Arial"/>
          <w:i/>
          <w:sz w:val="24"/>
          <w:szCs w:val="24"/>
          <w:lang w:eastAsia="de-DE"/>
        </w:rPr>
      </w:pPr>
      <w:r w:rsidRPr="00685248">
        <w:rPr>
          <w:rFonts w:ascii="Arial" w:eastAsia="Times New Roman" w:hAnsi="Arial" w:cs="Arial"/>
          <w:i/>
          <w:sz w:val="24"/>
          <w:szCs w:val="24"/>
          <w:lang w:eastAsia="de-DE"/>
        </w:rPr>
        <w:t xml:space="preserve">M2c: </w:t>
      </w:r>
      <w:hyperlink r:id="rId15" w:tooltip="Theodor Wolff" w:history="1">
        <w:r w:rsidRPr="00685248">
          <w:rPr>
            <w:rFonts w:ascii="Arial" w:eastAsia="Times New Roman" w:hAnsi="Arial" w:cs="Arial"/>
            <w:i/>
            <w:sz w:val="24"/>
            <w:szCs w:val="24"/>
            <w:lang w:eastAsia="de-DE"/>
          </w:rPr>
          <w:t>Theodor Wolff</w:t>
        </w:r>
      </w:hyperlink>
      <w:r w:rsidRPr="00685248">
        <w:rPr>
          <w:rFonts w:ascii="Arial" w:eastAsia="Times New Roman" w:hAnsi="Arial" w:cs="Arial"/>
          <w:i/>
          <w:sz w:val="24"/>
          <w:szCs w:val="24"/>
          <w:lang w:eastAsia="de-DE"/>
        </w:rPr>
        <w:t>, Publizist und Schriftsteller</w:t>
      </w:r>
    </w:p>
    <w:p w14:paraId="3BCAA284" w14:textId="2E69ED18" w:rsidR="00C6374A" w:rsidRPr="00685248" w:rsidRDefault="00C6374A" w:rsidP="00C6374A">
      <w:pPr>
        <w:spacing w:after="0" w:line="240" w:lineRule="auto"/>
        <w:rPr>
          <w:rFonts w:ascii="Arial" w:eastAsia="Times New Roman" w:hAnsi="Arial" w:cs="Arial"/>
          <w:sz w:val="24"/>
          <w:szCs w:val="24"/>
          <w:lang w:eastAsia="de-DE"/>
        </w:rPr>
      </w:pPr>
      <w:r w:rsidRPr="00685248">
        <w:rPr>
          <w:rFonts w:ascii="Arial" w:eastAsia="Times New Roman" w:hAnsi="Arial" w:cs="Arial"/>
          <w:sz w:val="24"/>
          <w:szCs w:val="24"/>
          <w:lang w:eastAsia="de-DE"/>
        </w:rPr>
        <w:t>„Leben wir in einer südamerikanischen Republik, wo jeder Oberst den Gerichtsbehörden das Gesetz diktieren darf, und hängen bei uns Leben und Freiheit der Bürger von den Entschlüssen einer Kasinogesellschaft</w:t>
      </w:r>
      <w:r w:rsidR="000D5E90">
        <w:rPr>
          <w:rStyle w:val="Funotenzeichen"/>
          <w:rFonts w:ascii="Arial" w:eastAsia="Times New Roman" w:hAnsi="Arial" w:cs="Arial"/>
          <w:sz w:val="24"/>
          <w:szCs w:val="24"/>
          <w:lang w:eastAsia="de-DE"/>
        </w:rPr>
        <w:footnoteReference w:id="4"/>
      </w:r>
      <w:r w:rsidRPr="00685248">
        <w:rPr>
          <w:rFonts w:ascii="Arial" w:eastAsia="Times New Roman" w:hAnsi="Arial" w:cs="Arial"/>
          <w:sz w:val="24"/>
          <w:szCs w:val="24"/>
          <w:lang w:eastAsia="de-DE"/>
        </w:rPr>
        <w:t xml:space="preserve"> ab?“</w:t>
      </w:r>
      <w:r w:rsidR="006F628D">
        <w:rPr>
          <w:rStyle w:val="Funotenzeichen"/>
          <w:rFonts w:ascii="Arial" w:eastAsia="Times New Roman" w:hAnsi="Arial" w:cs="Arial"/>
          <w:sz w:val="24"/>
          <w:szCs w:val="24"/>
          <w:lang w:eastAsia="de-DE"/>
        </w:rPr>
        <w:footnoteReference w:id="5"/>
      </w:r>
      <w:r w:rsidRPr="00685248">
        <w:rPr>
          <w:rFonts w:ascii="Arial" w:eastAsia="Times New Roman" w:hAnsi="Arial" w:cs="Arial"/>
          <w:sz w:val="24"/>
          <w:szCs w:val="24"/>
          <w:lang w:eastAsia="de-DE"/>
        </w:rPr>
        <w:t xml:space="preserve"> </w:t>
      </w:r>
    </w:p>
    <w:p w14:paraId="67C9668C" w14:textId="77777777" w:rsidR="00C6374A" w:rsidRPr="006F628D" w:rsidRDefault="00C6374A" w:rsidP="00C6374A">
      <w:pPr>
        <w:spacing w:after="0" w:line="240" w:lineRule="auto"/>
        <w:rPr>
          <w:rFonts w:ascii="Arial" w:eastAsia="Times New Roman" w:hAnsi="Arial" w:cs="Arial"/>
          <w:sz w:val="16"/>
          <w:szCs w:val="16"/>
          <w:lang w:eastAsia="de-DE"/>
        </w:rPr>
      </w:pPr>
    </w:p>
    <w:p w14:paraId="3470010C" w14:textId="77777777" w:rsidR="00C6374A" w:rsidRPr="00685248" w:rsidRDefault="00C6374A" w:rsidP="00C6374A">
      <w:pPr>
        <w:spacing w:after="0" w:line="240" w:lineRule="auto"/>
        <w:rPr>
          <w:rFonts w:ascii="Arial" w:eastAsia="Times New Roman" w:hAnsi="Arial" w:cs="Arial"/>
          <w:sz w:val="24"/>
          <w:szCs w:val="24"/>
          <w:lang w:eastAsia="de-DE"/>
        </w:rPr>
      </w:pPr>
      <w:r w:rsidRPr="00685248">
        <w:rPr>
          <w:rFonts w:ascii="Arial" w:eastAsia="Times New Roman" w:hAnsi="Arial" w:cs="Arial"/>
          <w:i/>
          <w:sz w:val="24"/>
          <w:szCs w:val="24"/>
          <w:lang w:eastAsia="de-DE"/>
        </w:rPr>
        <w:t xml:space="preserve">M2d: </w:t>
      </w:r>
      <w:hyperlink r:id="rId16" w:tooltip="Theodor Heuss" w:history="1">
        <w:r w:rsidRPr="00685248">
          <w:rPr>
            <w:rFonts w:ascii="Arial" w:eastAsia="Times New Roman" w:hAnsi="Arial" w:cs="Arial"/>
            <w:i/>
            <w:sz w:val="24"/>
            <w:szCs w:val="24"/>
            <w:lang w:eastAsia="de-DE"/>
          </w:rPr>
          <w:t>Theodor Heuss</w:t>
        </w:r>
      </w:hyperlink>
      <w:r w:rsidRPr="00685248">
        <w:rPr>
          <w:rFonts w:ascii="Arial" w:eastAsia="Times New Roman" w:hAnsi="Arial" w:cs="Arial"/>
          <w:i/>
          <w:sz w:val="24"/>
          <w:szCs w:val="24"/>
          <w:lang w:eastAsia="de-DE"/>
        </w:rPr>
        <w:t>: kurz vor den Vorfällen:</w:t>
      </w:r>
      <w:r>
        <w:rPr>
          <w:rFonts w:ascii="Arial" w:eastAsia="Times New Roman" w:hAnsi="Arial" w:cs="Arial"/>
          <w:sz w:val="24"/>
          <w:szCs w:val="24"/>
          <w:lang w:eastAsia="de-DE"/>
        </w:rPr>
        <w:t xml:space="preserve"> </w:t>
      </w:r>
      <w:r w:rsidRPr="00685248">
        <w:rPr>
          <w:rFonts w:ascii="Arial" w:eastAsia="Times New Roman" w:hAnsi="Arial" w:cs="Arial"/>
          <w:sz w:val="24"/>
          <w:szCs w:val="24"/>
          <w:lang w:eastAsia="de-DE"/>
        </w:rPr>
        <w:t>„Wir müssen uns dagegen verwahren, da</w:t>
      </w:r>
      <w:r>
        <w:rPr>
          <w:rFonts w:ascii="Arial" w:eastAsia="Times New Roman" w:hAnsi="Arial" w:cs="Arial"/>
          <w:sz w:val="24"/>
          <w:szCs w:val="24"/>
          <w:lang w:eastAsia="de-DE"/>
        </w:rPr>
        <w:t>ss</w:t>
      </w:r>
      <w:r w:rsidRPr="00685248">
        <w:rPr>
          <w:rFonts w:ascii="Arial" w:eastAsia="Times New Roman" w:hAnsi="Arial" w:cs="Arial"/>
          <w:sz w:val="24"/>
          <w:szCs w:val="24"/>
          <w:lang w:eastAsia="de-DE"/>
        </w:rPr>
        <w:t xml:space="preserve"> ein akademisches und militärisches Maulheldentum Stimmträger der deutschen Gesinnung wird.“ </w:t>
      </w:r>
    </w:p>
    <w:p w14:paraId="47E4EA52" w14:textId="10D3E9D5" w:rsidR="00C6374A" w:rsidRPr="00685248" w:rsidRDefault="00C6374A" w:rsidP="00C6374A">
      <w:pPr>
        <w:spacing w:after="0" w:line="240" w:lineRule="auto"/>
        <w:rPr>
          <w:rFonts w:ascii="Arial" w:eastAsia="Times New Roman" w:hAnsi="Arial" w:cs="Arial"/>
          <w:sz w:val="24"/>
          <w:szCs w:val="24"/>
          <w:lang w:eastAsia="de-DE"/>
        </w:rPr>
      </w:pPr>
      <w:r w:rsidRPr="00685248">
        <w:rPr>
          <w:rFonts w:ascii="Arial" w:eastAsia="Times New Roman" w:hAnsi="Arial" w:cs="Arial"/>
          <w:i/>
          <w:sz w:val="24"/>
          <w:szCs w:val="24"/>
          <w:lang w:eastAsia="de-DE"/>
        </w:rPr>
        <w:t>Theodor Heuss: kurz nach den Vorfällen:</w:t>
      </w:r>
      <w:r w:rsidRPr="00685248">
        <w:rPr>
          <w:rFonts w:ascii="Arial" w:eastAsia="Times New Roman" w:hAnsi="Arial" w:cs="Arial"/>
          <w:sz w:val="24"/>
          <w:szCs w:val="24"/>
          <w:lang w:eastAsia="de-DE"/>
        </w:rPr>
        <w:t xml:space="preserve"> „Zabern ist nur ein Symptom.“</w:t>
      </w:r>
      <w:r w:rsidR="006F628D">
        <w:rPr>
          <w:rStyle w:val="Funotenzeichen"/>
          <w:rFonts w:ascii="Arial" w:eastAsia="Times New Roman" w:hAnsi="Arial" w:cs="Arial"/>
          <w:sz w:val="24"/>
          <w:szCs w:val="24"/>
          <w:lang w:eastAsia="de-DE"/>
        </w:rPr>
        <w:footnoteReference w:id="6"/>
      </w:r>
      <w:r w:rsidRPr="00685248">
        <w:rPr>
          <w:rFonts w:ascii="Arial" w:eastAsia="Times New Roman" w:hAnsi="Arial" w:cs="Arial"/>
          <w:sz w:val="24"/>
          <w:szCs w:val="24"/>
          <w:lang w:eastAsia="de-DE"/>
        </w:rPr>
        <w:t xml:space="preserve"> </w:t>
      </w:r>
    </w:p>
    <w:p w14:paraId="33FE3823" w14:textId="77777777" w:rsidR="00C6374A" w:rsidRPr="006F628D" w:rsidRDefault="00C6374A" w:rsidP="00C6374A">
      <w:pPr>
        <w:spacing w:after="0" w:line="240" w:lineRule="auto"/>
        <w:rPr>
          <w:rFonts w:ascii="Arial" w:eastAsia="Times New Roman" w:hAnsi="Arial" w:cs="Arial"/>
          <w:sz w:val="16"/>
          <w:szCs w:val="16"/>
          <w:lang w:eastAsia="de-DE"/>
        </w:rPr>
      </w:pPr>
    </w:p>
    <w:p w14:paraId="3ABC6338" w14:textId="77777777" w:rsidR="00C6374A" w:rsidRPr="00685248" w:rsidRDefault="00C6374A" w:rsidP="00C6374A">
      <w:pPr>
        <w:spacing w:after="0" w:line="240" w:lineRule="auto"/>
        <w:rPr>
          <w:rFonts w:ascii="Arial" w:eastAsia="Times New Roman" w:hAnsi="Arial" w:cs="Arial"/>
          <w:i/>
          <w:sz w:val="24"/>
          <w:szCs w:val="24"/>
          <w:lang w:eastAsia="de-DE"/>
        </w:rPr>
      </w:pPr>
      <w:r w:rsidRPr="00685248">
        <w:rPr>
          <w:rFonts w:ascii="Arial" w:eastAsia="Times New Roman" w:hAnsi="Arial" w:cs="Arial"/>
          <w:i/>
          <w:sz w:val="24"/>
          <w:szCs w:val="24"/>
          <w:lang w:eastAsia="de-DE"/>
        </w:rPr>
        <w:t xml:space="preserve">M2e:  </w:t>
      </w:r>
      <w:hyperlink r:id="rId17" w:tooltip="Wilhelm von Preußen (1882–1951)" w:history="1">
        <w:r w:rsidRPr="00685248">
          <w:rPr>
            <w:rFonts w:ascii="Arial" w:eastAsia="Times New Roman" w:hAnsi="Arial" w:cs="Arial"/>
            <w:i/>
            <w:sz w:val="24"/>
            <w:szCs w:val="24"/>
            <w:lang w:eastAsia="de-DE"/>
          </w:rPr>
          <w:t xml:space="preserve">Kronprinz Wilhelm v. </w:t>
        </w:r>
        <w:proofErr w:type="spellStart"/>
        <w:r w:rsidRPr="00685248">
          <w:rPr>
            <w:rFonts w:ascii="Arial" w:eastAsia="Times New Roman" w:hAnsi="Arial" w:cs="Arial"/>
            <w:i/>
            <w:sz w:val="24"/>
            <w:szCs w:val="24"/>
            <w:lang w:eastAsia="de-DE"/>
          </w:rPr>
          <w:t>Preussen</w:t>
        </w:r>
        <w:proofErr w:type="spellEnd"/>
      </w:hyperlink>
      <w:r w:rsidRPr="00685248">
        <w:rPr>
          <w:rFonts w:ascii="Arial" w:eastAsia="Times New Roman" w:hAnsi="Arial" w:cs="Arial"/>
          <w:i/>
          <w:sz w:val="24"/>
          <w:szCs w:val="24"/>
          <w:lang w:eastAsia="de-DE"/>
        </w:rPr>
        <w:t xml:space="preserve">, der Sohn des Kaisers: in einem zum Jahreswechsel an </w:t>
      </w:r>
      <w:hyperlink r:id="rId18" w:tooltip="Bertold von Deimling" w:history="1">
        <w:r w:rsidRPr="00685248">
          <w:rPr>
            <w:rFonts w:ascii="Arial" w:eastAsia="Times New Roman" w:hAnsi="Arial" w:cs="Arial"/>
            <w:i/>
            <w:sz w:val="24"/>
            <w:szCs w:val="24"/>
            <w:lang w:eastAsia="de-DE"/>
          </w:rPr>
          <w:t>General v. Deimling</w:t>
        </w:r>
      </w:hyperlink>
      <w:r w:rsidRPr="00685248">
        <w:rPr>
          <w:rFonts w:ascii="Arial" w:eastAsia="Times New Roman" w:hAnsi="Arial" w:cs="Arial"/>
          <w:i/>
          <w:sz w:val="24"/>
          <w:szCs w:val="24"/>
          <w:lang w:eastAsia="de-DE"/>
        </w:rPr>
        <w:t xml:space="preserve"> und Oberst v. Reuter gesandten Telegramm, dessen Text durch die Indiskretion eines elsässischen Telegrafenbeamten öffentlich bekannt wurde </w:t>
      </w:r>
    </w:p>
    <w:p w14:paraId="68372047" w14:textId="1198C8E9" w:rsidR="00C6374A" w:rsidRPr="00685248" w:rsidRDefault="00C6374A" w:rsidP="00C6374A">
      <w:pPr>
        <w:spacing w:after="0" w:line="240" w:lineRule="auto"/>
        <w:rPr>
          <w:rFonts w:ascii="Arial" w:eastAsia="Times New Roman" w:hAnsi="Arial" w:cs="Arial"/>
          <w:sz w:val="24"/>
          <w:szCs w:val="24"/>
          <w:lang w:eastAsia="de-DE"/>
        </w:rPr>
      </w:pPr>
      <w:r w:rsidRPr="00685248">
        <w:rPr>
          <w:rFonts w:ascii="Arial" w:eastAsia="Times New Roman" w:hAnsi="Arial" w:cs="Arial"/>
          <w:sz w:val="24"/>
          <w:szCs w:val="24"/>
          <w:lang w:eastAsia="de-DE"/>
        </w:rPr>
        <w:t>„Immer feste druff!“</w:t>
      </w:r>
      <w:r w:rsidR="006F628D">
        <w:rPr>
          <w:rStyle w:val="Funotenzeichen"/>
          <w:rFonts w:ascii="Arial" w:eastAsia="Times New Roman" w:hAnsi="Arial" w:cs="Arial"/>
          <w:sz w:val="24"/>
          <w:szCs w:val="24"/>
          <w:lang w:eastAsia="de-DE"/>
        </w:rPr>
        <w:footnoteReference w:id="7"/>
      </w:r>
      <w:r w:rsidRPr="00685248">
        <w:rPr>
          <w:rFonts w:ascii="Arial" w:eastAsia="Times New Roman" w:hAnsi="Arial" w:cs="Arial"/>
          <w:sz w:val="24"/>
          <w:szCs w:val="24"/>
          <w:lang w:eastAsia="de-DE"/>
        </w:rPr>
        <w:t xml:space="preserve"> </w:t>
      </w:r>
    </w:p>
    <w:p w14:paraId="25DE21D4" w14:textId="77777777" w:rsidR="00C6374A" w:rsidRPr="006F628D" w:rsidRDefault="00C6374A" w:rsidP="00C6374A">
      <w:pPr>
        <w:spacing w:after="0" w:line="240" w:lineRule="auto"/>
        <w:rPr>
          <w:rFonts w:ascii="Arial" w:eastAsia="Times New Roman" w:hAnsi="Arial" w:cs="Arial"/>
          <w:sz w:val="16"/>
          <w:szCs w:val="16"/>
          <w:lang w:eastAsia="de-DE"/>
        </w:rPr>
      </w:pPr>
    </w:p>
    <w:p w14:paraId="55C49A48" w14:textId="3A95CD31" w:rsidR="00C6374A" w:rsidRPr="00685248" w:rsidRDefault="00C6374A" w:rsidP="00C6374A">
      <w:pPr>
        <w:spacing w:after="0" w:line="240" w:lineRule="auto"/>
        <w:rPr>
          <w:rFonts w:ascii="Arial" w:eastAsia="Times New Roman" w:hAnsi="Arial" w:cs="Arial"/>
          <w:sz w:val="24"/>
          <w:szCs w:val="24"/>
          <w:lang w:eastAsia="de-DE"/>
        </w:rPr>
      </w:pPr>
      <w:r w:rsidRPr="00685248">
        <w:rPr>
          <w:rFonts w:ascii="Arial" w:eastAsia="Times New Roman" w:hAnsi="Arial" w:cs="Arial"/>
          <w:i/>
          <w:sz w:val="24"/>
          <w:szCs w:val="24"/>
          <w:lang w:eastAsia="de-DE"/>
        </w:rPr>
        <w:t xml:space="preserve">M2f: </w:t>
      </w:r>
      <w:hyperlink r:id="rId19" w:tooltip="Gerhard Anschütz" w:history="1">
        <w:r w:rsidRPr="00685248">
          <w:rPr>
            <w:rFonts w:ascii="Arial" w:eastAsia="Times New Roman" w:hAnsi="Arial" w:cs="Arial"/>
            <w:i/>
            <w:sz w:val="24"/>
            <w:szCs w:val="24"/>
            <w:lang w:eastAsia="de-DE"/>
          </w:rPr>
          <w:t>Gerhard Anschütz</w:t>
        </w:r>
      </w:hyperlink>
      <w:r w:rsidRPr="00685248">
        <w:rPr>
          <w:rFonts w:ascii="Arial" w:eastAsia="Times New Roman" w:hAnsi="Arial" w:cs="Arial"/>
          <w:i/>
          <w:sz w:val="24"/>
          <w:szCs w:val="24"/>
          <w:lang w:eastAsia="de-DE"/>
        </w:rPr>
        <w:t>, Staatsrechtler</w:t>
      </w:r>
      <w:r w:rsidR="000D5E90">
        <w:rPr>
          <w:rFonts w:ascii="Arial" w:eastAsia="Times New Roman" w:hAnsi="Arial" w:cs="Arial"/>
          <w:i/>
          <w:sz w:val="24"/>
          <w:szCs w:val="24"/>
          <w:lang w:eastAsia="de-DE"/>
        </w:rPr>
        <w:t>:</w:t>
      </w:r>
      <w:r w:rsidRPr="00685248">
        <w:rPr>
          <w:rFonts w:ascii="Arial" w:eastAsia="Times New Roman" w:hAnsi="Arial" w:cs="Arial"/>
          <w:sz w:val="24"/>
          <w:szCs w:val="24"/>
          <w:lang w:eastAsia="de-DE"/>
        </w:rPr>
        <w:t xml:space="preserve"> „Säbelherrschaft“</w:t>
      </w:r>
      <w:r w:rsidR="006F628D">
        <w:rPr>
          <w:rStyle w:val="Funotenzeichen"/>
          <w:rFonts w:ascii="Arial" w:eastAsia="Times New Roman" w:hAnsi="Arial" w:cs="Arial"/>
          <w:sz w:val="24"/>
          <w:szCs w:val="24"/>
          <w:lang w:eastAsia="de-DE"/>
        </w:rPr>
        <w:footnoteReference w:id="8"/>
      </w:r>
      <w:r w:rsidRPr="00685248">
        <w:rPr>
          <w:rFonts w:ascii="Arial" w:eastAsia="Times New Roman" w:hAnsi="Arial" w:cs="Arial"/>
          <w:sz w:val="24"/>
          <w:szCs w:val="24"/>
          <w:lang w:eastAsia="de-DE"/>
        </w:rPr>
        <w:t xml:space="preserve"> </w:t>
      </w:r>
    </w:p>
    <w:p w14:paraId="725F94F2" w14:textId="77777777" w:rsidR="00C6374A" w:rsidRDefault="00C6374A" w:rsidP="00C6374A">
      <w:pPr>
        <w:spacing w:after="0" w:line="240" w:lineRule="auto"/>
        <w:rPr>
          <w:rFonts w:ascii="Arial" w:eastAsia="Times New Roman" w:hAnsi="Arial" w:cs="Arial"/>
          <w:sz w:val="24"/>
          <w:szCs w:val="24"/>
          <w:lang w:eastAsia="de-DE"/>
        </w:rPr>
      </w:pPr>
    </w:p>
    <w:p w14:paraId="57E1EB1E" w14:textId="77777777" w:rsidR="00C6374A" w:rsidRPr="00685248" w:rsidRDefault="00C6374A" w:rsidP="00C6374A">
      <w:pPr>
        <w:spacing w:after="0" w:line="240" w:lineRule="auto"/>
        <w:rPr>
          <w:rFonts w:ascii="Arial" w:eastAsia="Times New Roman" w:hAnsi="Arial" w:cs="Arial"/>
          <w:i/>
          <w:sz w:val="24"/>
          <w:szCs w:val="24"/>
          <w:lang w:eastAsia="de-DE"/>
        </w:rPr>
      </w:pPr>
      <w:r w:rsidRPr="00685248">
        <w:rPr>
          <w:rFonts w:ascii="Arial" w:eastAsia="Times New Roman" w:hAnsi="Arial" w:cs="Arial"/>
          <w:i/>
          <w:sz w:val="24"/>
          <w:szCs w:val="24"/>
          <w:lang w:eastAsia="de-DE"/>
        </w:rPr>
        <w:t xml:space="preserve">M2g: </w:t>
      </w:r>
      <w:hyperlink r:id="rId20" w:tooltip="Rosa Luxemburg" w:history="1">
        <w:r w:rsidRPr="00685248">
          <w:rPr>
            <w:rFonts w:ascii="Arial" w:eastAsia="Times New Roman" w:hAnsi="Arial" w:cs="Arial"/>
            <w:i/>
            <w:sz w:val="24"/>
            <w:szCs w:val="24"/>
            <w:lang w:eastAsia="de-DE"/>
          </w:rPr>
          <w:t>Rosa Luxemburg</w:t>
        </w:r>
      </w:hyperlink>
    </w:p>
    <w:p w14:paraId="1105CA9F" w14:textId="1BCEABC5" w:rsidR="00C6374A" w:rsidRPr="00685248" w:rsidRDefault="00C6374A" w:rsidP="00C6374A">
      <w:pPr>
        <w:spacing w:after="0" w:line="240" w:lineRule="auto"/>
        <w:rPr>
          <w:rFonts w:ascii="Arial" w:eastAsia="Times New Roman" w:hAnsi="Arial" w:cs="Arial"/>
          <w:sz w:val="24"/>
          <w:szCs w:val="24"/>
          <w:lang w:eastAsia="de-DE"/>
        </w:rPr>
      </w:pPr>
      <w:r w:rsidRPr="00685248">
        <w:rPr>
          <w:rFonts w:ascii="Arial" w:eastAsia="Times New Roman" w:hAnsi="Arial" w:cs="Arial"/>
          <w:sz w:val="24"/>
          <w:szCs w:val="24"/>
          <w:lang w:eastAsia="de-DE"/>
        </w:rPr>
        <w:t>„Und ist nicht das Morden und das Verstümmeln im Kriege der eigentliche Beruf und die wahre Natur jener ‚Militärbehörden‘, deren gekränkte Autorität in Zabern die Zähne gezeigt hat?“</w:t>
      </w:r>
      <w:r w:rsidR="006F628D">
        <w:rPr>
          <w:rStyle w:val="Funotenzeichen"/>
          <w:rFonts w:ascii="Arial" w:eastAsia="Times New Roman" w:hAnsi="Arial" w:cs="Arial"/>
          <w:sz w:val="24"/>
          <w:szCs w:val="24"/>
          <w:lang w:eastAsia="de-DE"/>
        </w:rPr>
        <w:footnoteReference w:id="9"/>
      </w:r>
      <w:r w:rsidRPr="00685248">
        <w:rPr>
          <w:rFonts w:ascii="Arial" w:eastAsia="Times New Roman" w:hAnsi="Arial" w:cs="Arial"/>
          <w:sz w:val="24"/>
          <w:szCs w:val="24"/>
          <w:lang w:eastAsia="de-DE"/>
        </w:rPr>
        <w:t xml:space="preserve"> </w:t>
      </w:r>
    </w:p>
    <w:p w14:paraId="263AFEBE" w14:textId="77777777" w:rsidR="00C6374A" w:rsidRPr="006F628D" w:rsidRDefault="00C6374A" w:rsidP="00C6374A">
      <w:pPr>
        <w:spacing w:after="0" w:line="240" w:lineRule="auto"/>
        <w:rPr>
          <w:rFonts w:ascii="Arial" w:eastAsia="Times New Roman" w:hAnsi="Arial" w:cs="Arial"/>
          <w:sz w:val="16"/>
          <w:szCs w:val="16"/>
          <w:lang w:eastAsia="de-DE"/>
        </w:rPr>
      </w:pPr>
    </w:p>
    <w:p w14:paraId="404B95B7" w14:textId="54DBFF04" w:rsidR="00C6374A" w:rsidRPr="00685248" w:rsidRDefault="00C6374A" w:rsidP="00C6374A">
      <w:pPr>
        <w:spacing w:after="0" w:line="240" w:lineRule="auto"/>
        <w:rPr>
          <w:rFonts w:ascii="Arial" w:eastAsia="Times New Roman" w:hAnsi="Arial" w:cs="Arial"/>
          <w:i/>
          <w:sz w:val="24"/>
          <w:szCs w:val="24"/>
          <w:lang w:eastAsia="de-DE"/>
        </w:rPr>
      </w:pPr>
      <w:r w:rsidRPr="00685248">
        <w:rPr>
          <w:rFonts w:ascii="Arial" w:eastAsia="Times New Roman" w:hAnsi="Arial" w:cs="Arial"/>
          <w:i/>
          <w:sz w:val="24"/>
          <w:szCs w:val="24"/>
          <w:lang w:eastAsia="de-DE"/>
        </w:rPr>
        <w:t xml:space="preserve">M2h: </w:t>
      </w:r>
      <w:hyperlink r:id="rId21" w:tooltip="Wladimir Iljitsch Lenin" w:history="1">
        <w:r w:rsidRPr="00685248">
          <w:rPr>
            <w:rFonts w:ascii="Arial" w:eastAsia="Times New Roman" w:hAnsi="Arial" w:cs="Arial"/>
            <w:i/>
            <w:sz w:val="24"/>
            <w:szCs w:val="24"/>
            <w:lang w:eastAsia="de-DE"/>
          </w:rPr>
          <w:t>Wladimir Iljitsch Lenin</w:t>
        </w:r>
      </w:hyperlink>
      <w:r w:rsidRPr="00685248">
        <w:rPr>
          <w:rFonts w:ascii="Arial" w:eastAsia="Times New Roman" w:hAnsi="Arial" w:cs="Arial"/>
          <w:i/>
          <w:sz w:val="24"/>
          <w:szCs w:val="24"/>
          <w:lang w:eastAsia="de-DE"/>
        </w:rPr>
        <w:t xml:space="preserve">: zur Zabern-Affäre </w:t>
      </w:r>
    </w:p>
    <w:p w14:paraId="2EBB6D64" w14:textId="23203712" w:rsidR="00C6374A" w:rsidRPr="00685248" w:rsidRDefault="00C6374A" w:rsidP="00C6374A">
      <w:pPr>
        <w:spacing w:after="0" w:line="240" w:lineRule="auto"/>
        <w:rPr>
          <w:rFonts w:ascii="Arial" w:eastAsia="Times New Roman" w:hAnsi="Arial" w:cs="Arial"/>
          <w:sz w:val="24"/>
          <w:szCs w:val="24"/>
          <w:lang w:eastAsia="de-DE"/>
        </w:rPr>
      </w:pPr>
      <w:r w:rsidRPr="00685248">
        <w:rPr>
          <w:rFonts w:ascii="Arial" w:eastAsia="Times New Roman" w:hAnsi="Arial" w:cs="Arial"/>
          <w:sz w:val="24"/>
          <w:szCs w:val="24"/>
          <w:lang w:eastAsia="de-DE"/>
        </w:rPr>
        <w:t xml:space="preserve">„Es gibt in der Politik ‚Vorfälle‘, durch die das Wesen einer bestimmten </w:t>
      </w:r>
      <w:proofErr w:type="gramStart"/>
      <w:r w:rsidRPr="00685248">
        <w:rPr>
          <w:rFonts w:ascii="Arial" w:eastAsia="Times New Roman" w:hAnsi="Arial" w:cs="Arial"/>
          <w:sz w:val="24"/>
          <w:szCs w:val="24"/>
          <w:lang w:eastAsia="de-DE"/>
        </w:rPr>
        <w:t>Ordnung irgendwie</w:t>
      </w:r>
      <w:proofErr w:type="gramEnd"/>
      <w:r w:rsidRPr="00685248">
        <w:rPr>
          <w:rFonts w:ascii="Arial" w:eastAsia="Times New Roman" w:hAnsi="Arial" w:cs="Arial"/>
          <w:sz w:val="24"/>
          <w:szCs w:val="24"/>
          <w:lang w:eastAsia="de-DE"/>
        </w:rPr>
        <w:t xml:space="preserve"> schlagartig, aus einem ver</w:t>
      </w:r>
      <w:r>
        <w:rPr>
          <w:rFonts w:ascii="Arial" w:eastAsia="Times New Roman" w:hAnsi="Arial" w:cs="Arial"/>
          <w:sz w:val="24"/>
          <w:szCs w:val="24"/>
          <w:lang w:eastAsia="de-DE"/>
        </w:rPr>
        <w:t>hältnismäßig geringfügigen Anlass</w:t>
      </w:r>
      <w:r w:rsidRPr="00685248">
        <w:rPr>
          <w:rFonts w:ascii="Arial" w:eastAsia="Times New Roman" w:hAnsi="Arial" w:cs="Arial"/>
          <w:sz w:val="24"/>
          <w:szCs w:val="24"/>
          <w:lang w:eastAsia="de-DE"/>
        </w:rPr>
        <w:t>, mit ungewöhnlicher Wucht und Deutlichkeit zutage tritt.“</w:t>
      </w:r>
      <w:r w:rsidR="006F628D">
        <w:rPr>
          <w:rStyle w:val="Funotenzeichen"/>
          <w:rFonts w:ascii="Arial" w:eastAsia="Times New Roman" w:hAnsi="Arial" w:cs="Arial"/>
          <w:sz w:val="24"/>
          <w:szCs w:val="24"/>
          <w:lang w:eastAsia="de-DE"/>
        </w:rPr>
        <w:footnoteReference w:id="10"/>
      </w:r>
      <w:r w:rsidRPr="00685248">
        <w:rPr>
          <w:rFonts w:ascii="Arial" w:eastAsia="Times New Roman" w:hAnsi="Arial" w:cs="Arial"/>
          <w:sz w:val="24"/>
          <w:szCs w:val="24"/>
          <w:lang w:eastAsia="de-DE"/>
        </w:rPr>
        <w:t xml:space="preserve"> </w:t>
      </w:r>
    </w:p>
    <w:p w14:paraId="7E4E72FF" w14:textId="07B94DF6" w:rsidR="006F628D" w:rsidRPr="006F628D" w:rsidRDefault="00C6374A" w:rsidP="006F628D">
      <w:pPr>
        <w:spacing w:after="0" w:line="240" w:lineRule="auto"/>
        <w:rPr>
          <w:rFonts w:ascii="Arial" w:hAnsi="Arial" w:cs="Arial"/>
          <w:sz w:val="16"/>
          <w:szCs w:val="16"/>
        </w:rPr>
      </w:pPr>
      <w:r w:rsidRPr="002D4A1B">
        <w:rPr>
          <w:rFonts w:ascii="Arial" w:hAnsi="Arial" w:cs="Arial"/>
          <w:sz w:val="16"/>
          <w:szCs w:val="16"/>
        </w:rPr>
        <w:t xml:space="preserve">(Quellen </w:t>
      </w:r>
      <w:r w:rsidR="006F628D" w:rsidRPr="002D4A1B">
        <w:rPr>
          <w:rFonts w:ascii="Arial" w:hAnsi="Arial" w:cs="Arial"/>
          <w:sz w:val="16"/>
          <w:szCs w:val="16"/>
        </w:rPr>
        <w:t>gesamt</w:t>
      </w:r>
      <w:r w:rsidR="00A47611" w:rsidRPr="002D4A1B">
        <w:rPr>
          <w:rFonts w:ascii="Arial" w:hAnsi="Arial" w:cs="Arial"/>
          <w:sz w:val="16"/>
          <w:szCs w:val="16"/>
        </w:rPr>
        <w:t xml:space="preserve"> (adaptiert) nach</w:t>
      </w:r>
      <w:r w:rsidRPr="002D4A1B">
        <w:rPr>
          <w:rFonts w:ascii="Arial" w:hAnsi="Arial" w:cs="Arial"/>
          <w:sz w:val="16"/>
          <w:szCs w:val="16"/>
        </w:rPr>
        <w:t xml:space="preserve"> </w:t>
      </w:r>
      <w:hyperlink r:id="rId22" w:history="1">
        <w:r w:rsidRPr="002D4A1B">
          <w:rPr>
            <w:rStyle w:val="Hyperlink"/>
            <w:rFonts w:ascii="Arial" w:hAnsi="Arial" w:cs="Arial"/>
            <w:sz w:val="16"/>
            <w:szCs w:val="16"/>
          </w:rPr>
          <w:t>https://de.wikipedia.org/wiki/Zabern-Aff%C3%A4re</w:t>
        </w:r>
      </w:hyperlink>
      <w:r w:rsidR="006F628D" w:rsidRPr="002D4A1B">
        <w:rPr>
          <w:rFonts w:ascii="Arial" w:hAnsi="Arial" w:cs="Arial"/>
          <w:sz w:val="16"/>
          <w:szCs w:val="16"/>
        </w:rPr>
        <w:t xml:space="preserve"> – letzter Zugriff 12-11-2020, Lizenz: </w:t>
      </w:r>
      <w:hyperlink r:id="rId23" w:history="1">
        <w:r w:rsidR="006F628D" w:rsidRPr="002D4A1B">
          <w:rPr>
            <w:rStyle w:val="Hyperlink"/>
            <w:rFonts w:ascii="Arial" w:hAnsi="Arial" w:cs="Arial"/>
            <w:sz w:val="16"/>
            <w:szCs w:val="16"/>
          </w:rPr>
          <w:t xml:space="preserve">„Creative Commons Attribution/Share </w:t>
        </w:r>
        <w:proofErr w:type="spellStart"/>
        <w:r w:rsidR="006F628D" w:rsidRPr="002D4A1B">
          <w:rPr>
            <w:rStyle w:val="Hyperlink"/>
            <w:rFonts w:ascii="Arial" w:hAnsi="Arial" w:cs="Arial"/>
            <w:sz w:val="16"/>
            <w:szCs w:val="16"/>
          </w:rPr>
          <w:t>Alike</w:t>
        </w:r>
        <w:proofErr w:type="spellEnd"/>
        <w:r w:rsidR="006F628D" w:rsidRPr="002D4A1B">
          <w:rPr>
            <w:rStyle w:val="Hyperlink"/>
            <w:rFonts w:ascii="Arial" w:hAnsi="Arial" w:cs="Arial"/>
            <w:sz w:val="16"/>
            <w:szCs w:val="16"/>
          </w:rPr>
          <w:t>“</w:t>
        </w:r>
      </w:hyperlink>
      <w:r w:rsidR="006F628D" w:rsidRPr="006F628D">
        <w:rPr>
          <w:rFonts w:ascii="Arial" w:hAnsi="Arial" w:cs="Arial"/>
          <w:sz w:val="16"/>
          <w:szCs w:val="16"/>
        </w:rPr>
        <w:t>)</w:t>
      </w:r>
    </w:p>
    <w:p w14:paraId="3449B0A0" w14:textId="04FC55DF" w:rsidR="00C6374A" w:rsidRDefault="00C6374A" w:rsidP="00C6374A">
      <w:pPr>
        <w:spacing w:after="0" w:line="240" w:lineRule="auto"/>
        <w:rPr>
          <w:rFonts w:ascii="Arial" w:hAnsi="Arial" w:cs="Arial"/>
          <w:sz w:val="24"/>
          <w:szCs w:val="24"/>
        </w:rPr>
      </w:pPr>
    </w:p>
    <w:p w14:paraId="7256DA0A" w14:textId="77777777" w:rsidR="008E596B" w:rsidRPr="008C610D" w:rsidRDefault="008E596B" w:rsidP="00AF77CA">
      <w:pPr>
        <w:spacing w:after="0" w:line="240" w:lineRule="auto"/>
        <w:rPr>
          <w:rFonts w:ascii="Arial" w:hAnsi="Arial" w:cs="Arial"/>
          <w:b/>
          <w:bCs/>
          <w:sz w:val="24"/>
          <w:szCs w:val="24"/>
        </w:rPr>
      </w:pPr>
      <w:r>
        <w:rPr>
          <w:rFonts w:ascii="Arial" w:hAnsi="Arial" w:cs="Arial"/>
          <w:b/>
          <w:sz w:val="24"/>
          <w:szCs w:val="24"/>
        </w:rPr>
        <w:t xml:space="preserve">E-Niveau - </w:t>
      </w:r>
      <w:r w:rsidRPr="008C610D">
        <w:rPr>
          <w:rFonts w:ascii="Arial" w:hAnsi="Arial" w:cs="Arial"/>
          <w:b/>
          <w:bCs/>
          <w:sz w:val="24"/>
          <w:szCs w:val="24"/>
        </w:rPr>
        <w:t>M</w:t>
      </w:r>
      <w:r>
        <w:rPr>
          <w:rFonts w:ascii="Arial" w:hAnsi="Arial" w:cs="Arial"/>
          <w:b/>
          <w:bCs/>
          <w:sz w:val="24"/>
          <w:szCs w:val="24"/>
        </w:rPr>
        <w:t>3</w:t>
      </w:r>
      <w:r w:rsidRPr="008C610D">
        <w:rPr>
          <w:rFonts w:ascii="Arial" w:hAnsi="Arial" w:cs="Arial"/>
          <w:b/>
          <w:bCs/>
          <w:sz w:val="24"/>
          <w:szCs w:val="24"/>
        </w:rPr>
        <w:t xml:space="preserve"> für Schnelle:</w:t>
      </w:r>
    </w:p>
    <w:p w14:paraId="08F79571" w14:textId="77777777" w:rsidR="008E596B" w:rsidRPr="00375143" w:rsidRDefault="008E596B" w:rsidP="008E596B">
      <w:pPr>
        <w:spacing w:after="0" w:line="240" w:lineRule="auto"/>
        <w:rPr>
          <w:rFonts w:ascii="Arial" w:hAnsi="Arial" w:cs="Arial"/>
          <w:b/>
          <w:bCs/>
          <w:noProof/>
          <w:sz w:val="24"/>
          <w:szCs w:val="24"/>
          <w:lang w:eastAsia="de-DE"/>
        </w:rPr>
      </w:pPr>
      <w:r w:rsidRPr="00375143">
        <w:rPr>
          <w:rFonts w:ascii="Arial" w:hAnsi="Arial" w:cs="Arial"/>
          <w:b/>
          <w:bCs/>
          <w:noProof/>
          <w:sz w:val="24"/>
          <w:szCs w:val="24"/>
          <w:lang w:eastAsia="de-DE"/>
        </w:rPr>
        <w:t>Telegramm des Konprinzen Wilhelm an Oberst von Reuter, Regimentskommandeur in Saverne/Zabern:</w:t>
      </w:r>
    </w:p>
    <w:p w14:paraId="1D2CC16E" w14:textId="77777777" w:rsidR="008E596B" w:rsidRDefault="008E596B" w:rsidP="008E596B">
      <w:pPr>
        <w:spacing w:after="0" w:line="240" w:lineRule="auto"/>
        <w:rPr>
          <w:rFonts w:ascii="Arial" w:hAnsi="Arial" w:cs="Arial"/>
          <w:noProof/>
          <w:sz w:val="24"/>
          <w:szCs w:val="24"/>
          <w:lang w:eastAsia="de-DE"/>
        </w:rPr>
      </w:pPr>
      <w:r>
        <w:rPr>
          <w:rFonts w:ascii="Arial" w:hAnsi="Arial" w:cs="Arial"/>
          <w:noProof/>
          <w:sz w:val="24"/>
          <w:szCs w:val="24"/>
          <w:lang w:eastAsia="de-DE"/>
        </w:rPr>
        <w:t>„Bravo!“ Die Offiziere müssen unbedingt in jeder Situation gegen die Unverschämtheiten des niederen Zaberner Volkes geschützt werden. Es sollte „ein Exempel statuiert werden, um den Herren Eingeborenen die Lust an derartigen Vorfällen zu versalzen.“ „Immer feste druff“!</w:t>
      </w:r>
    </w:p>
    <w:p w14:paraId="59056756" w14:textId="4DE73925" w:rsidR="008E596B" w:rsidRPr="00A47611" w:rsidRDefault="008E596B" w:rsidP="008E596B">
      <w:pPr>
        <w:spacing w:after="0" w:line="240" w:lineRule="auto"/>
        <w:rPr>
          <w:rFonts w:ascii="Arial" w:hAnsi="Arial" w:cs="Arial"/>
          <w:noProof/>
          <w:sz w:val="16"/>
          <w:szCs w:val="16"/>
          <w:lang w:eastAsia="de-DE"/>
        </w:rPr>
      </w:pPr>
      <w:r w:rsidRPr="00375143">
        <w:rPr>
          <w:rFonts w:ascii="Arial" w:hAnsi="Arial" w:cs="Arial"/>
          <w:noProof/>
          <w:sz w:val="16"/>
          <w:szCs w:val="16"/>
          <w:lang w:eastAsia="de-DE"/>
        </w:rPr>
        <w:lastRenderedPageBreak/>
        <w:t xml:space="preserve">(Paraphrasiert </w:t>
      </w:r>
      <w:r w:rsidRPr="00A47611">
        <w:rPr>
          <w:rFonts w:ascii="Arial" w:hAnsi="Arial" w:cs="Arial"/>
          <w:noProof/>
          <w:sz w:val="16"/>
          <w:szCs w:val="16"/>
          <w:lang w:eastAsia="de-DE"/>
        </w:rPr>
        <w:t xml:space="preserve">mit Zitaten aus: </w:t>
      </w:r>
      <w:hyperlink r:id="rId24" w:history="1">
        <w:r w:rsidRPr="00A47611">
          <w:rPr>
            <w:rStyle w:val="Hyperlink"/>
            <w:rFonts w:ascii="Arial" w:hAnsi="Arial" w:cs="Arial"/>
            <w:noProof/>
            <w:sz w:val="16"/>
            <w:szCs w:val="16"/>
            <w:lang w:eastAsia="de-DE"/>
          </w:rPr>
          <w:t>https://de.wikipedia.org/wiki/Berthold_Deimling</w:t>
        </w:r>
      </w:hyperlink>
      <w:r w:rsidRPr="00A47611">
        <w:rPr>
          <w:rFonts w:ascii="Arial" w:hAnsi="Arial" w:cs="Arial"/>
          <w:noProof/>
          <w:sz w:val="16"/>
          <w:szCs w:val="16"/>
          <w:lang w:eastAsia="de-DE"/>
        </w:rPr>
        <w:t>, Zugriff 12-11-2020</w:t>
      </w:r>
      <w:r w:rsidR="00A47611" w:rsidRPr="00A47611">
        <w:rPr>
          <w:rFonts w:ascii="Arial" w:hAnsi="Arial" w:cs="Arial"/>
          <w:noProof/>
          <w:sz w:val="16"/>
          <w:szCs w:val="16"/>
          <w:lang w:eastAsia="de-DE"/>
        </w:rPr>
        <w:t xml:space="preserve">, </w:t>
      </w:r>
      <w:r w:rsidR="00A47611" w:rsidRPr="00A47611">
        <w:rPr>
          <w:rFonts w:ascii="Arial" w:hAnsi="Arial" w:cs="Arial"/>
          <w:sz w:val="16"/>
          <w:szCs w:val="16"/>
        </w:rPr>
        <w:t xml:space="preserve">Lizenz </w:t>
      </w:r>
      <w:hyperlink r:id="rId25" w:history="1">
        <w:r w:rsidR="00A47611" w:rsidRPr="00A47611">
          <w:rPr>
            <w:rStyle w:val="Hyperlink"/>
            <w:rFonts w:ascii="Arial" w:hAnsi="Arial" w:cs="Arial"/>
            <w:sz w:val="16"/>
            <w:szCs w:val="16"/>
          </w:rPr>
          <w:t xml:space="preserve">„Creative Commons Attribution/Share </w:t>
        </w:r>
        <w:proofErr w:type="spellStart"/>
        <w:r w:rsidR="00A47611" w:rsidRPr="00A47611">
          <w:rPr>
            <w:rStyle w:val="Hyperlink"/>
            <w:rFonts w:ascii="Arial" w:hAnsi="Arial" w:cs="Arial"/>
            <w:sz w:val="16"/>
            <w:szCs w:val="16"/>
          </w:rPr>
          <w:t>Alike</w:t>
        </w:r>
        <w:proofErr w:type="spellEnd"/>
        <w:r w:rsidR="00A47611" w:rsidRPr="00A47611">
          <w:rPr>
            <w:rStyle w:val="Hyperlink"/>
            <w:rFonts w:ascii="Arial" w:hAnsi="Arial" w:cs="Arial"/>
            <w:sz w:val="16"/>
            <w:szCs w:val="16"/>
          </w:rPr>
          <w:t>“</w:t>
        </w:r>
      </w:hyperlink>
      <w:r w:rsidRPr="00A47611">
        <w:rPr>
          <w:rFonts w:ascii="Arial" w:hAnsi="Arial" w:cs="Arial"/>
          <w:noProof/>
          <w:sz w:val="16"/>
          <w:szCs w:val="16"/>
          <w:lang w:eastAsia="de-DE"/>
        </w:rPr>
        <w:t>)</w:t>
      </w:r>
    </w:p>
    <w:p w14:paraId="5F76F9B7" w14:textId="3F5A27EF" w:rsidR="008E596B" w:rsidRDefault="008E596B" w:rsidP="00C6374A">
      <w:pPr>
        <w:spacing w:after="0" w:line="240" w:lineRule="auto"/>
        <w:rPr>
          <w:rFonts w:ascii="Arial" w:hAnsi="Arial" w:cs="Arial"/>
          <w:sz w:val="24"/>
          <w:szCs w:val="24"/>
        </w:rPr>
      </w:pPr>
    </w:p>
    <w:p w14:paraId="00BABF90" w14:textId="77777777" w:rsidR="008E596B" w:rsidRDefault="008E596B" w:rsidP="00C6374A">
      <w:pPr>
        <w:spacing w:after="0" w:line="240" w:lineRule="auto"/>
        <w:rPr>
          <w:rFonts w:ascii="Arial" w:hAnsi="Arial" w:cs="Arial"/>
          <w:sz w:val="24"/>
          <w:szCs w:val="24"/>
        </w:rPr>
      </w:pPr>
    </w:p>
    <w:p w14:paraId="0A09CB9C" w14:textId="3E8B57D1" w:rsidR="00C6374A" w:rsidRPr="006F628D" w:rsidRDefault="008E596B" w:rsidP="00C6374A">
      <w:pPr>
        <w:spacing w:after="0" w:line="240" w:lineRule="auto"/>
        <w:rPr>
          <w:rFonts w:ascii="Arial" w:hAnsi="Arial" w:cs="Arial"/>
          <w:b/>
          <w:sz w:val="24"/>
          <w:szCs w:val="24"/>
        </w:rPr>
      </w:pPr>
      <w:r>
        <w:rPr>
          <w:rFonts w:ascii="Arial" w:hAnsi="Arial" w:cs="Arial"/>
          <w:b/>
          <w:sz w:val="24"/>
          <w:szCs w:val="24"/>
        </w:rPr>
        <w:t xml:space="preserve">G-M-E-Niveau </w:t>
      </w:r>
      <w:r w:rsidR="00C6374A" w:rsidRPr="006F628D">
        <w:rPr>
          <w:rFonts w:ascii="Arial" w:hAnsi="Arial" w:cs="Arial"/>
          <w:b/>
          <w:sz w:val="24"/>
          <w:szCs w:val="24"/>
        </w:rPr>
        <w:t>Arbeitsaufträge:</w:t>
      </w:r>
    </w:p>
    <w:p w14:paraId="6583F5A7" w14:textId="77777777" w:rsidR="00C6374A" w:rsidRPr="006F628D" w:rsidRDefault="00C6374A" w:rsidP="00C6374A">
      <w:pPr>
        <w:pStyle w:val="Listenabsatz"/>
        <w:numPr>
          <w:ilvl w:val="0"/>
          <w:numId w:val="2"/>
        </w:numPr>
        <w:spacing w:after="0" w:line="240" w:lineRule="auto"/>
        <w:rPr>
          <w:rFonts w:ascii="Arial" w:hAnsi="Arial" w:cs="Arial"/>
        </w:rPr>
      </w:pPr>
      <w:r w:rsidRPr="006F628D">
        <w:rPr>
          <w:rFonts w:ascii="Arial" w:hAnsi="Arial" w:cs="Arial"/>
        </w:rPr>
        <w:t>Ordnen Sie die Urheber der Zitate entsprechend ein.</w:t>
      </w:r>
    </w:p>
    <w:p w14:paraId="1273FC1C" w14:textId="1448DA1D" w:rsidR="00C6374A" w:rsidRPr="006F628D" w:rsidRDefault="00C6374A" w:rsidP="00C6374A">
      <w:pPr>
        <w:pStyle w:val="Listenabsatz"/>
        <w:numPr>
          <w:ilvl w:val="0"/>
          <w:numId w:val="2"/>
        </w:numPr>
        <w:spacing w:after="0" w:line="240" w:lineRule="auto"/>
        <w:rPr>
          <w:rFonts w:ascii="Arial" w:hAnsi="Arial" w:cs="Arial"/>
        </w:rPr>
      </w:pPr>
      <w:r w:rsidRPr="006F628D">
        <w:rPr>
          <w:rFonts w:ascii="Arial" w:hAnsi="Arial" w:cs="Arial"/>
        </w:rPr>
        <w:t>Wählen Sie ein Zitat, das Sie anspricht, und gestalten Sie ein Szenario über eine mögliche weitere Entwicklung.</w:t>
      </w:r>
    </w:p>
    <w:p w14:paraId="069B7BFE" w14:textId="68DFCBC9" w:rsidR="008C610D" w:rsidRDefault="006F628D" w:rsidP="006F628D">
      <w:pPr>
        <w:pStyle w:val="Listenabsatz"/>
        <w:numPr>
          <w:ilvl w:val="0"/>
          <w:numId w:val="2"/>
        </w:numPr>
        <w:spacing w:after="0" w:line="240" w:lineRule="auto"/>
        <w:rPr>
          <w:rFonts w:ascii="Arial" w:hAnsi="Arial" w:cs="Arial"/>
        </w:rPr>
      </w:pPr>
      <w:r w:rsidRPr="006F628D">
        <w:rPr>
          <w:rFonts w:ascii="Arial" w:hAnsi="Arial" w:cs="Arial"/>
        </w:rPr>
        <w:t>Sortieren Sie die Zitate danach, wo die Verantwortlichen für die Krise zu suchen sind: im Militär oder bei der Zivilbevölkerung? Stellen Sie die Zitate einander gegenüber, die einerseits die Unbotmäßigkeit des Vorgehens auf elsässischer Seite sehen und andererseits im preußischen Militär.</w:t>
      </w:r>
    </w:p>
    <w:p w14:paraId="643A1FD1" w14:textId="77777777" w:rsidR="008C610D" w:rsidRPr="008C610D" w:rsidRDefault="008C610D" w:rsidP="008C610D">
      <w:pPr>
        <w:spacing w:after="0" w:line="240" w:lineRule="auto"/>
        <w:rPr>
          <w:rFonts w:ascii="Arial" w:hAnsi="Arial" w:cs="Arial"/>
          <w:sz w:val="24"/>
          <w:szCs w:val="24"/>
        </w:rPr>
      </w:pPr>
    </w:p>
    <w:sectPr w:rsidR="008C610D" w:rsidRPr="008C610D" w:rsidSect="000D5E90">
      <w:headerReference w:type="even" r:id="rId26"/>
      <w:headerReference w:type="default" r:id="rId27"/>
      <w:footerReference w:type="even" r:id="rId28"/>
      <w:footerReference w:type="default" r:id="rId29"/>
      <w:headerReference w:type="first" r:id="rId30"/>
      <w:footerReference w:type="first" r:id="rId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D5C34" w14:textId="77777777" w:rsidR="00BF042A" w:rsidRDefault="00BF042A" w:rsidP="006D2C96">
      <w:pPr>
        <w:spacing w:after="0" w:line="240" w:lineRule="auto"/>
      </w:pPr>
      <w:r>
        <w:separator/>
      </w:r>
    </w:p>
  </w:endnote>
  <w:endnote w:type="continuationSeparator" w:id="0">
    <w:p w14:paraId="1CBDBC4D" w14:textId="77777777" w:rsidR="00BF042A" w:rsidRDefault="00BF042A" w:rsidP="006D2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B4EB" w14:textId="77777777" w:rsidR="004F62B4" w:rsidRDefault="004F62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57B52" w14:textId="77777777" w:rsidR="004F62B4" w:rsidRPr="002A3A93" w:rsidRDefault="004F62B4" w:rsidP="004F62B4">
    <w:pPr>
      <w:pStyle w:val="Fuzeile"/>
      <w:jc w:val="center"/>
      <w:rPr>
        <w:rFonts w:ascii="Arial" w:hAnsi="Arial" w:cs="Arial"/>
        <w:sz w:val="20"/>
      </w:rPr>
    </w:pPr>
    <w:r w:rsidRPr="002A3A93">
      <w:rPr>
        <w:rFonts w:ascii="Arial" w:hAnsi="Arial" w:cs="Arial"/>
        <w:sz w:val="20"/>
      </w:rPr>
      <w:t>Arbeitskreis für Landeskunde/Landesgeschichte, ZSL-Regionalstelle Freiburg</w:t>
    </w:r>
  </w:p>
  <w:p w14:paraId="1B832AD5" w14:textId="059132ED" w:rsidR="00C00D7D" w:rsidRPr="004F62B4" w:rsidRDefault="004F62B4" w:rsidP="004F62B4">
    <w:pPr>
      <w:pStyle w:val="Fuzeile"/>
      <w:jc w:val="center"/>
      <w:rPr>
        <w:sz w:val="20"/>
      </w:rPr>
    </w:pPr>
    <w:r w:rsidRPr="002A3A93">
      <w:rPr>
        <w:rFonts w:ascii="Arial" w:hAnsi="Arial" w:cs="Arial"/>
        <w:sz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AE44" w14:textId="77777777" w:rsidR="004F62B4" w:rsidRDefault="004F62B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11027" w14:textId="77777777" w:rsidR="00BF042A" w:rsidRDefault="00BF042A" w:rsidP="006D2C96">
      <w:pPr>
        <w:spacing w:after="0" w:line="240" w:lineRule="auto"/>
      </w:pPr>
      <w:r>
        <w:separator/>
      </w:r>
    </w:p>
  </w:footnote>
  <w:footnote w:type="continuationSeparator" w:id="0">
    <w:p w14:paraId="1BB1AB65" w14:textId="77777777" w:rsidR="00BF042A" w:rsidRDefault="00BF042A" w:rsidP="006D2C96">
      <w:pPr>
        <w:spacing w:after="0" w:line="240" w:lineRule="auto"/>
      </w:pPr>
      <w:r>
        <w:continuationSeparator/>
      </w:r>
    </w:p>
  </w:footnote>
  <w:footnote w:id="1">
    <w:p w14:paraId="7BF1563D" w14:textId="2B3009F5" w:rsidR="000D5E90" w:rsidRPr="006F628D" w:rsidRDefault="000D5E90">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Ergänzender Arbeitsauftrag: Analysieren Sie, wie Kaiser Wilhelm II. „deutsch“ definiert.</w:t>
      </w:r>
    </w:p>
  </w:footnote>
  <w:footnote w:id="2">
    <w:p w14:paraId="7ECD9DA1" w14:textId="5080AE2E" w:rsidR="006F628D" w:rsidRPr="006F628D" w:rsidRDefault="006F628D">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Zitiert nach Volker Ullrich: </w:t>
      </w:r>
      <w:hyperlink r:id="rId1" w:history="1">
        <w:r w:rsidRPr="006F628D">
          <w:rPr>
            <w:rStyle w:val="Hyperlink"/>
            <w:rFonts w:ascii="Arial" w:hAnsi="Arial" w:cs="Arial"/>
            <w:sz w:val="16"/>
            <w:szCs w:val="16"/>
          </w:rPr>
          <w:t>Durchgreifen im Elsass</w:t>
        </w:r>
      </w:hyperlink>
      <w:r w:rsidRPr="006F628D">
        <w:rPr>
          <w:rFonts w:ascii="Arial" w:hAnsi="Arial" w:cs="Arial"/>
          <w:sz w:val="16"/>
          <w:szCs w:val="16"/>
        </w:rPr>
        <w:t xml:space="preserve">. In: </w:t>
      </w:r>
      <w:hyperlink r:id="rId2" w:tooltip="Die Zeit" w:history="1">
        <w:r w:rsidRPr="006F628D">
          <w:rPr>
            <w:rStyle w:val="Hyperlink"/>
            <w:rFonts w:ascii="Arial" w:hAnsi="Arial" w:cs="Arial"/>
            <w:sz w:val="16"/>
            <w:szCs w:val="16"/>
          </w:rPr>
          <w:t>Die Zeit</w:t>
        </w:r>
      </w:hyperlink>
      <w:r w:rsidRPr="006F628D">
        <w:rPr>
          <w:rFonts w:ascii="Arial" w:hAnsi="Arial" w:cs="Arial"/>
          <w:sz w:val="16"/>
          <w:szCs w:val="16"/>
        </w:rPr>
        <w:t>. 24. Oktober 2013 (</w:t>
      </w:r>
      <w:hyperlink r:id="rId3" w:tooltip="Gedankenstrich" w:history="1">
        <w:r w:rsidRPr="006F628D">
          <w:rPr>
            <w:rStyle w:val="Hyperlink"/>
            <w:rFonts w:ascii="Arial" w:hAnsi="Arial" w:cs="Arial"/>
            <w:sz w:val="16"/>
            <w:szCs w:val="16"/>
          </w:rPr>
          <w:t>Gedankenstrich</w:t>
        </w:r>
      </w:hyperlink>
      <w:r w:rsidRPr="006F628D">
        <w:rPr>
          <w:rFonts w:ascii="Arial" w:hAnsi="Arial" w:cs="Arial"/>
          <w:sz w:val="16"/>
          <w:szCs w:val="16"/>
        </w:rPr>
        <w:t xml:space="preserve"> zur Satzgliederung zwecks besserer Verständlichkeit vom </w:t>
      </w:r>
      <w:hyperlink r:id="rId4" w:tooltip="Benutzer:Jordi" w:history="1">
        <w:r w:rsidRPr="006F628D">
          <w:rPr>
            <w:rStyle w:val="Hyperlink"/>
            <w:rFonts w:ascii="Arial" w:hAnsi="Arial" w:cs="Arial"/>
            <w:sz w:val="16"/>
            <w:szCs w:val="16"/>
          </w:rPr>
          <w:t>Bearbeiter</w:t>
        </w:r>
      </w:hyperlink>
      <w:r w:rsidRPr="006F628D">
        <w:rPr>
          <w:rFonts w:ascii="Arial" w:hAnsi="Arial" w:cs="Arial"/>
          <w:sz w:val="16"/>
          <w:szCs w:val="16"/>
        </w:rPr>
        <w:t xml:space="preserve"> gesetzt).</w:t>
      </w:r>
    </w:p>
  </w:footnote>
  <w:footnote w:id="3">
    <w:p w14:paraId="7600CAA0" w14:textId="53571705" w:rsidR="006F628D" w:rsidRPr="006F628D" w:rsidRDefault="006F628D">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Karl Liebknecht in einem Vortrag vor dem Mannheimer Jugendkongress im Oktober 1906, dann wieder in seiner Schrift Militarismus und Antimilitarismus unter besonderer Berücksichtigung der internationalen Jugendbewegung. Leipzig, 1907. Hier zitiert nach Volker R. </w:t>
      </w:r>
      <w:proofErr w:type="spellStart"/>
      <w:r w:rsidRPr="006F628D">
        <w:rPr>
          <w:rFonts w:ascii="Arial" w:hAnsi="Arial" w:cs="Arial"/>
          <w:sz w:val="16"/>
          <w:szCs w:val="16"/>
        </w:rPr>
        <w:t>Berghahn</w:t>
      </w:r>
      <w:proofErr w:type="spellEnd"/>
      <w:r w:rsidRPr="006F628D">
        <w:rPr>
          <w:rFonts w:ascii="Arial" w:hAnsi="Arial" w:cs="Arial"/>
          <w:sz w:val="16"/>
          <w:szCs w:val="16"/>
        </w:rPr>
        <w:t xml:space="preserve"> (Hrsg.): Militarismus. Kiepenheuer &amp; Witsch, Köln 1975, S. 91</w:t>
      </w:r>
    </w:p>
  </w:footnote>
  <w:footnote w:id="4">
    <w:p w14:paraId="1DE18E64" w14:textId="20DCA5DB" w:rsidR="000D5E90" w:rsidRPr="006F628D" w:rsidRDefault="000D5E90">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Offiziers-Kasino meint die </w:t>
      </w:r>
      <w:r w:rsidRPr="006F628D">
        <w:rPr>
          <w:rStyle w:val="hgkelc"/>
          <w:rFonts w:ascii="Arial" w:hAnsi="Arial" w:cs="Arial"/>
          <w:sz w:val="16"/>
          <w:szCs w:val="16"/>
        </w:rPr>
        <w:t>Speise- und Aufenthaltsräumlichkeiten des militärischen Führungspersonals.</w:t>
      </w:r>
    </w:p>
  </w:footnote>
  <w:footnote w:id="5">
    <w:p w14:paraId="30B98CE8" w14:textId="350F510B" w:rsidR="006F628D" w:rsidRPr="006F628D" w:rsidRDefault="006F628D">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Hier zitiert nach Volker Ullrich: Fünf Schüsse auf Bismarck: historische Reportagen 1789–1945. Beck, München 2002, S. 67</w:t>
      </w:r>
    </w:p>
  </w:footnote>
  <w:footnote w:id="6">
    <w:p w14:paraId="2CBE3997" w14:textId="4891BB19" w:rsidR="006F628D" w:rsidRPr="006F628D" w:rsidRDefault="006F628D">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Theodor Heuss: Der deutsche Chauvinismus. In: </w:t>
      </w:r>
      <w:hyperlink r:id="rId5" w:tooltip="März (Zeitschrift)" w:history="1">
        <w:r w:rsidRPr="006F628D">
          <w:rPr>
            <w:rStyle w:val="Hyperlink"/>
            <w:rFonts w:ascii="Arial" w:hAnsi="Arial" w:cs="Arial"/>
            <w:sz w:val="16"/>
            <w:szCs w:val="16"/>
          </w:rPr>
          <w:t>März</w:t>
        </w:r>
      </w:hyperlink>
      <w:r w:rsidRPr="006F628D">
        <w:rPr>
          <w:rFonts w:ascii="Arial" w:hAnsi="Arial" w:cs="Arial"/>
          <w:sz w:val="16"/>
          <w:szCs w:val="16"/>
        </w:rPr>
        <w:t>. 7. Jg. Nr. 34 vom 23. August 1913, S. 269</w:t>
      </w:r>
    </w:p>
  </w:footnote>
  <w:footnote w:id="7">
    <w:p w14:paraId="2D603EDB" w14:textId="6F796E89" w:rsidR="006F628D" w:rsidRPr="006F628D" w:rsidRDefault="006F628D">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Theodor Heuss: Die </w:t>
      </w:r>
      <w:proofErr w:type="spellStart"/>
      <w:r w:rsidRPr="006F628D">
        <w:rPr>
          <w:rFonts w:ascii="Arial" w:hAnsi="Arial" w:cs="Arial"/>
          <w:sz w:val="16"/>
          <w:szCs w:val="16"/>
        </w:rPr>
        <w:t>Zaberner</w:t>
      </w:r>
      <w:proofErr w:type="spellEnd"/>
      <w:r w:rsidRPr="006F628D">
        <w:rPr>
          <w:rFonts w:ascii="Arial" w:hAnsi="Arial" w:cs="Arial"/>
          <w:sz w:val="16"/>
          <w:szCs w:val="16"/>
        </w:rPr>
        <w:t xml:space="preserve"> Schüssel. In: </w:t>
      </w:r>
      <w:hyperlink r:id="rId6" w:tooltip="März (Zeitschrift)" w:history="1">
        <w:r w:rsidRPr="006F628D">
          <w:rPr>
            <w:rStyle w:val="Hyperlink"/>
            <w:rFonts w:ascii="Arial" w:hAnsi="Arial" w:cs="Arial"/>
            <w:sz w:val="16"/>
            <w:szCs w:val="16"/>
          </w:rPr>
          <w:t>März</w:t>
        </w:r>
      </w:hyperlink>
      <w:r w:rsidRPr="006F628D">
        <w:rPr>
          <w:rFonts w:ascii="Arial" w:hAnsi="Arial" w:cs="Arial"/>
          <w:sz w:val="16"/>
          <w:szCs w:val="16"/>
        </w:rPr>
        <w:t>. 8. Jg./Nr. 3 vom 17. Januar 1914, S. 99</w:t>
      </w:r>
    </w:p>
  </w:footnote>
  <w:footnote w:id="8">
    <w:p w14:paraId="1FED93F0" w14:textId="10FAC385" w:rsidR="006F628D" w:rsidRPr="006F628D" w:rsidRDefault="006F628D">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Gerhard Anschütz: Zabern. In: Deutsche Juristen-Zeitung. Jahrgang 18 (1913), </w:t>
      </w:r>
      <w:hyperlink r:id="rId7" w:history="1">
        <w:r w:rsidRPr="006F628D">
          <w:rPr>
            <w:rStyle w:val="Hyperlink"/>
            <w:rFonts w:ascii="Arial" w:hAnsi="Arial" w:cs="Arial"/>
            <w:sz w:val="16"/>
            <w:szCs w:val="16"/>
          </w:rPr>
          <w:t>dlib-zs.mpier.mpg.de</w:t>
        </w:r>
      </w:hyperlink>
      <w:r w:rsidRPr="006F628D">
        <w:rPr>
          <w:rFonts w:ascii="Arial" w:hAnsi="Arial" w:cs="Arial"/>
          <w:sz w:val="16"/>
          <w:szCs w:val="16"/>
        </w:rPr>
        <w:t xml:space="preserve"> </w:t>
      </w:r>
      <w:proofErr w:type="spellStart"/>
      <w:r w:rsidRPr="006F628D">
        <w:rPr>
          <w:rFonts w:ascii="Arial" w:hAnsi="Arial" w:cs="Arial"/>
          <w:sz w:val="16"/>
          <w:szCs w:val="16"/>
        </w:rPr>
        <w:t>Sp</w:t>
      </w:r>
      <w:proofErr w:type="spellEnd"/>
      <w:r w:rsidRPr="006F628D">
        <w:rPr>
          <w:rFonts w:ascii="Arial" w:hAnsi="Arial" w:cs="Arial"/>
          <w:sz w:val="16"/>
          <w:szCs w:val="16"/>
        </w:rPr>
        <w:t xml:space="preserve">. 1457 ff. (in Anlehnung an eine Schlagzeile des </w:t>
      </w:r>
      <w:hyperlink r:id="rId8" w:tooltip="Berliner Tageblatt" w:history="1">
        <w:r w:rsidRPr="006F628D">
          <w:rPr>
            <w:rStyle w:val="Hyperlink"/>
            <w:rFonts w:ascii="Arial" w:hAnsi="Arial" w:cs="Arial"/>
            <w:sz w:val="16"/>
            <w:szCs w:val="16"/>
          </w:rPr>
          <w:t>Berliner Tageblatts</w:t>
        </w:r>
      </w:hyperlink>
      <w:r w:rsidRPr="006F628D">
        <w:rPr>
          <w:rFonts w:ascii="Arial" w:hAnsi="Arial" w:cs="Arial"/>
          <w:sz w:val="16"/>
          <w:szCs w:val="16"/>
        </w:rPr>
        <w:t>; vgl. Volker Ullrich: Fünf Schüsse auf Bismarck: historische Reportagen 1789–1945. München 2002, S. 67.)</w:t>
      </w:r>
    </w:p>
  </w:footnote>
  <w:footnote w:id="9">
    <w:p w14:paraId="62A06886" w14:textId="72BD786C" w:rsidR="006F628D" w:rsidRPr="006F628D" w:rsidRDefault="006F628D">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Rosa Luxemburg: Sozialdemokratische Korrespondenz. Nr. 3. Berlin, 6. Januar 1914</w:t>
      </w:r>
    </w:p>
  </w:footnote>
  <w:footnote w:id="10">
    <w:p w14:paraId="25ED6A02" w14:textId="39ACD903" w:rsidR="006F628D" w:rsidRPr="006F628D" w:rsidRDefault="006F628D">
      <w:pPr>
        <w:pStyle w:val="Funotentext"/>
        <w:rPr>
          <w:rFonts w:ascii="Arial" w:hAnsi="Arial" w:cs="Arial"/>
          <w:sz w:val="16"/>
          <w:szCs w:val="16"/>
        </w:rPr>
      </w:pPr>
      <w:r w:rsidRPr="006F628D">
        <w:rPr>
          <w:rStyle w:val="Funotenzeichen"/>
          <w:rFonts w:ascii="Arial" w:hAnsi="Arial" w:cs="Arial"/>
          <w:sz w:val="16"/>
          <w:szCs w:val="16"/>
        </w:rPr>
        <w:footnoteRef/>
      </w:r>
      <w:r w:rsidRPr="006F628D">
        <w:rPr>
          <w:rFonts w:ascii="Arial" w:hAnsi="Arial" w:cs="Arial"/>
          <w:sz w:val="16"/>
          <w:szCs w:val="16"/>
        </w:rPr>
        <w:t xml:space="preserve"> Zit. n. </w:t>
      </w:r>
      <w:hyperlink r:id="rId9" w:tooltip="Hans-Ulrich Wehler" w:history="1">
        <w:r w:rsidRPr="006F628D">
          <w:rPr>
            <w:rStyle w:val="Hyperlink"/>
            <w:rFonts w:ascii="Arial" w:hAnsi="Arial" w:cs="Arial"/>
            <w:sz w:val="16"/>
            <w:szCs w:val="16"/>
          </w:rPr>
          <w:t>Hans-Ulrich Wehler</w:t>
        </w:r>
      </w:hyperlink>
      <w:r w:rsidRPr="006F628D">
        <w:rPr>
          <w:rFonts w:ascii="Arial" w:hAnsi="Arial" w:cs="Arial"/>
          <w:sz w:val="16"/>
          <w:szCs w:val="16"/>
        </w:rPr>
        <w:t>: Krisenherde des Kaiserreichs 1871–1918. Göttingen 1979, S. 71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D8DBA" w14:textId="77777777" w:rsidR="004F62B4" w:rsidRDefault="004F62B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A948" w14:textId="7EE73FEA" w:rsidR="006D2C96" w:rsidRPr="004F62B4" w:rsidRDefault="004F62B4" w:rsidP="004F62B4">
    <w:pPr>
      <w:spacing w:after="0" w:line="240" w:lineRule="auto"/>
      <w:jc w:val="center"/>
      <w:rPr>
        <w:rFonts w:ascii="Arial" w:hAnsi="Arial" w:cs="Arial"/>
        <w:b/>
        <w:color w:val="FF0000"/>
        <w:sz w:val="20"/>
        <w:szCs w:val="20"/>
      </w:rPr>
    </w:pPr>
    <w:bookmarkStart w:id="0" w:name="_Hlk56760734"/>
    <w:bookmarkStart w:id="1" w:name="_Hlk56760735"/>
    <w:bookmarkStart w:id="2" w:name="_Hlk56760762"/>
    <w:bookmarkStart w:id="3" w:name="_Hlk56760763"/>
    <w:bookmarkStart w:id="4" w:name="_Hlk56760855"/>
    <w:bookmarkStart w:id="5" w:name="_Hlk56760856"/>
    <w:bookmarkStart w:id="6" w:name="_Hlk56760879"/>
    <w:bookmarkStart w:id="7" w:name="_Hlk56760880"/>
    <w:r>
      <w:rPr>
        <w:rFonts w:ascii="Arial" w:hAnsi="Arial" w:cs="Arial"/>
        <w:b/>
        <w:color w:val="FF0000"/>
        <w:sz w:val="20"/>
        <w:szCs w:val="20"/>
      </w:rPr>
      <w:t>Vertiefung – Erarbeitung</w:t>
    </w:r>
    <w:r w:rsidRPr="001620E9">
      <w:rPr>
        <w:rFonts w:ascii="Arial" w:hAnsi="Arial" w:cs="Arial"/>
        <w:b/>
        <w:color w:val="FF0000"/>
        <w:sz w:val="20"/>
        <w:szCs w:val="20"/>
      </w:rPr>
      <w:t xml:space="preserve"> - Basis</w:t>
    </w:r>
    <w:r>
      <w:rPr>
        <w:rFonts w:ascii="Arial" w:hAnsi="Arial" w:cs="Arial"/>
        <w:b/>
        <w:color w:val="FF0000"/>
        <w:sz w:val="20"/>
        <w:szCs w:val="20"/>
      </w:rPr>
      <w:t>material</w:t>
    </w:r>
    <w:r w:rsidRPr="001620E9">
      <w:rPr>
        <w:rFonts w:ascii="Arial" w:hAnsi="Arial" w:cs="Arial"/>
        <w:b/>
        <w:color w:val="FF0000"/>
        <w:sz w:val="20"/>
        <w:szCs w:val="20"/>
      </w:rPr>
      <w:t xml:space="preserve"> – G-M-E-Niveau</w:t>
    </w:r>
    <w:r>
      <w:rPr>
        <w:rFonts w:ascii="Arial" w:hAnsi="Arial" w:cs="Arial"/>
        <w:b/>
        <w:color w:val="FF0000"/>
        <w:sz w:val="20"/>
        <w:szCs w:val="20"/>
      </w:rPr>
      <w:t xml:space="preserve"> – Alltäglicher Militarismus</w:t>
    </w:r>
    <w:bookmarkEnd w:id="0"/>
    <w:bookmarkEnd w:id="1"/>
    <w:bookmarkEnd w:id="2"/>
    <w:bookmarkEnd w:id="3"/>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68207" w14:textId="77777777" w:rsidR="004F62B4" w:rsidRDefault="004F62B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72520"/>
    <w:multiLevelType w:val="hybridMultilevel"/>
    <w:tmpl w:val="0D2476B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ED53034"/>
    <w:multiLevelType w:val="hybridMultilevel"/>
    <w:tmpl w:val="D4323810"/>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28F"/>
    <w:rsid w:val="0002220C"/>
    <w:rsid w:val="000D5E90"/>
    <w:rsid w:val="00296C0F"/>
    <w:rsid w:val="002D4A1B"/>
    <w:rsid w:val="003341AC"/>
    <w:rsid w:val="003413CC"/>
    <w:rsid w:val="003A40F0"/>
    <w:rsid w:val="004F62B4"/>
    <w:rsid w:val="005D2BD1"/>
    <w:rsid w:val="005D3805"/>
    <w:rsid w:val="0066023F"/>
    <w:rsid w:val="00683541"/>
    <w:rsid w:val="006D2C96"/>
    <w:rsid w:val="006F628D"/>
    <w:rsid w:val="007F492A"/>
    <w:rsid w:val="00833437"/>
    <w:rsid w:val="00872213"/>
    <w:rsid w:val="00877B89"/>
    <w:rsid w:val="008B513A"/>
    <w:rsid w:val="008C610D"/>
    <w:rsid w:val="008E596B"/>
    <w:rsid w:val="00941567"/>
    <w:rsid w:val="00A47611"/>
    <w:rsid w:val="00AF77CA"/>
    <w:rsid w:val="00BF042A"/>
    <w:rsid w:val="00BF6132"/>
    <w:rsid w:val="00C00D7D"/>
    <w:rsid w:val="00C47072"/>
    <w:rsid w:val="00C6374A"/>
    <w:rsid w:val="00C65635"/>
    <w:rsid w:val="00C81FE6"/>
    <w:rsid w:val="00CD70B7"/>
    <w:rsid w:val="00D9020D"/>
    <w:rsid w:val="00E174A6"/>
    <w:rsid w:val="00E4028F"/>
    <w:rsid w:val="00EC62EC"/>
    <w:rsid w:val="00F61F90"/>
    <w:rsid w:val="00FC7A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48CE4"/>
  <w15:docId w15:val="{C5CD90BB-E16C-43C0-816C-E42883D3B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F61F9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61F90"/>
    <w:rPr>
      <w:rFonts w:ascii="Tahoma" w:hAnsi="Tahoma" w:cs="Tahoma"/>
      <w:sz w:val="16"/>
      <w:szCs w:val="16"/>
    </w:rPr>
  </w:style>
  <w:style w:type="paragraph" w:styleId="Listenabsatz">
    <w:name w:val="List Paragraph"/>
    <w:basedOn w:val="Standard"/>
    <w:uiPriority w:val="34"/>
    <w:qFormat/>
    <w:rsid w:val="00941567"/>
    <w:pPr>
      <w:ind w:left="720"/>
      <w:contextualSpacing/>
    </w:pPr>
  </w:style>
  <w:style w:type="character" w:styleId="Hyperlink">
    <w:name w:val="Hyperlink"/>
    <w:basedOn w:val="Absatz-Standardschriftart"/>
    <w:uiPriority w:val="99"/>
    <w:unhideWhenUsed/>
    <w:rsid w:val="00C6374A"/>
    <w:rPr>
      <w:color w:val="0000FF"/>
      <w:u w:val="single"/>
    </w:rPr>
  </w:style>
  <w:style w:type="paragraph" w:styleId="Kopfzeile">
    <w:name w:val="header"/>
    <w:basedOn w:val="Standard"/>
    <w:link w:val="KopfzeileZchn"/>
    <w:uiPriority w:val="99"/>
    <w:unhideWhenUsed/>
    <w:rsid w:val="006D2C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D2C96"/>
  </w:style>
  <w:style w:type="paragraph" w:styleId="Fuzeile">
    <w:name w:val="footer"/>
    <w:basedOn w:val="Standard"/>
    <w:link w:val="FuzeileZchn"/>
    <w:uiPriority w:val="99"/>
    <w:unhideWhenUsed/>
    <w:rsid w:val="006D2C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D2C96"/>
  </w:style>
  <w:style w:type="table" w:styleId="Tabellenraster">
    <w:name w:val="Table Grid"/>
    <w:basedOn w:val="NormaleTabelle"/>
    <w:uiPriority w:val="59"/>
    <w:rsid w:val="00E174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D70B7"/>
    <w:rPr>
      <w:color w:val="605E5C"/>
      <w:shd w:val="clear" w:color="auto" w:fill="E1DFDD"/>
    </w:rPr>
  </w:style>
  <w:style w:type="paragraph" w:styleId="Funotentext">
    <w:name w:val="footnote text"/>
    <w:basedOn w:val="Standard"/>
    <w:link w:val="FunotentextZchn"/>
    <w:uiPriority w:val="99"/>
    <w:semiHidden/>
    <w:unhideWhenUsed/>
    <w:rsid w:val="000D5E9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D5E90"/>
    <w:rPr>
      <w:sz w:val="20"/>
      <w:szCs w:val="20"/>
    </w:rPr>
  </w:style>
  <w:style w:type="character" w:styleId="Funotenzeichen">
    <w:name w:val="footnote reference"/>
    <w:basedOn w:val="Absatz-Standardschriftart"/>
    <w:uiPriority w:val="99"/>
    <w:semiHidden/>
    <w:unhideWhenUsed/>
    <w:rsid w:val="000D5E90"/>
    <w:rPr>
      <w:vertAlign w:val="superscript"/>
    </w:rPr>
  </w:style>
  <w:style w:type="character" w:customStyle="1" w:styleId="hgkelc">
    <w:name w:val="hgkelc"/>
    <w:basedOn w:val="Absatz-Standardschriftart"/>
    <w:rsid w:val="000D5E90"/>
  </w:style>
  <w:style w:type="character" w:customStyle="1" w:styleId="reference-text">
    <w:name w:val="reference-text"/>
    <w:basedOn w:val="Absatz-Standardschriftart"/>
    <w:rsid w:val="006F62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821409">
      <w:bodyDiv w:val="1"/>
      <w:marLeft w:val="0"/>
      <w:marRight w:val="0"/>
      <w:marTop w:val="0"/>
      <w:marBottom w:val="0"/>
      <w:divBdr>
        <w:top w:val="none" w:sz="0" w:space="0" w:color="auto"/>
        <w:left w:val="none" w:sz="0" w:space="0" w:color="auto"/>
        <w:bottom w:val="none" w:sz="0" w:space="0" w:color="auto"/>
        <w:right w:val="none" w:sz="0" w:space="0" w:color="auto"/>
      </w:divBdr>
    </w:div>
    <w:div w:id="194924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wikipedia.org/wiki/Wilhelm_II._(Deutsches_Reich)" TargetMode="External"/><Relationship Id="rId18" Type="http://schemas.openxmlformats.org/officeDocument/2006/relationships/hyperlink" Target="https://de.wikipedia.org/wiki/Bertold_von_Deimling"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de.wikipedia.org/wiki/Wladimir_Iljitsch_Lenin" TargetMode="External"/><Relationship Id="rId7" Type="http://schemas.openxmlformats.org/officeDocument/2006/relationships/endnotes" Target="endnotes.xml"/><Relationship Id="rId12" Type="http://schemas.openxmlformats.org/officeDocument/2006/relationships/hyperlink" Target="https://www.reichstagsprotokolle.de/Blatt_k13_bsb00003387_00000.html%20-%20letzter%20Zugriff%2012-11-2020" TargetMode="External"/><Relationship Id="rId17" Type="http://schemas.openxmlformats.org/officeDocument/2006/relationships/hyperlink" Target="https://de.wikipedia.org/wiki/Wilhelm_von_Preu%C3%9Fen_(1882%E2%80%931951)" TargetMode="External"/><Relationship Id="rId25" Type="http://schemas.openxmlformats.org/officeDocument/2006/relationships/hyperlink" Target="https://de.wikipedia.org/wiki/Wikipedia:Lizenzbestimmungen_Commons_Attribution-ShareAlike_3.0_Unported"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e.wikipedia.org/wiki/Theodor_Heuss" TargetMode="External"/><Relationship Id="rId20" Type="http://schemas.openxmlformats.org/officeDocument/2006/relationships/hyperlink" Target="https://de.wikipedia.org/wiki/Rosa_Luxemburg"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de.wikipedia.org/wiki/Berthold_Deimlin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e.wikipedia.org/wiki/Theodor_Wolff" TargetMode="External"/><Relationship Id="rId23" Type="http://schemas.openxmlformats.org/officeDocument/2006/relationships/hyperlink" Target="https://de.wikipedia.org/wiki/Wikipedia:Lizenzbestimmungen_Commons_Attribution-ShareAlike_3.0_Unported"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s://de.wikipedia.org/wiki/Gerhard_Ansch%C3%BCtz"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e.wikipedia.org/wiki/Karl_Liebknecht" TargetMode="External"/><Relationship Id="rId22" Type="http://schemas.openxmlformats.org/officeDocument/2006/relationships/hyperlink" Target="https://de.wikipedia.org/wiki/Zabern-Aff%C3%A4re"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8" Type="http://schemas.openxmlformats.org/officeDocument/2006/relationships/hyperlink" Target="https://de.wikipedia.org/wiki/Berliner_Tageblatt" TargetMode="External"/><Relationship Id="rId3" Type="http://schemas.openxmlformats.org/officeDocument/2006/relationships/hyperlink" Target="https://de.wikipedia.org/wiki/Gedankenstrich" TargetMode="External"/><Relationship Id="rId7" Type="http://schemas.openxmlformats.org/officeDocument/2006/relationships/hyperlink" Target="http://dlib-zs.mpier.mpg.de/mj/kleioc/0010/exec/bigpage/%222173669_18%2b1913_0769%22" TargetMode="External"/><Relationship Id="rId2" Type="http://schemas.openxmlformats.org/officeDocument/2006/relationships/hyperlink" Target="https://de.wikipedia.org/wiki/Die_Zeit" TargetMode="External"/><Relationship Id="rId1" Type="http://schemas.openxmlformats.org/officeDocument/2006/relationships/hyperlink" Target="http://www.zeit.de/2013/44/zabern-affaere-1913-kaiserreich-erster-weltkrieg/komplettansicht" TargetMode="External"/><Relationship Id="rId6" Type="http://schemas.openxmlformats.org/officeDocument/2006/relationships/hyperlink" Target="https://de.wikipedia.org/wiki/M%C3%A4rz_(Zeitschrift)" TargetMode="External"/><Relationship Id="rId5" Type="http://schemas.openxmlformats.org/officeDocument/2006/relationships/hyperlink" Target="https://de.wikipedia.org/wiki/M%C3%A4rz_(Zeitschrift)" TargetMode="External"/><Relationship Id="rId4" Type="http://schemas.openxmlformats.org/officeDocument/2006/relationships/hyperlink" Target="https://de.wikipedia.org/wiki/Benutzer:Jordi" TargetMode="External"/><Relationship Id="rId9" Type="http://schemas.openxmlformats.org/officeDocument/2006/relationships/hyperlink" Target="https://de.wikipedia.org/wiki/Hans-Ulrich_Wehler"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89F0B-3908-4DD2-804F-BFB9F805F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839</Words>
  <Characters>5287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Standard</dc:creator>
  <cp:keywords/>
  <dc:description/>
  <cp:lastModifiedBy>Dirk  Boemicke</cp:lastModifiedBy>
  <cp:revision>3</cp:revision>
  <cp:lastPrinted>2020-11-17T07:01:00Z</cp:lastPrinted>
  <dcterms:created xsi:type="dcterms:W3CDTF">2021-08-16T14:52:00Z</dcterms:created>
  <dcterms:modified xsi:type="dcterms:W3CDTF">2021-08-16T15:04:00Z</dcterms:modified>
</cp:coreProperties>
</file>