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0095" w14:textId="21657F7B" w:rsidR="00054590" w:rsidRPr="00BB2933" w:rsidRDefault="00937905" w:rsidP="00054590">
      <w:r w:rsidRPr="0009593F">
        <w:rPr>
          <w:b/>
          <w:bCs/>
        </w:rPr>
        <w:t>AB</w:t>
      </w:r>
      <w:r w:rsidR="00054590">
        <w:rPr>
          <w:b/>
          <w:bCs/>
        </w:rPr>
        <w:t>6</w:t>
      </w:r>
      <w:r w:rsidR="00DF4F17">
        <w:rPr>
          <w:b/>
          <w:bCs/>
        </w:rPr>
        <w:t xml:space="preserve">: </w:t>
      </w:r>
      <w:r w:rsidR="00797A49">
        <w:rPr>
          <w:b/>
          <w:bCs/>
        </w:rPr>
        <w:t>Mögliche Lösungen</w:t>
      </w:r>
    </w:p>
    <w:p w14:paraId="302D9F96" w14:textId="055CD61A" w:rsidR="00EF62C6" w:rsidRDefault="00EF62C6" w:rsidP="0031698E">
      <w:pPr>
        <w:keepNext/>
      </w:pPr>
    </w:p>
    <w:tbl>
      <w:tblPr>
        <w:tblStyle w:val="Tabellenraster"/>
        <w:tblpPr w:leftFromText="141" w:rightFromText="141" w:vertAnchor="text" w:horzAnchor="margin" w:tblpY="-53"/>
        <w:tblW w:w="14567" w:type="dxa"/>
        <w:tblLook w:val="04A0" w:firstRow="1" w:lastRow="0" w:firstColumn="1" w:lastColumn="0" w:noHBand="0" w:noVBand="1"/>
      </w:tblPr>
      <w:tblGrid>
        <w:gridCol w:w="4855"/>
        <w:gridCol w:w="4856"/>
        <w:gridCol w:w="4856"/>
      </w:tblGrid>
      <w:tr w:rsidR="00054590" w14:paraId="1B34FE09" w14:textId="77777777" w:rsidTr="00DF4F17">
        <w:trPr>
          <w:trHeight w:val="4025"/>
        </w:trPr>
        <w:tc>
          <w:tcPr>
            <w:tcW w:w="4855" w:type="dxa"/>
          </w:tcPr>
          <w:p w14:paraId="625D0E96" w14:textId="614C26D7" w:rsidR="001A43A6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Rechtliche Ausgangsposition</w:t>
            </w:r>
          </w:p>
          <w:p w14:paraId="07E2AB08" w14:textId="77777777" w:rsidR="001A43A6" w:rsidRPr="001A43A6" w:rsidRDefault="001A43A6" w:rsidP="001A43A6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 w:rsidRPr="001A43A6">
              <w:rPr>
                <w:sz w:val="22"/>
                <w:szCs w:val="22"/>
              </w:rPr>
              <w:t>Juden werden rechtlich gleichgestellt, können in Württemberg nun auch Bürgerrechte erhalten</w:t>
            </w:r>
          </w:p>
          <w:p w14:paraId="7DF3C57F" w14:textId="77777777" w:rsidR="001A43A6" w:rsidRPr="001A43A6" w:rsidRDefault="001A43A6" w:rsidP="001A43A6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 w:rsidRPr="001A43A6">
              <w:rPr>
                <w:sz w:val="22"/>
                <w:szCs w:val="22"/>
              </w:rPr>
              <w:t>Möglichkeiten der politischen Partizipation für Juden</w:t>
            </w:r>
          </w:p>
          <w:p w14:paraId="25ACA90D" w14:textId="77777777" w:rsidR="001A43A6" w:rsidRPr="001A43A6" w:rsidRDefault="001A43A6" w:rsidP="001A43A6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u w:val="single"/>
              </w:rPr>
            </w:pPr>
            <w:r w:rsidRPr="001A43A6">
              <w:rPr>
                <w:sz w:val="22"/>
                <w:szCs w:val="22"/>
              </w:rPr>
              <w:t>Öffnung des Arbeitsmarktes für Juden</w:t>
            </w:r>
          </w:p>
          <w:p w14:paraId="4F503A8C" w14:textId="77777777" w:rsidR="001A43A6" w:rsidRDefault="001A43A6" w:rsidP="001A43A6">
            <w:pPr>
              <w:tabs>
                <w:tab w:val="left" w:pos="6450"/>
              </w:tabs>
              <w:jc w:val="left"/>
              <w:rPr>
                <w:u w:val="single"/>
              </w:rPr>
            </w:pPr>
          </w:p>
          <w:p w14:paraId="7544F549" w14:textId="15B7B5E7" w:rsidR="001A43A6" w:rsidRPr="001A43A6" w:rsidRDefault="001A43A6" w:rsidP="001A43A6">
            <w:pPr>
              <w:pStyle w:val="Listenabsatz"/>
              <w:numPr>
                <w:ilvl w:val="0"/>
                <w:numId w:val="2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 w:rsidRPr="001A43A6">
              <w:rPr>
                <w:sz w:val="22"/>
                <w:szCs w:val="22"/>
              </w:rPr>
              <w:t>Schritte zur Gleichstellung zur Gewerbefreiheit werden damit unternommen, Umsetzung zentraler aufklärerischer, liberaler Ideen und Forderungen, staatliches Interesse an einer erfolgreichen Assimilierungspolitik, Nutzung der Potentiale dieser Bevölkerungsgruppe</w:t>
            </w:r>
          </w:p>
        </w:tc>
        <w:tc>
          <w:tcPr>
            <w:tcW w:w="4856" w:type="dxa"/>
            <w:vAlign w:val="center"/>
          </w:tcPr>
          <w:p w14:paraId="0374FEE7" w14:textId="266C0C3D" w:rsidR="00054590" w:rsidRPr="00054590" w:rsidRDefault="00000000" w:rsidP="00054590">
            <w:pPr>
              <w:tabs>
                <w:tab w:val="left" w:pos="6450"/>
              </w:tabs>
              <w:jc w:val="center"/>
              <w:rPr>
                <w:b/>
                <w:bCs/>
              </w:rPr>
            </w:pPr>
            <w:r>
              <w:rPr>
                <w:noProof/>
              </w:rPr>
              <w:pict w14:anchorId="0ACD8E1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.35pt;margin-top:164.7pt;width:158.4pt;height:41.4pt;z-index:251660288;mso-position-horizontal-relative:text;mso-position-vertical-relative:text" wrapcoords="-198 0 -198 20400 21600 20400 21600 0 -198 0" stroked="f">
                  <v:textbox style="mso-next-textbox:#_x0000_s1026;mso-fit-shape-to-text:t" inset="0,0,0,0">
                    <w:txbxContent>
                      <w:p w14:paraId="3588D04E" w14:textId="77777777" w:rsidR="00FB5238" w:rsidRDefault="00FB5238" w:rsidP="00FB5238">
                        <w:pPr>
                          <w:pStyle w:val="Beschriftung"/>
                          <w:spacing w:after="0"/>
                        </w:pPr>
                        <w:r>
                          <w:t>Kilian von Steiner</w:t>
                        </w:r>
                      </w:p>
                      <w:p w14:paraId="0AD177C1" w14:textId="58A14EC5" w:rsidR="009E5B7F" w:rsidRPr="00257943" w:rsidRDefault="00257943" w:rsidP="00FB5238">
                        <w:pPr>
                          <w:pStyle w:val="Beschriftung"/>
                          <w:spacing w:after="0"/>
                          <w:rPr>
                            <w:noProof/>
                          </w:rPr>
                        </w:pPr>
                        <w:r w:rsidRPr="00257943">
                          <w:rPr>
                            <w:noProof/>
                          </w:rPr>
                          <w:t>© Museum zur Geschichte von Christen und Juden Laupheim (https://museum-laupheim.de/)</w:t>
                        </w:r>
                      </w:p>
                    </w:txbxContent>
                  </v:textbox>
                  <w10:wrap type="tight"/>
                </v:shape>
              </w:pict>
            </w:r>
            <w:r w:rsidR="009E5B7F"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1018348" wp14:editId="5074BB87">
                  <wp:simplePos x="0" y="0"/>
                  <wp:positionH relativeFrom="column">
                    <wp:posOffset>824230</wp:posOffset>
                  </wp:positionH>
                  <wp:positionV relativeFrom="paragraph">
                    <wp:posOffset>438785</wp:posOffset>
                  </wp:positionV>
                  <wp:extent cx="1238250" cy="1655445"/>
                  <wp:effectExtent l="0" t="0" r="0" b="0"/>
                  <wp:wrapTight wrapText="bothSides">
                    <wp:wrapPolygon edited="0">
                      <wp:start x="0" y="0"/>
                      <wp:lineTo x="0" y="21376"/>
                      <wp:lineTo x="21268" y="21376"/>
                      <wp:lineTo x="21268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65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54590" w:rsidRPr="00054590">
              <w:rPr>
                <w:b/>
                <w:bCs/>
              </w:rPr>
              <w:t>Spuren der Modernisierung im Leben und Wirken Kilian von Steiners</w:t>
            </w:r>
          </w:p>
        </w:tc>
        <w:tc>
          <w:tcPr>
            <w:tcW w:w="4856" w:type="dxa"/>
          </w:tcPr>
          <w:p w14:paraId="540FDF7D" w14:textId="77777777" w:rsidR="00054590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Allgemeiner biographischer Hintergrund</w:t>
            </w:r>
          </w:p>
          <w:p w14:paraId="59F758AD" w14:textId="77777777" w:rsidR="00797A49" w:rsidRDefault="00797A49" w:rsidP="00797A49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Steiner profitiert von der rechtlichen Emanzipation: er kann studieren und sich als Anwalt niederlassen</w:t>
            </w:r>
          </w:p>
          <w:p w14:paraId="41163DB3" w14:textId="77777777" w:rsidR="00797A49" w:rsidRDefault="00797A49" w:rsidP="00797A49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Seine Familie erhält die Möglichkeit, Grundbesitz zu erwerben</w:t>
            </w:r>
          </w:p>
          <w:p w14:paraId="6685DE3C" w14:textId="77777777" w:rsidR="00797A49" w:rsidRDefault="00797A49" w:rsidP="00797A49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Steiners politisches Engagement und aktive Parteiarbeit als neue Möglichkeit der Partizipation</w:t>
            </w:r>
          </w:p>
          <w:p w14:paraId="2F02552B" w14:textId="77777777" w:rsidR="00065F5A" w:rsidRDefault="00797A49" w:rsidP="00065F5A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Nationalstaatsidee und</w:t>
            </w:r>
            <w:r w:rsidR="00065F5A">
              <w:rPr>
                <w:sz w:val="22"/>
                <w:szCs w:val="22"/>
              </w:rPr>
              <w:t xml:space="preserve"> starker Patriotismus der jüdischen Bürger</w:t>
            </w:r>
            <w:r>
              <w:rPr>
                <w:sz w:val="22"/>
                <w:szCs w:val="22"/>
              </w:rPr>
              <w:t xml:space="preserve"> </w:t>
            </w:r>
          </w:p>
          <w:p w14:paraId="3A63A16F" w14:textId="54917FF9" w:rsidR="00797A49" w:rsidRPr="00065F5A" w:rsidRDefault="00065F5A" w:rsidP="00065F5A">
            <w:pPr>
              <w:pStyle w:val="Listenabsatz"/>
              <w:numPr>
                <w:ilvl w:val="0"/>
                <w:numId w:val="2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Teils ermöglichen diverse Modernisierungsprozesse erst Steiners Werdegang, teils wirkt er selbst an weiteren Modernisierungsprozessen mit</w:t>
            </w:r>
            <w:r w:rsidR="00797A49" w:rsidRPr="00065F5A">
              <w:rPr>
                <w:sz w:val="22"/>
                <w:szCs w:val="22"/>
              </w:rPr>
              <w:t xml:space="preserve"> </w:t>
            </w:r>
          </w:p>
        </w:tc>
      </w:tr>
      <w:tr w:rsidR="00054590" w14:paraId="6CDD4699" w14:textId="77777777" w:rsidTr="00DF4F17">
        <w:trPr>
          <w:trHeight w:val="4025"/>
        </w:trPr>
        <w:tc>
          <w:tcPr>
            <w:tcW w:w="4855" w:type="dxa"/>
          </w:tcPr>
          <w:p w14:paraId="24C277FF" w14:textId="204240C9" w:rsidR="00054590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Kunst- und Kulturmäzen</w:t>
            </w:r>
          </w:p>
          <w:p w14:paraId="28BC356A" w14:textId="320289A4" w:rsidR="001A43A6" w:rsidRPr="00797A49" w:rsidRDefault="00797A49" w:rsidP="001A43A6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 w:rsidRPr="00797A49">
              <w:rPr>
                <w:sz w:val="22"/>
                <w:szCs w:val="22"/>
              </w:rPr>
              <w:t>Bürgerliche Orientierung an Idealen und Anschauungen</w:t>
            </w:r>
            <w:r>
              <w:rPr>
                <w:sz w:val="22"/>
                <w:szCs w:val="22"/>
              </w:rPr>
              <w:t xml:space="preserve"> aus Kunst / Literatur: V</w:t>
            </w:r>
          </w:p>
          <w:p w14:paraId="02D5C8CC" w14:textId="36E7934A" w:rsidR="001A43A6" w:rsidRDefault="001A43A6" w:rsidP="001A43A6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Förderung von Kultur und Kunst durch das Bürgertum, Entstehung eines entsprechenden Vereinswesens und zur Pflege dienlicher Einrichtungen wie Museen, Theatern etc., konkret hier die Stärkung von Verlagen, Medien</w:t>
            </w:r>
            <w:r w:rsidR="006C776F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Schaffung eines Museums</w:t>
            </w:r>
            <w:r w:rsidR="006C776F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Literaturarchivs</w:t>
            </w:r>
            <w:r w:rsidR="006C776F">
              <w:rPr>
                <w:sz w:val="22"/>
                <w:szCs w:val="22"/>
              </w:rPr>
              <w:t>; Denkmalpflege</w:t>
            </w:r>
          </w:p>
          <w:p w14:paraId="2DFEBA6A" w14:textId="77777777" w:rsidR="001A43A6" w:rsidRDefault="001A43A6" w:rsidP="001A43A6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Nationaler Stolz auf kulturelle Leistungen (Deutschland als „Kulturnation“)</w:t>
            </w:r>
          </w:p>
          <w:p w14:paraId="7AFDFDB5" w14:textId="62DD2B42" w:rsidR="001A43A6" w:rsidRPr="001A43A6" w:rsidRDefault="00797A49" w:rsidP="00797A49">
            <w:pPr>
              <w:pStyle w:val="Listenabsatz"/>
              <w:numPr>
                <w:ilvl w:val="0"/>
                <w:numId w:val="2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Steiners Handeln ist repräsentativ</w:t>
            </w:r>
          </w:p>
        </w:tc>
        <w:tc>
          <w:tcPr>
            <w:tcW w:w="4856" w:type="dxa"/>
          </w:tcPr>
          <w:p w14:paraId="7FE18508" w14:textId="3C0BC286" w:rsidR="00054590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Soziale Frage und soziales Engagement</w:t>
            </w:r>
          </w:p>
          <w:p w14:paraId="2A3252A4" w14:textId="25960A47" w:rsidR="00065F5A" w:rsidRDefault="00065F5A" w:rsidP="00065F5A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Betonung Steiners der Verantwortung der Unternehmer für seine Arbeiter</w:t>
            </w:r>
          </w:p>
          <w:p w14:paraId="0815075C" w14:textId="0180FA9B" w:rsidR="00065F5A" w:rsidRDefault="00065F5A" w:rsidP="00065F5A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Ziel der Förderung der Selbständigkeit und Selbsthilfemöglichkeit der Arbeiter</w:t>
            </w:r>
          </w:p>
          <w:p w14:paraId="4C1AB166" w14:textId="3B7FB848" w:rsidR="00065F5A" w:rsidRDefault="00065F5A" w:rsidP="00065F5A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Erziehung und Bildung als Schlüssel zu verbesserten Bedingungen</w:t>
            </w:r>
          </w:p>
          <w:p w14:paraId="2DCD7A80" w14:textId="7AC96BCA" w:rsidR="00065F5A" w:rsidRDefault="00065F5A" w:rsidP="00065F5A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Erkenntnis der gesellschaftlichen und politischen Gefahren bei zu großer sozialer Ungleichheit</w:t>
            </w:r>
          </w:p>
          <w:p w14:paraId="76B0541B" w14:textId="202BBE9D" w:rsidR="0027194D" w:rsidRDefault="00065F5A" w:rsidP="0027194D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Erkenntnis der steigenden Bedeutung immer besser qualifizierter Arbeitskräfte für unternehmerischen Erfolg</w:t>
            </w:r>
          </w:p>
          <w:p w14:paraId="5B026986" w14:textId="2072E1BD" w:rsidR="00797A49" w:rsidRPr="00797A49" w:rsidRDefault="0027194D" w:rsidP="0027194D">
            <w:pPr>
              <w:pStyle w:val="Listenabsatz"/>
              <w:numPr>
                <w:ilvl w:val="0"/>
                <w:numId w:val="2"/>
              </w:numPr>
              <w:tabs>
                <w:tab w:val="left" w:pos="6450"/>
              </w:tabs>
              <w:jc w:val="left"/>
            </w:pPr>
            <w:r>
              <w:rPr>
                <w:sz w:val="22"/>
                <w:szCs w:val="22"/>
              </w:rPr>
              <w:t>Weitsichtige, mit anderen modernen Unternehmern vergleichbare Thesen</w:t>
            </w:r>
          </w:p>
        </w:tc>
        <w:tc>
          <w:tcPr>
            <w:tcW w:w="4856" w:type="dxa"/>
          </w:tcPr>
          <w:p w14:paraId="39810499" w14:textId="77777777" w:rsidR="00054590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Berufliche Leistungen</w:t>
            </w:r>
          </w:p>
          <w:p w14:paraId="6309DF58" w14:textId="77777777" w:rsidR="00797A49" w:rsidRDefault="00797A49" w:rsidP="00797A49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Herausragende Leistungen bei der Schaffung eines geregelten Kapitalmarktes im Südwesten</w:t>
            </w:r>
          </w:p>
          <w:p w14:paraId="292B6193" w14:textId="77777777" w:rsidR="00797A49" w:rsidRDefault="00797A49" w:rsidP="00797A49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Voraussetzung für Firmengründungen und Investition in neue innovative Geschäftsfelder</w:t>
            </w:r>
          </w:p>
          <w:p w14:paraId="56C1AB58" w14:textId="77777777" w:rsidR="00797A49" w:rsidRDefault="00797A49" w:rsidP="00797A49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Finanzier von Infrastrukturprojekten, Schaffung von Bedingungen weiterer Industrialisierung, wirtschaftliche Erschließung bestimmter Regionen</w:t>
            </w:r>
          </w:p>
          <w:p w14:paraId="36BF6F88" w14:textId="77777777" w:rsidR="00797A49" w:rsidRDefault="00797A49" w:rsidP="00797A49">
            <w:pPr>
              <w:pStyle w:val="Listenabsatz"/>
              <w:numPr>
                <w:ilvl w:val="0"/>
                <w:numId w:val="1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Herausbildung moderner Unternehmensstrukturen</w:t>
            </w:r>
          </w:p>
          <w:p w14:paraId="069713BF" w14:textId="39DFACF1" w:rsidR="00797A49" w:rsidRPr="00797A49" w:rsidRDefault="00065F5A" w:rsidP="00065F5A">
            <w:pPr>
              <w:pStyle w:val="Listenabsatz"/>
              <w:numPr>
                <w:ilvl w:val="0"/>
                <w:numId w:val="2"/>
              </w:numPr>
              <w:tabs>
                <w:tab w:val="left" w:pos="645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Steiner als ein Wegbereiter der (Hoch-)</w:t>
            </w:r>
            <w:proofErr w:type="spellStart"/>
            <w:r>
              <w:rPr>
                <w:sz w:val="22"/>
                <w:szCs w:val="22"/>
              </w:rPr>
              <w:t>industrialisierung</w:t>
            </w:r>
            <w:proofErr w:type="spellEnd"/>
            <w:r>
              <w:rPr>
                <w:sz w:val="22"/>
                <w:szCs w:val="22"/>
              </w:rPr>
              <w:t xml:space="preserve"> in Württemberg</w:t>
            </w:r>
          </w:p>
        </w:tc>
      </w:tr>
    </w:tbl>
    <w:p w14:paraId="70575FBE" w14:textId="5D86F486" w:rsidR="00054590" w:rsidRPr="00054590" w:rsidRDefault="00054590" w:rsidP="00054590">
      <w:pPr>
        <w:tabs>
          <w:tab w:val="left" w:pos="6450"/>
        </w:tabs>
      </w:pPr>
    </w:p>
    <w:sectPr w:rsidR="00054590" w:rsidRPr="00054590" w:rsidSect="00054590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ED79B" w14:textId="77777777" w:rsidR="00B9520F" w:rsidRDefault="00B9520F" w:rsidP="00937905">
      <w:r>
        <w:separator/>
      </w:r>
    </w:p>
  </w:endnote>
  <w:endnote w:type="continuationSeparator" w:id="0">
    <w:p w14:paraId="5E1F6EFE" w14:textId="77777777" w:rsidR="00B9520F" w:rsidRDefault="00B9520F" w:rsidP="0093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B8F13" w14:textId="77777777" w:rsidR="00A230A1" w:rsidRDefault="00A230A1" w:rsidP="00290AF4">
    <w:pPr>
      <w:pStyle w:val="Fuzeile"/>
      <w:jc w:val="center"/>
    </w:pPr>
  </w:p>
  <w:p w14:paraId="6F5ADDA1" w14:textId="27DE4F0E" w:rsidR="00937905" w:rsidRPr="00290AF4" w:rsidRDefault="00937905" w:rsidP="00290AF4">
    <w:pPr>
      <w:pStyle w:val="Fuzeile"/>
      <w:jc w:val="center"/>
    </w:pPr>
    <w:r w:rsidRPr="00290AF4">
      <w:t>Arbeitskreis für Landeskunde / Landesgeschichte RP Tübingen</w:t>
    </w:r>
  </w:p>
  <w:p w14:paraId="11B566E5" w14:textId="0BF565A6" w:rsidR="00937905" w:rsidRPr="00290AF4" w:rsidRDefault="00937905" w:rsidP="00290AF4">
    <w:pPr>
      <w:pStyle w:val="Fuzeile"/>
      <w:jc w:val="center"/>
    </w:pPr>
    <w:r w:rsidRPr="00290AF4"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DFA71" w14:textId="77777777" w:rsidR="00B9520F" w:rsidRDefault="00B9520F" w:rsidP="00937905">
      <w:r>
        <w:separator/>
      </w:r>
    </w:p>
  </w:footnote>
  <w:footnote w:type="continuationSeparator" w:id="0">
    <w:p w14:paraId="5845E224" w14:textId="77777777" w:rsidR="00B9520F" w:rsidRDefault="00B9520F" w:rsidP="00937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0D1" w14:textId="594F870E" w:rsidR="00937905" w:rsidRPr="00937905" w:rsidRDefault="00937905">
    <w:pPr>
      <w:pStyle w:val="Kopfzeile"/>
      <w:rPr>
        <w:i/>
        <w:iCs/>
        <w:sz w:val="20"/>
        <w:szCs w:val="20"/>
      </w:rPr>
    </w:pPr>
    <w:r w:rsidRPr="00937905">
      <w:rPr>
        <w:i/>
        <w:iCs/>
        <w:sz w:val="20"/>
        <w:szCs w:val="20"/>
      </w:rPr>
      <w:t>Modernisierung, Emanzipation und</w:t>
    </w:r>
    <w:r>
      <w:rPr>
        <w:i/>
        <w:iCs/>
        <w:sz w:val="20"/>
        <w:szCs w:val="20"/>
      </w:rPr>
      <w:t xml:space="preserve"> </w:t>
    </w:r>
    <w:r w:rsidRPr="00937905">
      <w:rPr>
        <w:i/>
        <w:iCs/>
        <w:sz w:val="20"/>
        <w:szCs w:val="20"/>
      </w:rPr>
      <w:t xml:space="preserve">Verfolgung – Wie sich grundlegende Entwicklungen deutscher Geschichte in zwei </w:t>
    </w:r>
    <w:proofErr w:type="gramStart"/>
    <w:r w:rsidRPr="00937905">
      <w:rPr>
        <w:i/>
        <w:iCs/>
        <w:sz w:val="20"/>
        <w:szCs w:val="20"/>
      </w:rPr>
      <w:t>Biographien</w:t>
    </w:r>
    <w:proofErr w:type="gramEnd"/>
    <w:r w:rsidRPr="00937905">
      <w:rPr>
        <w:i/>
        <w:iCs/>
        <w:sz w:val="20"/>
        <w:szCs w:val="20"/>
      </w:rPr>
      <w:t xml:space="preserve"> Laupheimer Juden widerspiegeln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58F0"/>
    <w:multiLevelType w:val="hybridMultilevel"/>
    <w:tmpl w:val="1F148DD8"/>
    <w:lvl w:ilvl="0" w:tplc="2FC4DE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315EA"/>
    <w:multiLevelType w:val="hybridMultilevel"/>
    <w:tmpl w:val="98B6FDDE"/>
    <w:lvl w:ilvl="0" w:tplc="427AA828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399255">
    <w:abstractNumId w:val="0"/>
  </w:num>
  <w:num w:numId="2" w16cid:durableId="1962834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37905"/>
    <w:rsid w:val="00000D14"/>
    <w:rsid w:val="00031D1F"/>
    <w:rsid w:val="00054590"/>
    <w:rsid w:val="00065F5A"/>
    <w:rsid w:val="00091D4F"/>
    <w:rsid w:val="0009593F"/>
    <w:rsid w:val="000D1C60"/>
    <w:rsid w:val="00106178"/>
    <w:rsid w:val="001071A5"/>
    <w:rsid w:val="00122AF3"/>
    <w:rsid w:val="00164838"/>
    <w:rsid w:val="001A43A6"/>
    <w:rsid w:val="001C0EF0"/>
    <w:rsid w:val="001C497C"/>
    <w:rsid w:val="0025070A"/>
    <w:rsid w:val="00257943"/>
    <w:rsid w:val="0027194D"/>
    <w:rsid w:val="00290AF4"/>
    <w:rsid w:val="002A0451"/>
    <w:rsid w:val="002D5DFF"/>
    <w:rsid w:val="00307009"/>
    <w:rsid w:val="0031698E"/>
    <w:rsid w:val="0032404C"/>
    <w:rsid w:val="00360E02"/>
    <w:rsid w:val="00365C13"/>
    <w:rsid w:val="00393521"/>
    <w:rsid w:val="004136CF"/>
    <w:rsid w:val="0049794B"/>
    <w:rsid w:val="004F5E1E"/>
    <w:rsid w:val="00547C7F"/>
    <w:rsid w:val="00582552"/>
    <w:rsid w:val="005B09D8"/>
    <w:rsid w:val="005B3D66"/>
    <w:rsid w:val="005D1BA6"/>
    <w:rsid w:val="005D7A70"/>
    <w:rsid w:val="006003FC"/>
    <w:rsid w:val="006248B7"/>
    <w:rsid w:val="00644196"/>
    <w:rsid w:val="0067146D"/>
    <w:rsid w:val="006908DF"/>
    <w:rsid w:val="006C776F"/>
    <w:rsid w:val="00706F08"/>
    <w:rsid w:val="00712CE6"/>
    <w:rsid w:val="00713007"/>
    <w:rsid w:val="00746720"/>
    <w:rsid w:val="0076590C"/>
    <w:rsid w:val="00787622"/>
    <w:rsid w:val="00797A49"/>
    <w:rsid w:val="007E2D07"/>
    <w:rsid w:val="007F298F"/>
    <w:rsid w:val="00826E0A"/>
    <w:rsid w:val="00837D1F"/>
    <w:rsid w:val="0084365E"/>
    <w:rsid w:val="008505A8"/>
    <w:rsid w:val="00851BAE"/>
    <w:rsid w:val="0087250B"/>
    <w:rsid w:val="008809AC"/>
    <w:rsid w:val="00881612"/>
    <w:rsid w:val="008C6845"/>
    <w:rsid w:val="008D2C75"/>
    <w:rsid w:val="00937905"/>
    <w:rsid w:val="009402E3"/>
    <w:rsid w:val="00955717"/>
    <w:rsid w:val="00965889"/>
    <w:rsid w:val="009660E7"/>
    <w:rsid w:val="009C56C1"/>
    <w:rsid w:val="009E5B7F"/>
    <w:rsid w:val="00A02658"/>
    <w:rsid w:val="00A230A1"/>
    <w:rsid w:val="00A370E3"/>
    <w:rsid w:val="00A41AF1"/>
    <w:rsid w:val="00A60B3C"/>
    <w:rsid w:val="00A65E41"/>
    <w:rsid w:val="00A72FF3"/>
    <w:rsid w:val="00A841E2"/>
    <w:rsid w:val="00AA1295"/>
    <w:rsid w:val="00AA67CB"/>
    <w:rsid w:val="00AD687C"/>
    <w:rsid w:val="00AF6B47"/>
    <w:rsid w:val="00B06176"/>
    <w:rsid w:val="00B06DE9"/>
    <w:rsid w:val="00B14CEE"/>
    <w:rsid w:val="00B46E6B"/>
    <w:rsid w:val="00B52D7F"/>
    <w:rsid w:val="00B724EE"/>
    <w:rsid w:val="00B9520F"/>
    <w:rsid w:val="00BB2933"/>
    <w:rsid w:val="00BC50B7"/>
    <w:rsid w:val="00BD1279"/>
    <w:rsid w:val="00C50823"/>
    <w:rsid w:val="00CB1E5C"/>
    <w:rsid w:val="00CD2C48"/>
    <w:rsid w:val="00D547DD"/>
    <w:rsid w:val="00D66806"/>
    <w:rsid w:val="00D7324A"/>
    <w:rsid w:val="00DF4F17"/>
    <w:rsid w:val="00E165B4"/>
    <w:rsid w:val="00E20EB5"/>
    <w:rsid w:val="00E240D1"/>
    <w:rsid w:val="00E710E7"/>
    <w:rsid w:val="00E84E15"/>
    <w:rsid w:val="00EA5E0E"/>
    <w:rsid w:val="00EC3362"/>
    <w:rsid w:val="00EF62C6"/>
    <w:rsid w:val="00F00A89"/>
    <w:rsid w:val="00F601E1"/>
    <w:rsid w:val="00F75DD3"/>
    <w:rsid w:val="00F772EB"/>
    <w:rsid w:val="00FB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010AC6"/>
  <w15:chartTrackingRefBased/>
  <w15:docId w15:val="{AACD6EDB-FA18-4A6B-B301-CCAEF853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50B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7905"/>
  </w:style>
  <w:style w:type="paragraph" w:styleId="Fuzeile">
    <w:name w:val="footer"/>
    <w:basedOn w:val="Standard"/>
    <w:link w:val="Fu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7905"/>
  </w:style>
  <w:style w:type="paragraph" w:styleId="Beschriftung">
    <w:name w:val="caption"/>
    <w:basedOn w:val="Standard"/>
    <w:next w:val="Standard"/>
    <w:uiPriority w:val="35"/>
    <w:unhideWhenUsed/>
    <w:qFormat/>
    <w:rsid w:val="0031698E"/>
    <w:pPr>
      <w:spacing w:after="200"/>
    </w:pPr>
    <w:rPr>
      <w:i/>
      <w:iCs/>
      <w:color w:val="1F497D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054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A4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Office2016L0013</dc:creator>
  <cp:keywords/>
  <dc:description/>
  <cp:lastModifiedBy>Office2016L0013</cp:lastModifiedBy>
  <cp:revision>3</cp:revision>
  <cp:lastPrinted>2023-01-03T17:50:00Z</cp:lastPrinted>
  <dcterms:created xsi:type="dcterms:W3CDTF">2023-01-04T12:35:00Z</dcterms:created>
  <dcterms:modified xsi:type="dcterms:W3CDTF">2023-01-04T12:42:00Z</dcterms:modified>
</cp:coreProperties>
</file>