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CA3" w:rsidRPr="00264F55" w:rsidRDefault="005919F7" w:rsidP="003C22A8">
      <w:pPr>
        <w:rPr>
          <w:b/>
          <w:sz w:val="24"/>
          <w:szCs w:val="24"/>
        </w:rPr>
      </w:pPr>
      <w:r>
        <w:rPr>
          <w:noProof/>
        </w:rPr>
        <mc:AlternateContent>
          <mc:Choice Requires="wps">
            <w:drawing>
              <wp:anchor distT="0" distB="0" distL="114300" distR="114300" simplePos="0" relativeHeight="251660288" behindDoc="0" locked="0" layoutInCell="1" allowOverlap="1" wp14:anchorId="38DBC02B" wp14:editId="61680BE8">
                <wp:simplePos x="0" y="0"/>
                <wp:positionH relativeFrom="column">
                  <wp:posOffset>3381375</wp:posOffset>
                </wp:positionH>
                <wp:positionV relativeFrom="paragraph">
                  <wp:posOffset>1912620</wp:posOffset>
                </wp:positionV>
                <wp:extent cx="2663825" cy="635"/>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2663825" cy="635"/>
                        </a:xfrm>
                        <a:prstGeom prst="rect">
                          <a:avLst/>
                        </a:prstGeom>
                        <a:solidFill>
                          <a:prstClr val="white"/>
                        </a:solidFill>
                        <a:ln>
                          <a:noFill/>
                        </a:ln>
                      </wps:spPr>
                      <wps:txbx>
                        <w:txbxContent>
                          <w:p w:rsidR="005919F7" w:rsidRPr="005919F7" w:rsidRDefault="0018462B" w:rsidP="005919F7">
                            <w:pPr>
                              <w:pStyle w:val="Beschriftung"/>
                              <w:rPr>
                                <w:i w:val="0"/>
                                <w:noProof/>
                                <w:color w:val="auto"/>
                              </w:rPr>
                            </w:pPr>
                            <w:r>
                              <w:rPr>
                                <w:i w:val="0"/>
                                <w:noProof/>
                                <w:color w:val="auto"/>
                              </w:rPr>
                              <w:t xml:space="preserve">B 16: </w:t>
                            </w:r>
                            <w:r w:rsidR="005919F7" w:rsidRPr="005919F7">
                              <w:rPr>
                                <w:i w:val="0"/>
                                <w:noProof/>
                                <w:color w:val="auto"/>
                              </w:rPr>
                              <w:t xml:space="preserve">Eine Kirche zwei Gemeinden: Das Inforegal </w:t>
                            </w:r>
                            <w:r w:rsidR="005919F7">
                              <w:rPr>
                                <w:i w:val="0"/>
                                <w:noProof/>
                                <w:color w:val="auto"/>
                              </w:rPr>
                              <w:t xml:space="preserve">in St. Martin </w:t>
                            </w:r>
                            <w:r w:rsidR="005919F7" w:rsidRPr="005919F7">
                              <w:rPr>
                                <w:i w:val="0"/>
                                <w:noProof/>
                                <w:color w:val="auto"/>
                              </w:rPr>
                              <w:t>rückt die beiden Konfessionen eng zusammen.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8DBC02B" id="_x0000_t202" coordsize="21600,21600" o:spt="202" path="m,l,21600r21600,l21600,xe">
                <v:stroke joinstyle="miter"/>
                <v:path gradientshapeok="t" o:connecttype="rect"/>
              </v:shapetype>
              <v:shape id="Textfeld 3" o:spid="_x0000_s1026" type="#_x0000_t202" style="position:absolute;margin-left:266.25pt;margin-top:150.6pt;width:209.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" stroked="f">
                <v:textbox style="mso-fit-shape-to-text:t" inset="0,0,0,0">
                  <w:txbxContent>
                    <w:p w:rsidR="005919F7" w:rsidRPr="005919F7" w:rsidRDefault="0018462B" w:rsidP="005919F7">
                      <w:pPr>
                        <w:pStyle w:val="Beschriftung"/>
                        <w:rPr>
                          <w:i w:val="0"/>
                          <w:noProof/>
                          <w:color w:val="auto"/>
                        </w:rPr>
                      </w:pPr>
                      <w:r>
                        <w:rPr>
                          <w:i w:val="0"/>
                          <w:noProof/>
                          <w:color w:val="auto"/>
                        </w:rPr>
                        <w:t xml:space="preserve">B 16: </w:t>
                      </w:r>
                      <w:r w:rsidR="005919F7" w:rsidRPr="005919F7">
                        <w:rPr>
                          <w:i w:val="0"/>
                          <w:noProof/>
                          <w:color w:val="auto"/>
                        </w:rPr>
                        <w:t xml:space="preserve">Eine Kirche zwei Gemeinden: Das Inforegal </w:t>
                      </w:r>
                      <w:r w:rsidR="005919F7">
                        <w:rPr>
                          <w:i w:val="0"/>
                          <w:noProof/>
                          <w:color w:val="auto"/>
                        </w:rPr>
                        <w:t xml:space="preserve">in St. Martin </w:t>
                      </w:r>
                      <w:r w:rsidR="005919F7" w:rsidRPr="005919F7">
                        <w:rPr>
                          <w:i w:val="0"/>
                          <w:noProof/>
                          <w:color w:val="auto"/>
                        </w:rPr>
                        <w:t>rückt die beiden Konfessionen eng zusammen. (© Frank Rostock)</w:t>
                      </w:r>
                    </w:p>
                  </w:txbxContent>
                </v:textbox>
                <w10:wrap type="square"/>
              </v:shape>
            </w:pict>
          </mc:Fallback>
        </mc:AlternateContent>
      </w:r>
      <w:r>
        <w:rPr>
          <w:noProof/>
        </w:rPr>
        <w:drawing>
          <wp:anchor distT="0" distB="0" distL="114300" distR="114300" simplePos="0" relativeHeight="251658240" behindDoc="0" locked="0" layoutInCell="1" allowOverlap="1">
            <wp:simplePos x="0" y="0"/>
            <wp:positionH relativeFrom="margin">
              <wp:posOffset>3381375</wp:posOffset>
            </wp:positionH>
            <wp:positionV relativeFrom="margin">
              <wp:posOffset>84455</wp:posOffset>
            </wp:positionV>
            <wp:extent cx="2663825" cy="1771015"/>
            <wp:effectExtent l="0" t="0" r="3175" b="635"/>
            <wp:wrapSquare wrapText="bothSides"/>
            <wp:docPr id="1" name="Grafik 1" descr="C:\Users\Frank\AppData\Local\Microsoft\Windows\INetCache\Content.Word\DSC087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5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3825" cy="1771015"/>
                    </a:xfrm>
                    <a:prstGeom prst="rect">
                      <a:avLst/>
                    </a:prstGeom>
                    <a:noFill/>
                    <a:ln>
                      <a:noFill/>
                    </a:ln>
                  </pic:spPr>
                </pic:pic>
              </a:graphicData>
            </a:graphic>
          </wp:anchor>
        </w:drawing>
      </w:r>
    </w:p>
    <w:p w:rsidR="00264F55" w:rsidRDefault="00264F55" w:rsidP="003C22A8">
      <w:pPr>
        <w:rPr>
          <w:sz w:val="24"/>
          <w:szCs w:val="24"/>
        </w:rPr>
      </w:pPr>
      <w:r>
        <w:rPr>
          <w:sz w:val="24"/>
          <w:szCs w:val="24"/>
        </w:rPr>
        <w:t>M 1</w:t>
      </w:r>
    </w:p>
    <w:p w:rsidR="00BA75FF" w:rsidRPr="003C22A8" w:rsidRDefault="003C22A8" w:rsidP="003C22A8">
      <w:pPr>
        <w:rPr>
          <w:sz w:val="24"/>
          <w:szCs w:val="24"/>
        </w:rPr>
      </w:pPr>
      <w:r w:rsidRPr="003C22A8">
        <w:rPr>
          <w:sz w:val="24"/>
          <w:szCs w:val="24"/>
        </w:rPr>
        <w:t>Grundgesetz, Artikel 4</w:t>
      </w:r>
    </w:p>
    <w:p w:rsidR="003C22A8" w:rsidRPr="003C22A8" w:rsidRDefault="003C22A8" w:rsidP="003C22A8">
      <w:pPr>
        <w:pStyle w:val="Listenabsatz"/>
        <w:numPr>
          <w:ilvl w:val="0"/>
          <w:numId w:val="1"/>
        </w:numPr>
        <w:rPr>
          <w:sz w:val="24"/>
          <w:szCs w:val="24"/>
        </w:rPr>
      </w:pPr>
      <w:r w:rsidRPr="003C22A8">
        <w:rPr>
          <w:sz w:val="24"/>
          <w:szCs w:val="24"/>
        </w:rPr>
        <w:t>Die Freiheit des Glaubens, des Gewissens und die Freiheit des religiösen und weltanschaulichen Bekenntnisses sind unverletzlich.</w:t>
      </w:r>
    </w:p>
    <w:p w:rsidR="003C22A8" w:rsidRDefault="003C22A8" w:rsidP="003C22A8">
      <w:pPr>
        <w:pStyle w:val="Listenabsatz"/>
        <w:numPr>
          <w:ilvl w:val="0"/>
          <w:numId w:val="1"/>
        </w:numPr>
        <w:rPr>
          <w:sz w:val="24"/>
          <w:szCs w:val="24"/>
        </w:rPr>
      </w:pPr>
      <w:r w:rsidRPr="003C22A8">
        <w:rPr>
          <w:sz w:val="24"/>
          <w:szCs w:val="24"/>
        </w:rPr>
        <w:t>Die ungestörte Religionsausübung wird gewährleistet.</w:t>
      </w:r>
    </w:p>
    <w:p w:rsidR="00AC69D7" w:rsidRPr="0018462B" w:rsidRDefault="00AC69D7" w:rsidP="00AC69D7">
      <w:pPr>
        <w:ind w:left="360"/>
        <w:rPr>
          <w:rFonts w:ascii="Arial" w:eastAsia="Calibri" w:hAnsi="Arial" w:cs="Arial"/>
          <w:sz w:val="20"/>
          <w:szCs w:val="20"/>
        </w:rPr>
      </w:pPr>
      <w:r w:rsidRPr="0018462B">
        <w:rPr>
          <w:rFonts w:ascii="Arial" w:eastAsia="Calibri" w:hAnsi="Arial" w:cs="Arial"/>
          <w:sz w:val="20"/>
          <w:szCs w:val="20"/>
        </w:rPr>
        <w:t>(</w:t>
      </w:r>
      <w:hyperlink r:id="rId9" w:history="1">
        <w:r w:rsidRPr="0018462B">
          <w:rPr>
            <w:rStyle w:val="Hyperlink"/>
            <w:rFonts w:ascii="Arial" w:eastAsia="Calibri" w:hAnsi="Arial" w:cs="Arial"/>
            <w:color w:val="auto"/>
            <w:sz w:val="20"/>
            <w:szCs w:val="20"/>
          </w:rPr>
          <w:t>http://www.bpb.de/nachschlagen/gesetze/grundgesetz/44187/i-die-grundrechte-art-1-19</w:t>
        </w:r>
      </w:hyperlink>
      <w:r w:rsidRPr="0018462B">
        <w:rPr>
          <w:rFonts w:ascii="Arial" w:eastAsia="Calibri" w:hAnsi="Arial" w:cs="Arial"/>
          <w:sz w:val="20"/>
          <w:szCs w:val="20"/>
        </w:rPr>
        <w:t xml:space="preserve"> ,Stand: 08.07.2017)</w:t>
      </w:r>
    </w:p>
    <w:p w:rsidR="00AC69D7" w:rsidRPr="00AC69D7" w:rsidRDefault="00AC69D7" w:rsidP="00AC69D7">
      <w:pPr>
        <w:rPr>
          <w:sz w:val="24"/>
          <w:szCs w:val="24"/>
        </w:rPr>
      </w:pPr>
    </w:p>
    <w:p w:rsidR="003C22A8" w:rsidRPr="003C22A8" w:rsidRDefault="003C22A8" w:rsidP="003C22A8">
      <w:pPr>
        <w:rPr>
          <w:sz w:val="24"/>
          <w:szCs w:val="24"/>
        </w:rPr>
      </w:pPr>
    </w:p>
    <w:p w:rsidR="00264F55" w:rsidRDefault="00294075" w:rsidP="00A21CA3">
      <w:pPr>
        <w:shd w:val="clear" w:color="auto" w:fill="FFFFFF"/>
        <w:spacing w:after="180" w:line="240" w:lineRule="auto"/>
        <w:outlineLvl w:val="1"/>
        <w:rPr>
          <w:rFonts w:eastAsia="Times New Roman" w:cstheme="minorHAnsi"/>
          <w:bCs/>
          <w:color w:val="282C32"/>
          <w:sz w:val="24"/>
          <w:szCs w:val="24"/>
          <w:lang w:eastAsia="de-DE"/>
        </w:rPr>
      </w:pPr>
      <w:r>
        <w:rPr>
          <w:rFonts w:eastAsia="Times New Roman" w:cstheme="minorHAnsi"/>
          <w:bCs/>
          <w:color w:val="282C32"/>
          <w:sz w:val="24"/>
          <w:szCs w:val="24"/>
          <w:lang w:eastAsia="de-DE"/>
        </w:rPr>
        <w:t>M 2</w:t>
      </w:r>
    </w:p>
    <w:p w:rsidR="00A21CA3" w:rsidRPr="007462C4" w:rsidRDefault="00A21CA3" w:rsidP="00A21CA3">
      <w:pPr>
        <w:shd w:val="clear" w:color="auto" w:fill="FFFFFF"/>
        <w:spacing w:after="180" w:line="240" w:lineRule="auto"/>
        <w:outlineLvl w:val="1"/>
        <w:rPr>
          <w:rFonts w:eastAsia="Times New Roman" w:cstheme="minorHAnsi"/>
          <w:bCs/>
          <w:sz w:val="24"/>
          <w:szCs w:val="24"/>
          <w:lang w:eastAsia="de-DE"/>
        </w:rPr>
      </w:pPr>
      <w:r w:rsidRPr="007462C4">
        <w:rPr>
          <w:rFonts w:eastAsia="Times New Roman" w:cstheme="minorHAnsi"/>
          <w:bCs/>
          <w:sz w:val="24"/>
          <w:szCs w:val="24"/>
          <w:lang w:eastAsia="de-DE"/>
        </w:rPr>
        <w:t>Bericht auf der Internetseite der Evangelischen Landeskirche Württemberg</w:t>
      </w:r>
      <w:r w:rsidR="00264F55" w:rsidRPr="007462C4">
        <w:rPr>
          <w:rFonts w:eastAsia="Times New Roman" w:cstheme="minorHAnsi"/>
          <w:bCs/>
          <w:sz w:val="24"/>
          <w:szCs w:val="24"/>
          <w:lang w:eastAsia="de-DE"/>
        </w:rPr>
        <w:t xml:space="preserve"> zu</w:t>
      </w:r>
      <w:r w:rsidR="005919F7" w:rsidRPr="007462C4">
        <w:rPr>
          <w:rFonts w:eastAsia="Times New Roman" w:cstheme="minorHAnsi"/>
          <w:bCs/>
          <w:sz w:val="24"/>
          <w:szCs w:val="24"/>
          <w:lang w:eastAsia="de-DE"/>
        </w:rPr>
        <w:t>m</w:t>
      </w:r>
      <w:r w:rsidR="00264F55" w:rsidRPr="007462C4">
        <w:rPr>
          <w:rFonts w:eastAsia="Times New Roman" w:cstheme="minorHAnsi"/>
          <w:bCs/>
          <w:sz w:val="24"/>
          <w:szCs w:val="24"/>
          <w:lang w:eastAsia="de-DE"/>
        </w:rPr>
        <w:t xml:space="preserve"> Gottesdienst am 12.03.2017</w:t>
      </w:r>
      <w:r w:rsidRPr="007462C4">
        <w:rPr>
          <w:rFonts w:eastAsia="Times New Roman" w:cstheme="minorHAnsi"/>
          <w:bCs/>
          <w:sz w:val="24"/>
          <w:szCs w:val="24"/>
          <w:lang w:eastAsia="de-DE"/>
        </w:rPr>
        <w:t>:</w:t>
      </w:r>
    </w:p>
    <w:p w:rsidR="00A21CA3" w:rsidRPr="00197AF9" w:rsidRDefault="00197AF9" w:rsidP="00A21CA3">
      <w:pPr>
        <w:shd w:val="clear" w:color="auto" w:fill="FFFFFF"/>
        <w:spacing w:after="180" w:line="240" w:lineRule="auto"/>
        <w:outlineLvl w:val="1"/>
        <w:rPr>
          <w:rFonts w:eastAsia="Times New Roman" w:cstheme="minorHAnsi"/>
          <w:b/>
          <w:bCs/>
          <w:color w:val="282C32"/>
          <w:sz w:val="24"/>
          <w:szCs w:val="24"/>
          <w:lang w:eastAsia="de-DE"/>
        </w:rPr>
      </w:pPr>
      <w:r>
        <w:rPr>
          <w:rFonts w:eastAsia="Times New Roman" w:cstheme="minorHAnsi"/>
          <w:b/>
          <w:bCs/>
          <w:color w:val="282C32"/>
          <w:sz w:val="24"/>
          <w:szCs w:val="24"/>
          <w:lang w:eastAsia="de-DE"/>
        </w:rPr>
        <w:t>„</w:t>
      </w:r>
      <w:r w:rsidR="00A21CA3" w:rsidRPr="00197AF9">
        <w:rPr>
          <w:rFonts w:eastAsia="Times New Roman" w:cstheme="minorHAnsi"/>
          <w:b/>
          <w:bCs/>
          <w:color w:val="282C32"/>
          <w:sz w:val="24"/>
          <w:szCs w:val="24"/>
          <w:lang w:eastAsia="de-DE"/>
        </w:rPr>
        <w:t>Ökumenischer</w:t>
      </w:r>
      <w:r w:rsidR="009C6221">
        <w:rPr>
          <w:rStyle w:val="Funotenzeichen"/>
          <w:rFonts w:eastAsia="Times New Roman" w:cstheme="minorHAnsi"/>
          <w:b/>
          <w:bCs/>
          <w:color w:val="282C32"/>
          <w:sz w:val="24"/>
          <w:szCs w:val="24"/>
          <w:lang w:eastAsia="de-DE"/>
        </w:rPr>
        <w:footnoteReference w:id="1"/>
      </w:r>
      <w:r w:rsidR="00A21CA3" w:rsidRPr="00197AF9">
        <w:rPr>
          <w:rFonts w:eastAsia="Times New Roman" w:cstheme="minorHAnsi"/>
          <w:b/>
          <w:bCs/>
          <w:color w:val="282C32"/>
          <w:sz w:val="24"/>
          <w:szCs w:val="24"/>
          <w:lang w:eastAsia="de-DE"/>
        </w:rPr>
        <w:t xml:space="preserve"> Bußgottesdienst</w:t>
      </w:r>
      <w:r w:rsidR="001409E6">
        <w:rPr>
          <w:rStyle w:val="Funotenzeichen"/>
          <w:rFonts w:eastAsia="Times New Roman" w:cstheme="minorHAnsi"/>
          <w:b/>
          <w:bCs/>
          <w:color w:val="282C32"/>
          <w:sz w:val="24"/>
          <w:szCs w:val="24"/>
          <w:lang w:eastAsia="de-DE"/>
        </w:rPr>
        <w:footnoteReference w:id="2"/>
      </w:r>
      <w:r w:rsidR="00A21CA3" w:rsidRPr="00197AF9">
        <w:rPr>
          <w:rFonts w:eastAsia="Times New Roman" w:cstheme="minorHAnsi"/>
          <w:b/>
          <w:bCs/>
          <w:color w:val="282C32"/>
          <w:sz w:val="24"/>
          <w:szCs w:val="24"/>
          <w:lang w:eastAsia="de-DE"/>
        </w:rPr>
        <w:t xml:space="preserve"> zum Reformationsjubiläum in Biberach an der </w:t>
      </w:r>
      <w:proofErr w:type="spellStart"/>
      <w:r w:rsidR="00A21CA3" w:rsidRPr="00197AF9">
        <w:rPr>
          <w:rFonts w:eastAsia="Times New Roman" w:cstheme="minorHAnsi"/>
          <w:b/>
          <w:bCs/>
          <w:color w:val="282C32"/>
          <w:sz w:val="24"/>
          <w:szCs w:val="24"/>
          <w:lang w:eastAsia="de-DE"/>
        </w:rPr>
        <w:t>Riß</w:t>
      </w:r>
      <w:proofErr w:type="spellEnd"/>
    </w:p>
    <w:p w:rsidR="00A21CA3" w:rsidRPr="00264F55" w:rsidRDefault="00A21CA3" w:rsidP="00264F55">
      <w:pPr>
        <w:rPr>
          <w:sz w:val="24"/>
          <w:szCs w:val="24"/>
          <w:lang w:eastAsia="de-DE"/>
        </w:rPr>
      </w:pPr>
      <w:r w:rsidRPr="00264F55">
        <w:rPr>
          <w:sz w:val="24"/>
          <w:szCs w:val="24"/>
          <w:lang w:eastAsia="de-DE"/>
        </w:rPr>
        <w:t>Zum „</w:t>
      </w:r>
      <w:proofErr w:type="spellStart"/>
      <w:r w:rsidRPr="00264F55">
        <w:rPr>
          <w:sz w:val="24"/>
          <w:szCs w:val="24"/>
          <w:lang w:eastAsia="de-DE"/>
        </w:rPr>
        <w:t>Aufbruchjahr</w:t>
      </w:r>
      <w:proofErr w:type="spellEnd"/>
      <w:r w:rsidRPr="00264F55">
        <w:rPr>
          <w:sz w:val="24"/>
          <w:szCs w:val="24"/>
          <w:lang w:eastAsia="de-DE"/>
        </w:rPr>
        <w:t xml:space="preserve"> für eine neue ökumenische Verständigung“ haben der württembergische Landesbischof Dr. h. c. Frank Otfried </w:t>
      </w:r>
      <w:proofErr w:type="spellStart"/>
      <w:r w:rsidRPr="00264F55">
        <w:rPr>
          <w:sz w:val="24"/>
          <w:szCs w:val="24"/>
          <w:lang w:eastAsia="de-DE"/>
        </w:rPr>
        <w:t>July</w:t>
      </w:r>
      <w:proofErr w:type="spellEnd"/>
      <w:r w:rsidRPr="00264F55">
        <w:rPr>
          <w:sz w:val="24"/>
          <w:szCs w:val="24"/>
          <w:lang w:eastAsia="de-DE"/>
        </w:rPr>
        <w:t xml:space="preserve"> und sein katholischer Kollege, Bischof Dr. Gebhard Fürst, am Sonntag in Biberach das Jahr 2017 erklärt. Beim zentralen ökumenischen Buß- und Versöhnungsgottesdienst in Württemberg knieten die beiden Bischöfe als sichtbares </w:t>
      </w:r>
      <w:r w:rsidR="00264F55" w:rsidRPr="00264F55">
        <w:rPr>
          <w:sz w:val="24"/>
          <w:szCs w:val="24"/>
          <w:lang w:eastAsia="de-DE"/>
        </w:rPr>
        <w:t>Zeichen der Buße vor dem Altar.</w:t>
      </w:r>
      <w:r w:rsidRPr="00264F55">
        <w:rPr>
          <w:sz w:val="24"/>
          <w:szCs w:val="24"/>
          <w:lang w:eastAsia="de-DE"/>
        </w:rPr>
        <w:t xml:space="preserve"> </w:t>
      </w:r>
      <w:r w:rsidR="00264F55" w:rsidRPr="00264F55">
        <w:rPr>
          <w:sz w:val="24"/>
          <w:szCs w:val="24"/>
          <w:lang w:eastAsia="de-DE"/>
        </w:rPr>
        <w:t>(…)</w:t>
      </w:r>
    </w:p>
    <w:p w:rsidR="00264F55" w:rsidRPr="00264F55" w:rsidRDefault="00197AF9" w:rsidP="00264F55">
      <w:pPr>
        <w:rPr>
          <w:sz w:val="24"/>
          <w:szCs w:val="24"/>
          <w:lang w:eastAsia="de-DE"/>
        </w:rPr>
      </w:pPr>
      <w:r w:rsidRPr="00264F55">
        <w:rPr>
          <w:sz w:val="24"/>
          <w:szCs w:val="24"/>
          <w:lang w:eastAsia="de-DE"/>
        </w:rPr>
        <w:t>Der württembergische Landesbischof erinnerte an die Zusammenarbeit vieler Christen unterschiedlicher kirchlicher Herkunft und Konfession vor Ort und an konfessionsverschiedene Paare, von denen jeder bewusst in seiner Kirche bleibt und beide dennoch die Ökumene leben.</w:t>
      </w:r>
      <w:r w:rsidR="00264F55" w:rsidRPr="00264F55">
        <w:rPr>
          <w:sz w:val="24"/>
          <w:szCs w:val="24"/>
          <w:lang w:eastAsia="de-DE"/>
        </w:rPr>
        <w:t xml:space="preserve"> (…)“</w:t>
      </w:r>
    </w:p>
    <w:p w:rsidR="00264F55" w:rsidRPr="00264F55" w:rsidRDefault="0018462B" w:rsidP="00264F55">
      <w:pPr>
        <w:rPr>
          <w:sz w:val="20"/>
          <w:szCs w:val="20"/>
        </w:rPr>
      </w:pPr>
      <w:r>
        <w:t>(</w:t>
      </w:r>
      <w:hyperlink r:id="rId10" w:history="1">
        <w:r w:rsidR="00264F55" w:rsidRPr="00264F55">
          <w:rPr>
            <w:rStyle w:val="Hyperlink"/>
            <w:color w:val="auto"/>
            <w:sz w:val="20"/>
            <w:szCs w:val="20"/>
          </w:rPr>
          <w:t>https://www.elk-wue.de/news/13032017-aufbruch-zu-neuer-oekumenischer-verstaendigung/</w:t>
        </w:r>
      </w:hyperlink>
      <w:r>
        <w:rPr>
          <w:sz w:val="20"/>
          <w:szCs w:val="20"/>
        </w:rPr>
        <w:t>,</w:t>
      </w:r>
      <w:r w:rsidRPr="0018462B">
        <w:rPr>
          <w:sz w:val="20"/>
          <w:szCs w:val="20"/>
        </w:rPr>
        <w:t xml:space="preserve"> </w:t>
      </w:r>
      <w:r w:rsidRPr="00264F55">
        <w:rPr>
          <w:sz w:val="20"/>
          <w:szCs w:val="20"/>
        </w:rPr>
        <w:t>Stand: 8.07.17</w:t>
      </w:r>
      <w:r>
        <w:rPr>
          <w:sz w:val="20"/>
          <w:szCs w:val="20"/>
        </w:rPr>
        <w:t>;</w:t>
      </w:r>
      <w:r w:rsidR="00264F55" w:rsidRPr="00264F55">
        <w:rPr>
          <w:sz w:val="20"/>
          <w:szCs w:val="20"/>
        </w:rPr>
        <w:t xml:space="preserve"> </w:t>
      </w:r>
      <w:r>
        <w:rPr>
          <w:sz w:val="20"/>
          <w:szCs w:val="20"/>
        </w:rPr>
        <w:t xml:space="preserve">Verwendung </w:t>
      </w:r>
      <w:r w:rsidR="00264F55" w:rsidRPr="00264F55">
        <w:rPr>
          <w:sz w:val="20"/>
          <w:szCs w:val="20"/>
        </w:rPr>
        <w:t>mit freundlicher Genehmigung der Pressestelle der evangelischen Landeskirche Württemberg)</w:t>
      </w:r>
    </w:p>
    <w:p w:rsidR="003C22A8" w:rsidRDefault="003C22A8" w:rsidP="00264F55">
      <w:pPr>
        <w:rPr>
          <w:lang w:eastAsia="de-DE"/>
        </w:rPr>
      </w:pPr>
    </w:p>
    <w:p w:rsidR="005D3E6B" w:rsidRDefault="005D3E6B" w:rsidP="00264F55">
      <w:pPr>
        <w:rPr>
          <w:b/>
          <w:sz w:val="24"/>
          <w:szCs w:val="24"/>
          <w:lang w:eastAsia="de-DE"/>
        </w:rPr>
      </w:pPr>
    </w:p>
    <w:p w:rsidR="005D3E6B" w:rsidRDefault="005D3E6B" w:rsidP="00264F55">
      <w:pPr>
        <w:rPr>
          <w:b/>
          <w:sz w:val="24"/>
          <w:szCs w:val="24"/>
          <w:lang w:eastAsia="de-DE"/>
        </w:rPr>
      </w:pPr>
    </w:p>
    <w:p w:rsidR="005D3E6B" w:rsidRDefault="005D3E6B" w:rsidP="00264F55">
      <w:pPr>
        <w:rPr>
          <w:b/>
          <w:sz w:val="24"/>
          <w:szCs w:val="24"/>
          <w:lang w:eastAsia="de-DE"/>
        </w:rPr>
      </w:pPr>
    </w:p>
    <w:p w:rsidR="005D3E6B" w:rsidRDefault="005D3E6B" w:rsidP="00264F55">
      <w:pPr>
        <w:rPr>
          <w:b/>
          <w:sz w:val="24"/>
          <w:szCs w:val="24"/>
          <w:lang w:eastAsia="de-DE"/>
        </w:rPr>
      </w:pPr>
    </w:p>
    <w:p w:rsidR="00B50606" w:rsidRPr="001769F6" w:rsidRDefault="00877183" w:rsidP="00264F55">
      <w:pPr>
        <w:rPr>
          <w:b/>
          <w:sz w:val="24"/>
          <w:szCs w:val="24"/>
          <w:lang w:eastAsia="de-DE"/>
        </w:rPr>
      </w:pPr>
      <w:bookmarkStart w:id="0" w:name="_GoBack"/>
      <w:bookmarkEnd w:id="0"/>
      <w:r w:rsidRPr="001769F6">
        <w:rPr>
          <w:b/>
          <w:sz w:val="24"/>
          <w:szCs w:val="24"/>
          <w:lang w:eastAsia="de-DE"/>
        </w:rPr>
        <w:lastRenderedPageBreak/>
        <w:t>A</w:t>
      </w:r>
      <w:r w:rsidR="00B50606" w:rsidRPr="001769F6">
        <w:rPr>
          <w:b/>
          <w:sz w:val="24"/>
          <w:szCs w:val="24"/>
          <w:lang w:eastAsia="de-DE"/>
        </w:rPr>
        <w:t>rbeitsauftrag:</w:t>
      </w:r>
    </w:p>
    <w:p w:rsidR="00B50606" w:rsidRDefault="00294075" w:rsidP="00B50606">
      <w:pPr>
        <w:pStyle w:val="Listenabsatz"/>
        <w:numPr>
          <w:ilvl w:val="0"/>
          <w:numId w:val="2"/>
        </w:numPr>
        <w:rPr>
          <w:sz w:val="24"/>
          <w:szCs w:val="24"/>
          <w:lang w:eastAsia="de-DE"/>
        </w:rPr>
      </w:pPr>
      <w:r>
        <w:rPr>
          <w:sz w:val="24"/>
          <w:szCs w:val="24"/>
          <w:lang w:eastAsia="de-DE"/>
        </w:rPr>
        <w:t>Arbeitet heraus, wie das Grundgesetz das Zusammenleben der verschiedenen Religionen und Konfessionen in Deutschland regelt (M 1).</w:t>
      </w:r>
    </w:p>
    <w:p w:rsidR="001409E6" w:rsidRPr="001769F6" w:rsidRDefault="001409E6" w:rsidP="00B50606">
      <w:pPr>
        <w:pStyle w:val="Listenabsatz"/>
        <w:numPr>
          <w:ilvl w:val="0"/>
          <w:numId w:val="2"/>
        </w:numPr>
        <w:rPr>
          <w:sz w:val="24"/>
          <w:szCs w:val="24"/>
          <w:lang w:eastAsia="de-DE"/>
        </w:rPr>
      </w:pPr>
      <w:r>
        <w:rPr>
          <w:sz w:val="24"/>
          <w:szCs w:val="24"/>
          <w:lang w:eastAsia="de-DE"/>
        </w:rPr>
        <w:t>Stellt dar, wie das Miteinander der Konfessionen heute gesehen wird (M 2).</w:t>
      </w:r>
    </w:p>
    <w:p w:rsidR="00B50606" w:rsidRDefault="001769F6" w:rsidP="00B50606">
      <w:pPr>
        <w:pStyle w:val="Listenabsatz"/>
        <w:numPr>
          <w:ilvl w:val="0"/>
          <w:numId w:val="2"/>
        </w:numPr>
        <w:rPr>
          <w:sz w:val="24"/>
          <w:szCs w:val="24"/>
          <w:lang w:eastAsia="de-DE"/>
        </w:rPr>
      </w:pPr>
      <w:r>
        <w:rPr>
          <w:sz w:val="24"/>
          <w:szCs w:val="24"/>
          <w:lang w:eastAsia="de-DE"/>
        </w:rPr>
        <w:t>Vergleicht</w:t>
      </w:r>
      <w:r w:rsidR="001409E6">
        <w:rPr>
          <w:sz w:val="24"/>
          <w:szCs w:val="24"/>
          <w:lang w:eastAsia="de-DE"/>
        </w:rPr>
        <w:t xml:space="preserve"> euer Ergebnis aus Aufgabe 1 und 2</w:t>
      </w:r>
      <w:r w:rsidR="00B50606" w:rsidRPr="001769F6">
        <w:rPr>
          <w:sz w:val="24"/>
          <w:szCs w:val="24"/>
          <w:lang w:eastAsia="de-DE"/>
        </w:rPr>
        <w:t xml:space="preserve"> mit der Situation in Biberach im 16. und 17. Jahrhun</w:t>
      </w:r>
      <w:r w:rsidR="00B506C2" w:rsidRPr="001769F6">
        <w:rPr>
          <w:sz w:val="24"/>
          <w:szCs w:val="24"/>
          <w:lang w:eastAsia="de-DE"/>
        </w:rPr>
        <w:t>dert. K</w:t>
      </w:r>
      <w:r w:rsidR="00B50606" w:rsidRPr="001769F6">
        <w:rPr>
          <w:sz w:val="24"/>
          <w:szCs w:val="24"/>
          <w:lang w:eastAsia="de-DE"/>
        </w:rPr>
        <w:t xml:space="preserve">ann man </w:t>
      </w:r>
      <w:r w:rsidR="00B506C2" w:rsidRPr="001769F6">
        <w:rPr>
          <w:sz w:val="24"/>
          <w:szCs w:val="24"/>
          <w:lang w:eastAsia="de-DE"/>
        </w:rPr>
        <w:t xml:space="preserve">in dieser Zeit </w:t>
      </w:r>
      <w:r w:rsidR="00B50606" w:rsidRPr="001769F6">
        <w:rPr>
          <w:sz w:val="24"/>
          <w:szCs w:val="24"/>
          <w:lang w:eastAsia="de-DE"/>
        </w:rPr>
        <w:t>von Toleranz sprechen?</w:t>
      </w:r>
    </w:p>
    <w:p w:rsidR="001409E6" w:rsidRPr="001769F6" w:rsidRDefault="001409E6" w:rsidP="00B50606">
      <w:pPr>
        <w:pStyle w:val="Listenabsatz"/>
        <w:numPr>
          <w:ilvl w:val="0"/>
          <w:numId w:val="2"/>
        </w:numPr>
        <w:rPr>
          <w:sz w:val="24"/>
          <w:szCs w:val="24"/>
          <w:lang w:eastAsia="de-DE"/>
        </w:rPr>
      </w:pPr>
      <w:r>
        <w:rPr>
          <w:sz w:val="24"/>
          <w:szCs w:val="24"/>
          <w:lang w:eastAsia="de-DE"/>
        </w:rPr>
        <w:t>In Biberach fand ein gemeinsamer B</w:t>
      </w:r>
      <w:r w:rsidR="0018462B">
        <w:rPr>
          <w:sz w:val="24"/>
          <w:szCs w:val="24"/>
          <w:lang w:eastAsia="de-DE"/>
        </w:rPr>
        <w:t>ußgottesdienst statt. Besprecht in der Klasse, warum Katholiken und Evangelische Buße üben</w:t>
      </w:r>
      <w:r>
        <w:rPr>
          <w:sz w:val="24"/>
          <w:szCs w:val="24"/>
          <w:lang w:eastAsia="de-DE"/>
        </w:rPr>
        <w:t>?</w:t>
      </w:r>
    </w:p>
    <w:p w:rsidR="00B50606" w:rsidRPr="001769F6" w:rsidRDefault="00B50606" w:rsidP="00B506C2">
      <w:pPr>
        <w:pStyle w:val="Listenabsatz"/>
        <w:rPr>
          <w:sz w:val="24"/>
          <w:szCs w:val="24"/>
          <w:lang w:eastAsia="de-DE"/>
        </w:rPr>
      </w:pPr>
    </w:p>
    <w:p w:rsidR="00264F55" w:rsidRPr="00264F55" w:rsidRDefault="00264F55" w:rsidP="00264F55"/>
    <w:sectPr w:rsidR="00264F55" w:rsidRPr="00264F55" w:rsidSect="005919F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DE1" w:rsidRDefault="00103DE1" w:rsidP="00264F55">
      <w:pPr>
        <w:spacing w:after="0" w:line="240" w:lineRule="auto"/>
      </w:pPr>
      <w:r>
        <w:separator/>
      </w:r>
    </w:p>
  </w:endnote>
  <w:endnote w:type="continuationSeparator" w:id="0">
    <w:p w:rsidR="00103DE1" w:rsidRDefault="00103DE1" w:rsidP="00264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F55" w:rsidRDefault="0077472A" w:rsidP="00264F55">
    <w:pPr>
      <w:pStyle w:val="Fuzeile"/>
      <w:jc w:val="center"/>
    </w:pPr>
    <w:r>
      <w:t>Arbeitskreis für Landeskunde/</w:t>
    </w:r>
    <w:r w:rsidR="00264F55">
      <w:t>Landesgeschichte RP Tübingen</w:t>
    </w:r>
  </w:p>
  <w:p w:rsidR="00264F55" w:rsidRDefault="00264F55" w:rsidP="00264F55">
    <w:pPr>
      <w:pStyle w:val="Fuzeile"/>
      <w:jc w:val="center"/>
    </w:pPr>
    <w:r>
      <w:t>www.landeskunde-bw.de</w:t>
    </w:r>
  </w:p>
  <w:p w:rsidR="00264F55" w:rsidRDefault="00264F55" w:rsidP="00264F55">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DE1" w:rsidRDefault="00103DE1" w:rsidP="00264F55">
      <w:pPr>
        <w:spacing w:after="0" w:line="240" w:lineRule="auto"/>
      </w:pPr>
      <w:r>
        <w:separator/>
      </w:r>
    </w:p>
  </w:footnote>
  <w:footnote w:type="continuationSeparator" w:id="0">
    <w:p w:rsidR="00103DE1" w:rsidRDefault="00103DE1" w:rsidP="00264F55">
      <w:pPr>
        <w:spacing w:after="0" w:line="240" w:lineRule="auto"/>
      </w:pPr>
      <w:r>
        <w:continuationSeparator/>
      </w:r>
    </w:p>
  </w:footnote>
  <w:footnote w:id="1">
    <w:p w:rsidR="009C6221" w:rsidRDefault="009C6221">
      <w:pPr>
        <w:pStyle w:val="Funotentext"/>
      </w:pPr>
      <w:r>
        <w:rPr>
          <w:rStyle w:val="Funotenzeichen"/>
        </w:rPr>
        <w:footnoteRef/>
      </w:r>
      <w:r>
        <w:t xml:space="preserve"> Ökumenisch ist der Oberbegriff für das Miteinander zweier oder mehrerer Konfessionen.</w:t>
      </w:r>
    </w:p>
  </w:footnote>
  <w:footnote w:id="2">
    <w:p w:rsidR="001409E6" w:rsidRDefault="001409E6">
      <w:pPr>
        <w:pStyle w:val="Funotentext"/>
      </w:pPr>
      <w:r>
        <w:rPr>
          <w:rStyle w:val="Funotenzeichen"/>
        </w:rPr>
        <w:footnoteRef/>
      </w:r>
      <w:r>
        <w:t xml:space="preserve"> In Bußgottesdiensten bittet die versammelte Gemeinde Gott um Vergebung der begangenen Sünden.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A78" w:rsidRPr="00243A78" w:rsidRDefault="0018462B">
    <w:pPr>
      <w:pStyle w:val="Kopfzeile"/>
      <w:rPr>
        <w:b/>
        <w:sz w:val="28"/>
        <w:szCs w:val="28"/>
      </w:rPr>
    </w:pPr>
    <w:r>
      <w:rPr>
        <w:b/>
        <w:sz w:val="28"/>
        <w:szCs w:val="28"/>
      </w:rPr>
      <w:t xml:space="preserve">AB 9 </w:t>
    </w:r>
    <w:r w:rsidR="00243A78" w:rsidRPr="00243A78">
      <w:rPr>
        <w:b/>
        <w:sz w:val="28"/>
        <w:szCs w:val="28"/>
      </w:rPr>
      <w:t>Zusammenleben heute</w:t>
    </w:r>
  </w:p>
  <w:p w:rsidR="00243A78" w:rsidRPr="00243A78" w:rsidRDefault="00243A78">
    <w:pPr>
      <w:pStyle w:val="Kopfzeile"/>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02B53"/>
    <w:multiLevelType w:val="hybridMultilevel"/>
    <w:tmpl w:val="355EBA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CC51C27"/>
    <w:multiLevelType w:val="hybridMultilevel"/>
    <w:tmpl w:val="46489790"/>
    <w:lvl w:ilvl="0" w:tplc="BB902B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2A8"/>
    <w:rsid w:val="000A4FB7"/>
    <w:rsid w:val="00103DE1"/>
    <w:rsid w:val="001409E6"/>
    <w:rsid w:val="0014732F"/>
    <w:rsid w:val="0017348B"/>
    <w:rsid w:val="001769F6"/>
    <w:rsid w:val="0018462B"/>
    <w:rsid w:val="00197AF9"/>
    <w:rsid w:val="00243A78"/>
    <w:rsid w:val="00264F55"/>
    <w:rsid w:val="00294075"/>
    <w:rsid w:val="002C1ED5"/>
    <w:rsid w:val="003432C5"/>
    <w:rsid w:val="003C22A8"/>
    <w:rsid w:val="004D7B3C"/>
    <w:rsid w:val="005919F7"/>
    <w:rsid w:val="005D3E6B"/>
    <w:rsid w:val="006C023F"/>
    <w:rsid w:val="00724AC1"/>
    <w:rsid w:val="007462C4"/>
    <w:rsid w:val="0077472A"/>
    <w:rsid w:val="007D4D55"/>
    <w:rsid w:val="00877183"/>
    <w:rsid w:val="009420DA"/>
    <w:rsid w:val="009C6221"/>
    <w:rsid w:val="00A21CA3"/>
    <w:rsid w:val="00AC69D7"/>
    <w:rsid w:val="00B50606"/>
    <w:rsid w:val="00B506C2"/>
    <w:rsid w:val="00BA75FF"/>
    <w:rsid w:val="00CF78AD"/>
    <w:rsid w:val="00DE082C"/>
    <w:rsid w:val="00FD3A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03327"/>
  <w15:chartTrackingRefBased/>
  <w15:docId w15:val="{DD57B921-92BD-4705-B276-AE56B5C9B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C22A8"/>
    <w:pPr>
      <w:ind w:left="720"/>
      <w:contextualSpacing/>
    </w:pPr>
  </w:style>
  <w:style w:type="character" w:styleId="Hyperlink">
    <w:name w:val="Hyperlink"/>
    <w:basedOn w:val="Absatz-Standardschriftart"/>
    <w:uiPriority w:val="99"/>
    <w:unhideWhenUsed/>
    <w:rsid w:val="003C22A8"/>
    <w:rPr>
      <w:color w:val="0563C1" w:themeColor="hyperlink"/>
      <w:u w:val="single"/>
    </w:rPr>
  </w:style>
  <w:style w:type="character" w:styleId="NichtaufgelsteErwhnung">
    <w:name w:val="Unresolved Mention"/>
    <w:basedOn w:val="Absatz-Standardschriftart"/>
    <w:uiPriority w:val="99"/>
    <w:semiHidden/>
    <w:unhideWhenUsed/>
    <w:rsid w:val="003C22A8"/>
    <w:rPr>
      <w:color w:val="808080"/>
      <w:shd w:val="clear" w:color="auto" w:fill="E6E6E6"/>
    </w:rPr>
  </w:style>
  <w:style w:type="paragraph" w:styleId="KeinLeerraum">
    <w:name w:val="No Spacing"/>
    <w:uiPriority w:val="1"/>
    <w:qFormat/>
    <w:rsid w:val="00264F55"/>
    <w:pPr>
      <w:spacing w:after="0" w:line="240" w:lineRule="auto"/>
    </w:pPr>
  </w:style>
  <w:style w:type="paragraph" w:styleId="Kopfzeile">
    <w:name w:val="header"/>
    <w:basedOn w:val="Standard"/>
    <w:link w:val="KopfzeileZchn"/>
    <w:uiPriority w:val="99"/>
    <w:unhideWhenUsed/>
    <w:rsid w:val="00264F5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4F55"/>
  </w:style>
  <w:style w:type="paragraph" w:styleId="Fuzeile">
    <w:name w:val="footer"/>
    <w:basedOn w:val="Standard"/>
    <w:link w:val="FuzeileZchn"/>
    <w:uiPriority w:val="99"/>
    <w:unhideWhenUsed/>
    <w:rsid w:val="00264F5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4F55"/>
  </w:style>
  <w:style w:type="paragraph" w:styleId="Funotentext">
    <w:name w:val="footnote text"/>
    <w:basedOn w:val="Standard"/>
    <w:link w:val="FunotentextZchn"/>
    <w:uiPriority w:val="99"/>
    <w:semiHidden/>
    <w:unhideWhenUsed/>
    <w:rsid w:val="00B5060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50606"/>
    <w:rPr>
      <w:sz w:val="20"/>
      <w:szCs w:val="20"/>
    </w:rPr>
  </w:style>
  <w:style w:type="character" w:styleId="Funotenzeichen">
    <w:name w:val="footnote reference"/>
    <w:basedOn w:val="Absatz-Standardschriftart"/>
    <w:uiPriority w:val="99"/>
    <w:semiHidden/>
    <w:unhideWhenUsed/>
    <w:rsid w:val="00B50606"/>
    <w:rPr>
      <w:vertAlign w:val="superscript"/>
    </w:rPr>
  </w:style>
  <w:style w:type="paragraph" w:styleId="Beschriftung">
    <w:name w:val="caption"/>
    <w:basedOn w:val="Standard"/>
    <w:next w:val="Standard"/>
    <w:uiPriority w:val="35"/>
    <w:unhideWhenUsed/>
    <w:qFormat/>
    <w:rsid w:val="005919F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lk-wue.de/news/13032017-aufbruch-zu-neuer-oekumenischer-verstaendigung/" TargetMode="External"/><Relationship Id="rId4" Type="http://schemas.openxmlformats.org/officeDocument/2006/relationships/settings" Target="settings.xml"/><Relationship Id="rId9" Type="http://schemas.openxmlformats.org/officeDocument/2006/relationships/hyperlink" Target="http://www.bpb.de/nachschlagen/gesetze/grundgesetz/44187/i-die-grundrechte-art-1-19"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4252C-2266-44F1-A877-B8BB8B7A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1794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10</cp:revision>
  <dcterms:created xsi:type="dcterms:W3CDTF">2017-08-02T15:26:00Z</dcterms:created>
  <dcterms:modified xsi:type="dcterms:W3CDTF">2017-09-13T08:06:00Z</dcterms:modified>
</cp:coreProperties>
</file>