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5C85" w:rsidRDefault="00E06557" w:rsidP="00E06557">
      <w:pPr>
        <w:rPr>
          <w:sz w:val="24"/>
          <w:szCs w:val="24"/>
        </w:rPr>
      </w:pPr>
      <w:r>
        <w:rPr>
          <w:noProof/>
        </w:rPr>
        <mc:AlternateContent>
          <mc:Choice Requires="wps">
            <w:drawing>
              <wp:anchor distT="0" distB="0" distL="114300" distR="114300" simplePos="0" relativeHeight="251661312" behindDoc="0" locked="0" layoutInCell="1" allowOverlap="1" wp14:anchorId="37DBE464" wp14:editId="09D598A3">
                <wp:simplePos x="0" y="0"/>
                <wp:positionH relativeFrom="column">
                  <wp:posOffset>3455670</wp:posOffset>
                </wp:positionH>
                <wp:positionV relativeFrom="paragraph">
                  <wp:posOffset>3214370</wp:posOffset>
                </wp:positionV>
                <wp:extent cx="230378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303780" cy="635"/>
                        </a:xfrm>
                        <a:prstGeom prst="rect">
                          <a:avLst/>
                        </a:prstGeom>
                        <a:solidFill>
                          <a:prstClr val="white"/>
                        </a:solidFill>
                        <a:ln>
                          <a:noFill/>
                        </a:ln>
                      </wps:spPr>
                      <wps:txbx>
                        <w:txbxContent>
                          <w:p w:rsidR="00E06557" w:rsidRPr="00DA5712" w:rsidRDefault="00B74BC0" w:rsidP="00E06557">
                            <w:pPr>
                              <w:pStyle w:val="Beschriftung"/>
                              <w:rPr>
                                <w:i w:val="0"/>
                                <w:color w:val="auto"/>
                              </w:rPr>
                            </w:pPr>
                            <w:r>
                              <w:rPr>
                                <w:i w:val="0"/>
                                <w:color w:val="auto"/>
                              </w:rPr>
                              <w:t xml:space="preserve">B 12: </w:t>
                            </w:r>
                            <w:r w:rsidR="00E06557" w:rsidRPr="00DA5712">
                              <w:rPr>
                                <w:i w:val="0"/>
                                <w:color w:val="auto"/>
                              </w:rPr>
                              <w:t>Biberach um die Mitte des 17. Jahrhunderts. Modell auf der G</w:t>
                            </w:r>
                            <w:r>
                              <w:rPr>
                                <w:i w:val="0"/>
                                <w:color w:val="auto"/>
                              </w:rPr>
                              <w:t>rundlage eines Stichs von Matthäus</w:t>
                            </w:r>
                            <w:r w:rsidR="00E06557" w:rsidRPr="00DA5712">
                              <w:rPr>
                                <w:i w:val="0"/>
                                <w:color w:val="auto"/>
                              </w:rPr>
                              <w:t xml:space="preserve"> Merian von 1643. (© Frank Rostock</w:t>
                            </w:r>
                            <w:r>
                              <w:rPr>
                                <w:i w:val="0"/>
                                <w:color w:val="auto"/>
                              </w:rPr>
                              <w:t>, Museum Biberach</w:t>
                            </w:r>
                            <w:r w:rsidR="00E06557" w:rsidRPr="00DA5712">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7DBE464" id="_x0000_t202" coordsize="21600,21600" o:spt="202" path="m,l,21600r21600,l21600,xe">
                <v:stroke joinstyle="miter"/>
                <v:path gradientshapeok="t" o:connecttype="rect"/>
              </v:shapetype>
              <v:shape id="Textfeld 2" o:spid="_x0000_s1026" type="#_x0000_t202" style="position:absolute;margin-left:272.1pt;margin-top:253.1pt;width:181.4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" stroked="f">
                <v:textbox style="mso-fit-shape-to-text:t" inset="0,0,0,0">
                  <w:txbxContent>
                    <w:p w:rsidR="00E06557" w:rsidRPr="00DA5712" w:rsidRDefault="00B74BC0" w:rsidP="00E06557">
                      <w:pPr>
                        <w:pStyle w:val="Beschriftung"/>
                        <w:rPr>
                          <w:i w:val="0"/>
                          <w:color w:val="auto"/>
                        </w:rPr>
                      </w:pPr>
                      <w:r>
                        <w:rPr>
                          <w:i w:val="0"/>
                          <w:color w:val="auto"/>
                        </w:rPr>
                        <w:t xml:space="preserve">B 12: </w:t>
                      </w:r>
                      <w:r w:rsidR="00E06557" w:rsidRPr="00DA5712">
                        <w:rPr>
                          <w:i w:val="0"/>
                          <w:color w:val="auto"/>
                        </w:rPr>
                        <w:t>Biberach um die Mitte des 17. Jahrhunderts. Modell auf der G</w:t>
                      </w:r>
                      <w:r>
                        <w:rPr>
                          <w:i w:val="0"/>
                          <w:color w:val="auto"/>
                        </w:rPr>
                        <w:t>rundlage eines Stichs von Matthäus</w:t>
                      </w:r>
                      <w:r w:rsidR="00E06557" w:rsidRPr="00DA5712">
                        <w:rPr>
                          <w:i w:val="0"/>
                          <w:color w:val="auto"/>
                        </w:rPr>
                        <w:t xml:space="preserve"> Merian von 1643. (© Frank Rostock</w:t>
                      </w:r>
                      <w:r>
                        <w:rPr>
                          <w:i w:val="0"/>
                          <w:color w:val="auto"/>
                        </w:rPr>
                        <w:t>, Museum Biberach</w:t>
                      </w:r>
                      <w:r w:rsidR="00E06557" w:rsidRPr="00DA5712">
                        <w:rPr>
                          <w:i w:val="0"/>
                          <w:color w:val="auto"/>
                        </w:rPr>
                        <w:t>)</w:t>
                      </w:r>
                    </w:p>
                  </w:txbxContent>
                </v:textbox>
                <w10:wrap type="square"/>
              </v:shape>
            </w:pict>
          </mc:Fallback>
        </mc:AlternateContent>
      </w:r>
      <w:r>
        <w:rPr>
          <w:noProof/>
        </w:rPr>
        <w:drawing>
          <wp:anchor distT="0" distB="0" distL="114300" distR="114300" simplePos="0" relativeHeight="251660288" behindDoc="0" locked="0" layoutInCell="1" allowOverlap="1" wp14:anchorId="624D638E" wp14:editId="4DF11D38">
            <wp:simplePos x="2202180" y="897890"/>
            <wp:positionH relativeFrom="margin">
              <wp:align>right</wp:align>
            </wp:positionH>
            <wp:positionV relativeFrom="margin">
              <wp:align>top</wp:align>
            </wp:positionV>
            <wp:extent cx="2304000" cy="3157559"/>
            <wp:effectExtent l="0" t="0" r="1270" b="5080"/>
            <wp:wrapSquare wrapText="bothSides"/>
            <wp:docPr id="1" name="Grafik 1" descr="C:\Users\Frank\AppData\Local\Microsoft\Windows\INetCache\Content.Word\DSC08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69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4000" cy="3157559"/>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 xml:space="preserve">M 1 </w:t>
      </w:r>
    </w:p>
    <w:p w:rsidR="00E06557" w:rsidRPr="003A3EBA" w:rsidRDefault="00E06557" w:rsidP="00E06557">
      <w:pPr>
        <w:rPr>
          <w:sz w:val="24"/>
          <w:szCs w:val="24"/>
        </w:rPr>
      </w:pPr>
      <w:r w:rsidRPr="003A3EBA">
        <w:rPr>
          <w:sz w:val="24"/>
          <w:szCs w:val="24"/>
        </w:rPr>
        <w:t>Der Augsburger Religionsfriede von 1555</w:t>
      </w:r>
    </w:p>
    <w:p w:rsidR="00E06557" w:rsidRDefault="00E06557" w:rsidP="00E06557">
      <w:pPr>
        <w:rPr>
          <w:sz w:val="24"/>
          <w:szCs w:val="24"/>
        </w:rPr>
      </w:pPr>
      <w:r>
        <w:rPr>
          <w:sz w:val="24"/>
          <w:szCs w:val="24"/>
        </w:rPr>
        <w:t xml:space="preserve">Nach der Fürstenrevolution von 1552 wurde auf dem Reichstag zu Augsburg 1555 eine erste Lösung gefunden, um Evangelischen und Katholiken ein friedvolles Nebeneinander zu ermöglichen. </w:t>
      </w:r>
    </w:p>
    <w:p w:rsidR="00E06557" w:rsidRDefault="00E06557" w:rsidP="00E06557">
      <w:pPr>
        <w:rPr>
          <w:sz w:val="24"/>
          <w:szCs w:val="24"/>
        </w:rPr>
      </w:pPr>
      <w:r>
        <w:rPr>
          <w:noProof/>
          <w:sz w:val="24"/>
          <w:szCs w:val="24"/>
        </w:rPr>
        <mc:AlternateContent>
          <mc:Choice Requires="wps">
            <w:drawing>
              <wp:anchor distT="0" distB="0" distL="114300" distR="114300" simplePos="0" relativeHeight="251659264" behindDoc="1" locked="0" layoutInCell="1" allowOverlap="1" wp14:anchorId="35FAD6FE" wp14:editId="7316AC75">
                <wp:simplePos x="0" y="0"/>
                <wp:positionH relativeFrom="column">
                  <wp:posOffset>-10795</wp:posOffset>
                </wp:positionH>
                <wp:positionV relativeFrom="paragraph">
                  <wp:posOffset>298450</wp:posOffset>
                </wp:positionV>
                <wp:extent cx="3327400" cy="1651000"/>
                <wp:effectExtent l="0" t="0" r="25400" b="25400"/>
                <wp:wrapNone/>
                <wp:docPr id="3" name="Rechteck 3"/>
                <wp:cNvGraphicFramePr/>
                <a:graphic xmlns:a="http://schemas.openxmlformats.org/drawingml/2006/main">
                  <a:graphicData uri="http://schemas.microsoft.com/office/word/2010/wordprocessingShape">
                    <wps:wsp>
                      <wps:cNvSpPr/>
                      <wps:spPr>
                        <a:xfrm>
                          <a:off x="0" y="0"/>
                          <a:ext cx="3327400" cy="1651000"/>
                        </a:xfrm>
                        <a:prstGeom prst="rect">
                          <a:avLst/>
                        </a:prstGeom>
                        <a:solidFill>
                          <a:sysClr val="window" lastClr="FFFFFF"/>
                        </a:solidFill>
                        <a:ln w="12700" cap="flat" cmpd="sng" algn="ctr">
                          <a:solidFill>
                            <a:srgbClr val="00206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7EB45E" id="Rechteck 3" o:spid="_x0000_s1026" style="position:absolute;margin-left:-.85pt;margin-top:23.5pt;width:262pt;height:130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" fillcolor="window" strokecolor="#002060" strokeweight="1pt"/>
            </w:pict>
          </mc:Fallback>
        </mc:AlternateContent>
      </w:r>
      <w:r>
        <w:rPr>
          <w:sz w:val="24"/>
          <w:szCs w:val="24"/>
        </w:rPr>
        <w:t>Über die Anhänger der Ideen Luthers heißt es:</w:t>
      </w:r>
    </w:p>
    <w:p w:rsidR="00E06557" w:rsidRDefault="00641602" w:rsidP="00E06557">
      <w:pPr>
        <w:rPr>
          <w:sz w:val="24"/>
          <w:szCs w:val="24"/>
        </w:rPr>
      </w:pPr>
      <w:r>
        <w:rPr>
          <w:sz w:val="24"/>
          <w:szCs w:val="24"/>
        </w:rPr>
        <w:t>„§15 (…) so sollen die (kaiserliche Majestät), (…)</w:t>
      </w:r>
      <w:r w:rsidR="00E06557">
        <w:rPr>
          <w:sz w:val="24"/>
          <w:szCs w:val="24"/>
        </w:rPr>
        <w:t xml:space="preserve"> auch Churfürsten, Fürsten und Stände des heil. Reichs </w:t>
      </w:r>
      <w:r>
        <w:rPr>
          <w:sz w:val="24"/>
          <w:szCs w:val="24"/>
        </w:rPr>
        <w:t xml:space="preserve">(= Heiliges Römische Reich Deutscher Nation) </w:t>
      </w:r>
      <w:r w:rsidR="00B74BC0">
        <w:rPr>
          <w:sz w:val="24"/>
          <w:szCs w:val="24"/>
        </w:rPr>
        <w:t xml:space="preserve">(niemanden, weil </w:t>
      </w:r>
      <w:r w:rsidR="00451ECB">
        <w:rPr>
          <w:sz w:val="24"/>
          <w:szCs w:val="24"/>
        </w:rPr>
        <w:t>er Lutheraner ist</w:t>
      </w:r>
      <w:r w:rsidR="00B74BC0">
        <w:rPr>
          <w:sz w:val="24"/>
          <w:szCs w:val="24"/>
        </w:rPr>
        <w:t>,</w:t>
      </w:r>
      <w:r w:rsidR="00451ECB">
        <w:rPr>
          <w:sz w:val="24"/>
          <w:szCs w:val="24"/>
        </w:rPr>
        <w:t xml:space="preserve"> Gewalt antun)</w:t>
      </w:r>
      <w:r w:rsidR="00E06557">
        <w:rPr>
          <w:sz w:val="24"/>
          <w:szCs w:val="24"/>
        </w:rPr>
        <w:t xml:space="preserve">, beschädigen, (…) sondern bei solcher Religion, Glauben, Kirchengebräuchen (…) ruhig und friedlich bleiben (…) lassen.“ </w:t>
      </w:r>
    </w:p>
    <w:p w:rsidR="00451ECB" w:rsidRDefault="00451ECB" w:rsidP="00E06557">
      <w:pPr>
        <w:rPr>
          <w:sz w:val="24"/>
          <w:szCs w:val="24"/>
        </w:rPr>
      </w:pPr>
    </w:p>
    <w:p w:rsidR="00E06557" w:rsidRDefault="00E06557" w:rsidP="00E06557">
      <w:pPr>
        <w:rPr>
          <w:sz w:val="24"/>
          <w:szCs w:val="24"/>
        </w:rPr>
      </w:pPr>
      <w:r>
        <w:rPr>
          <w:sz w:val="24"/>
          <w:szCs w:val="24"/>
        </w:rPr>
        <w:t>Für andere Glaubensrichtungen (Anhänger der Schweizer Reformation bzw. Calvinisten oder Täufer) sagt der Reichstagsbeschluss aus:</w:t>
      </w:r>
    </w:p>
    <w:p w:rsidR="00E06557" w:rsidRDefault="00E06557" w:rsidP="00E06557">
      <w:pPr>
        <w:pBdr>
          <w:top w:val="single" w:sz="4" w:space="1" w:color="auto"/>
          <w:left w:val="single" w:sz="4" w:space="4" w:color="auto"/>
          <w:bottom w:val="single" w:sz="4" w:space="1" w:color="auto"/>
          <w:right w:val="single" w:sz="4" w:space="4" w:color="auto"/>
        </w:pBdr>
        <w:rPr>
          <w:sz w:val="24"/>
          <w:szCs w:val="24"/>
        </w:rPr>
      </w:pPr>
      <w:r>
        <w:rPr>
          <w:sz w:val="24"/>
          <w:szCs w:val="24"/>
        </w:rPr>
        <w:t>„§ 17 Doch sollen alle andere</w:t>
      </w:r>
      <w:r w:rsidR="00641602">
        <w:rPr>
          <w:sz w:val="24"/>
          <w:szCs w:val="24"/>
        </w:rPr>
        <w:t>(n)</w:t>
      </w:r>
      <w:r>
        <w:rPr>
          <w:sz w:val="24"/>
          <w:szCs w:val="24"/>
        </w:rPr>
        <w:t>, so (den oben erwähnten) beiden Religionen nich</w:t>
      </w:r>
      <w:r w:rsidR="00641602">
        <w:rPr>
          <w:sz w:val="24"/>
          <w:szCs w:val="24"/>
        </w:rPr>
        <w:t>t (angehören)</w:t>
      </w:r>
      <w:r>
        <w:rPr>
          <w:sz w:val="24"/>
          <w:szCs w:val="24"/>
        </w:rPr>
        <w:t>,</w:t>
      </w:r>
      <w:r w:rsidR="00451ECB">
        <w:rPr>
          <w:sz w:val="24"/>
          <w:szCs w:val="24"/>
        </w:rPr>
        <w:t xml:space="preserve"> (von diesem Frieden ausgeschlossen sein).“</w:t>
      </w:r>
      <w:r>
        <w:rPr>
          <w:sz w:val="24"/>
          <w:szCs w:val="24"/>
        </w:rPr>
        <w:t xml:space="preserve"> </w:t>
      </w:r>
    </w:p>
    <w:p w:rsidR="00E06557" w:rsidRDefault="00E06557" w:rsidP="00E06557">
      <w:pPr>
        <w:rPr>
          <w:sz w:val="24"/>
          <w:szCs w:val="24"/>
        </w:rPr>
      </w:pPr>
      <w:r>
        <w:rPr>
          <w:sz w:val="24"/>
          <w:szCs w:val="24"/>
        </w:rPr>
        <w:t>Künftig entschied der Landesherr über den Glauben der Untertanen. Dennoch hält der Beschluss fest:</w:t>
      </w:r>
    </w:p>
    <w:p w:rsidR="00E06557" w:rsidRDefault="00641602" w:rsidP="00E06557">
      <w:pPr>
        <w:pBdr>
          <w:top w:val="single" w:sz="4" w:space="1" w:color="auto"/>
          <w:left w:val="single" w:sz="4" w:space="4" w:color="auto"/>
          <w:bottom w:val="single" w:sz="4" w:space="1" w:color="auto"/>
          <w:right w:val="single" w:sz="4" w:space="4" w:color="auto"/>
        </w:pBdr>
        <w:rPr>
          <w:sz w:val="24"/>
          <w:szCs w:val="24"/>
        </w:rPr>
      </w:pPr>
      <w:r>
        <w:rPr>
          <w:sz w:val="24"/>
          <w:szCs w:val="24"/>
        </w:rPr>
        <w:t>„§ 24 Wo aber (…) die Unt</w:t>
      </w:r>
      <w:r w:rsidR="00E06557">
        <w:rPr>
          <w:sz w:val="24"/>
          <w:szCs w:val="24"/>
        </w:rPr>
        <w:t>ertanen</w:t>
      </w:r>
      <w:r>
        <w:rPr>
          <w:sz w:val="24"/>
          <w:szCs w:val="24"/>
        </w:rPr>
        <w:t xml:space="preserve"> (der Fürsten)</w:t>
      </w:r>
      <w:r w:rsidR="00E06557">
        <w:rPr>
          <w:sz w:val="24"/>
          <w:szCs w:val="24"/>
        </w:rPr>
        <w:t xml:space="preserve">, der alten Religion (=katholischer Glaube) oder Augsburgischen </w:t>
      </w:r>
      <w:proofErr w:type="spellStart"/>
      <w:r w:rsidR="00E06557">
        <w:rPr>
          <w:sz w:val="24"/>
          <w:szCs w:val="24"/>
        </w:rPr>
        <w:t>Confession</w:t>
      </w:r>
      <w:proofErr w:type="spellEnd"/>
      <w:r w:rsidR="00E06557">
        <w:rPr>
          <w:sz w:val="24"/>
          <w:szCs w:val="24"/>
        </w:rPr>
        <w:t xml:space="preserve"> </w:t>
      </w:r>
      <w:r w:rsidR="00BC6D88">
        <w:rPr>
          <w:sz w:val="24"/>
          <w:szCs w:val="24"/>
        </w:rPr>
        <w:t>(…)</w:t>
      </w:r>
      <w:r>
        <w:rPr>
          <w:sz w:val="24"/>
          <w:szCs w:val="24"/>
        </w:rPr>
        <w:t>, (wegen ihrer Religion)</w:t>
      </w:r>
      <w:r w:rsidR="00E06557">
        <w:rPr>
          <w:sz w:val="24"/>
          <w:szCs w:val="24"/>
        </w:rPr>
        <w:t xml:space="preserve"> (…) mit </w:t>
      </w:r>
      <w:proofErr w:type="gramStart"/>
      <w:r w:rsidR="00E06557">
        <w:rPr>
          <w:sz w:val="24"/>
          <w:szCs w:val="24"/>
        </w:rPr>
        <w:t>ihren Weib</w:t>
      </w:r>
      <w:proofErr w:type="gramEnd"/>
      <w:r w:rsidR="00E06557">
        <w:rPr>
          <w:sz w:val="24"/>
          <w:szCs w:val="24"/>
        </w:rPr>
        <w:t xml:space="preserve"> und Kindern an andere O</w:t>
      </w:r>
      <w:r w:rsidR="00451ECB">
        <w:rPr>
          <w:sz w:val="24"/>
          <w:szCs w:val="24"/>
        </w:rPr>
        <w:t>rte ziehen (…)</w:t>
      </w:r>
      <w:r w:rsidR="00E06557">
        <w:rPr>
          <w:sz w:val="24"/>
          <w:szCs w:val="24"/>
        </w:rPr>
        <w:t>, denen soll</w:t>
      </w:r>
      <w:r>
        <w:rPr>
          <w:sz w:val="24"/>
          <w:szCs w:val="24"/>
        </w:rPr>
        <w:t xml:space="preserve"> solcher Ab- und Zuzug</w:t>
      </w:r>
      <w:r w:rsidR="00E06557">
        <w:rPr>
          <w:sz w:val="24"/>
          <w:szCs w:val="24"/>
        </w:rPr>
        <w:t xml:space="preserve"> (…) zugelassen und bewilligt (…) sein.“</w:t>
      </w:r>
    </w:p>
    <w:p w:rsidR="00E06557" w:rsidRDefault="00E06557" w:rsidP="00E06557">
      <w:pPr>
        <w:rPr>
          <w:sz w:val="24"/>
          <w:szCs w:val="24"/>
        </w:rPr>
      </w:pPr>
      <w:r>
        <w:rPr>
          <w:sz w:val="24"/>
          <w:szCs w:val="24"/>
        </w:rPr>
        <w:t>Für Reichsstädte wie Biberach jedoch galt folgende Regelung:</w:t>
      </w:r>
    </w:p>
    <w:p w:rsidR="00E06557" w:rsidRDefault="00E06557" w:rsidP="00E06557">
      <w:pPr>
        <w:pBdr>
          <w:top w:val="single" w:sz="4" w:space="1" w:color="auto"/>
          <w:left w:val="single" w:sz="4" w:space="1" w:color="auto"/>
          <w:bottom w:val="single" w:sz="4" w:space="1" w:color="auto"/>
          <w:right w:val="single" w:sz="4" w:space="1" w:color="auto"/>
        </w:pBdr>
        <w:rPr>
          <w:sz w:val="24"/>
          <w:szCs w:val="24"/>
        </w:rPr>
      </w:pPr>
      <w:r>
        <w:rPr>
          <w:sz w:val="24"/>
          <w:szCs w:val="24"/>
        </w:rPr>
        <w:t>„§27 Nachdem aber in vielen Frei- und Reichsstädten die beide Religionen (…) ei</w:t>
      </w:r>
      <w:r w:rsidR="00641602">
        <w:rPr>
          <w:sz w:val="24"/>
          <w:szCs w:val="24"/>
        </w:rPr>
        <w:t>n</w:t>
      </w:r>
      <w:r w:rsidR="00451ECB">
        <w:rPr>
          <w:sz w:val="24"/>
          <w:szCs w:val="24"/>
        </w:rPr>
        <w:t>e Zeit lang (beide existieren)</w:t>
      </w:r>
      <w:r>
        <w:rPr>
          <w:sz w:val="24"/>
          <w:szCs w:val="24"/>
        </w:rPr>
        <w:t xml:space="preserve">, so sollen dieselben (in Zukunft) auch so bleiben </w:t>
      </w:r>
      <w:proofErr w:type="gramStart"/>
      <w:r>
        <w:rPr>
          <w:sz w:val="24"/>
          <w:szCs w:val="24"/>
        </w:rPr>
        <w:t>(….</w:t>
      </w:r>
      <w:proofErr w:type="gramEnd"/>
      <w:r>
        <w:rPr>
          <w:sz w:val="24"/>
          <w:szCs w:val="24"/>
        </w:rPr>
        <w:t>), friedlich und ruhig bei- und nebeneinander wohnen und kein</w:t>
      </w:r>
      <w:r w:rsidR="00451ECB">
        <w:rPr>
          <w:sz w:val="24"/>
          <w:szCs w:val="24"/>
        </w:rPr>
        <w:t xml:space="preserve"> Teil des anderen Religion, </w:t>
      </w:r>
      <w:r>
        <w:rPr>
          <w:sz w:val="24"/>
          <w:szCs w:val="24"/>
        </w:rPr>
        <w:t>(abzuschaffen) (…).“</w:t>
      </w:r>
    </w:p>
    <w:p w:rsidR="00E06557" w:rsidRDefault="00E06557" w:rsidP="00E06557">
      <w:pPr>
        <w:pBdr>
          <w:top w:val="single" w:sz="4" w:space="1" w:color="auto"/>
          <w:left w:val="single" w:sz="4" w:space="1" w:color="auto"/>
          <w:bottom w:val="single" w:sz="4" w:space="1" w:color="auto"/>
          <w:right w:val="single" w:sz="4" w:space="1" w:color="auto"/>
        </w:pBdr>
        <w:rPr>
          <w:sz w:val="20"/>
          <w:szCs w:val="20"/>
        </w:rPr>
      </w:pPr>
      <w:r>
        <w:rPr>
          <w:sz w:val="20"/>
          <w:szCs w:val="20"/>
        </w:rPr>
        <w:t>(Köpf, Ulrich: Deutsche Geschichte in Quellen und Darstellung. Bd. 3: Reformationszeit. Stuttgart 2001. S. 476f. und 481f. Veränderte Fassung</w:t>
      </w:r>
      <w:r w:rsidR="00E00D2F">
        <w:rPr>
          <w:sz w:val="20"/>
          <w:szCs w:val="20"/>
        </w:rPr>
        <w:t xml:space="preserve"> von Frank Rostock</w:t>
      </w:r>
      <w:r>
        <w:rPr>
          <w:sz w:val="20"/>
          <w:szCs w:val="20"/>
        </w:rPr>
        <w:t>.)</w:t>
      </w:r>
      <w:bookmarkStart w:id="0" w:name="_GoBack"/>
      <w:bookmarkEnd w:id="0"/>
    </w:p>
    <w:p w:rsidR="00E06557" w:rsidRDefault="00E06557" w:rsidP="00E06557">
      <w:pPr>
        <w:rPr>
          <w:i/>
          <w:sz w:val="20"/>
          <w:szCs w:val="20"/>
        </w:rPr>
      </w:pPr>
    </w:p>
    <w:p w:rsidR="00E06557" w:rsidRDefault="00E06557" w:rsidP="00E06557">
      <w:pPr>
        <w:rPr>
          <w:i/>
          <w:sz w:val="20"/>
          <w:szCs w:val="20"/>
        </w:rPr>
      </w:pPr>
    </w:p>
    <w:p w:rsidR="00E06557" w:rsidRPr="00177DCE" w:rsidRDefault="00E06557" w:rsidP="00E06557">
      <w:pPr>
        <w:rPr>
          <w:i/>
          <w:sz w:val="20"/>
          <w:szCs w:val="20"/>
        </w:rPr>
      </w:pPr>
    </w:p>
    <w:p w:rsidR="00451ECB" w:rsidRDefault="00451ECB" w:rsidP="00E06557">
      <w:pPr>
        <w:rPr>
          <w:sz w:val="24"/>
          <w:szCs w:val="24"/>
        </w:rPr>
      </w:pPr>
    </w:p>
    <w:p w:rsidR="009B5C85" w:rsidRDefault="00E06557" w:rsidP="00E06557">
      <w:pPr>
        <w:rPr>
          <w:sz w:val="24"/>
          <w:szCs w:val="24"/>
        </w:rPr>
      </w:pPr>
      <w:r>
        <w:rPr>
          <w:sz w:val="24"/>
          <w:szCs w:val="24"/>
        </w:rPr>
        <w:lastRenderedPageBreak/>
        <w:t xml:space="preserve">M 2 </w:t>
      </w:r>
    </w:p>
    <w:p w:rsidR="00E06557" w:rsidRPr="00941755" w:rsidRDefault="00E06557" w:rsidP="00E06557">
      <w:pPr>
        <w:rPr>
          <w:sz w:val="24"/>
          <w:szCs w:val="24"/>
        </w:rPr>
      </w:pPr>
      <w:r w:rsidRPr="00941755">
        <w:rPr>
          <w:sz w:val="24"/>
          <w:szCs w:val="24"/>
        </w:rPr>
        <w:t>Der Westfälische Friede von 1648</w:t>
      </w:r>
    </w:p>
    <w:p w:rsidR="00E06557" w:rsidRDefault="00E06557" w:rsidP="00E06557">
      <w:pPr>
        <w:rPr>
          <w:sz w:val="24"/>
          <w:szCs w:val="24"/>
        </w:rPr>
      </w:pPr>
      <w:r>
        <w:rPr>
          <w:sz w:val="24"/>
          <w:szCs w:val="24"/>
        </w:rPr>
        <w:t xml:space="preserve">In Europa kommt es dennoch immer wieder zu Glaubenskriegen. Der Dreißigjährige Krieg (1618-1648) gilt als Höhe- und Endpunkt dieser Entwicklung. Dabei ging es beim Kampf zwischen Katholiken und Evangelischen nicht nur um den Glauben, sondern auch um die Aufteilung der Macht zwischen den einzelnen Territorialstaaten und dem Kaiser.  Im Laufe des Krieges </w:t>
      </w:r>
      <w:r w:rsidR="00B74BC0">
        <w:rPr>
          <w:sz w:val="24"/>
          <w:szCs w:val="24"/>
        </w:rPr>
        <w:t>mischten sich auch ausländische</w:t>
      </w:r>
      <w:r>
        <w:rPr>
          <w:sz w:val="24"/>
          <w:szCs w:val="24"/>
        </w:rPr>
        <w:t xml:space="preserve"> Herrscher (Dänemark, Schweden, Frankreich) ein. 1648 soll der Westfälische Friede, der die Regelungen des Augsburger Religionsfriedens bestätigte und die Calvinisten mit einbezog, einen dauerhaften Frieden für alle sichern, eine </w:t>
      </w:r>
      <w:proofErr w:type="spellStart"/>
      <w:r>
        <w:rPr>
          <w:sz w:val="24"/>
          <w:szCs w:val="24"/>
        </w:rPr>
        <w:t>pax</w:t>
      </w:r>
      <w:proofErr w:type="spellEnd"/>
      <w:r>
        <w:rPr>
          <w:sz w:val="24"/>
          <w:szCs w:val="24"/>
        </w:rPr>
        <w:t xml:space="preserve"> </w:t>
      </w:r>
      <w:proofErr w:type="spellStart"/>
      <w:r>
        <w:rPr>
          <w:sz w:val="24"/>
          <w:szCs w:val="24"/>
        </w:rPr>
        <w:t>universalis</w:t>
      </w:r>
      <w:proofErr w:type="spellEnd"/>
      <w:r>
        <w:rPr>
          <w:sz w:val="24"/>
          <w:szCs w:val="24"/>
        </w:rPr>
        <w:t>.</w:t>
      </w:r>
      <w:r w:rsidRPr="00FA462D">
        <w:rPr>
          <w:sz w:val="24"/>
          <w:szCs w:val="24"/>
        </w:rPr>
        <w:t xml:space="preserve"> </w:t>
      </w:r>
      <w:r>
        <w:rPr>
          <w:sz w:val="24"/>
          <w:szCs w:val="24"/>
        </w:rPr>
        <w:t>Nach langen Verhandlungen wurde für die Städte Biberach, Dinkelsbühl und Ravensburg folgende Lösung gefunden:</w:t>
      </w:r>
    </w:p>
    <w:p w:rsidR="00BC6D88" w:rsidRDefault="00BC6D88" w:rsidP="00BC6D88">
      <w:pPr>
        <w:pStyle w:val="Listenabsatz"/>
        <w:numPr>
          <w:ilvl w:val="0"/>
          <w:numId w:val="2"/>
        </w:numPr>
        <w:rPr>
          <w:sz w:val="24"/>
          <w:szCs w:val="24"/>
        </w:rPr>
      </w:pPr>
      <w:r>
        <w:rPr>
          <w:sz w:val="24"/>
          <w:szCs w:val="24"/>
        </w:rPr>
        <w:t xml:space="preserve">Alle Mitglieder des Stadtrats und die Bürgermeistersollen </w:t>
      </w:r>
      <w:r w:rsidR="00B74BC0">
        <w:rPr>
          <w:sz w:val="24"/>
          <w:szCs w:val="24"/>
        </w:rPr>
        <w:t xml:space="preserve">sollen </w:t>
      </w:r>
      <w:r>
        <w:rPr>
          <w:sz w:val="24"/>
          <w:szCs w:val="24"/>
        </w:rPr>
        <w:t>zur Hälfte aus Katholiken und Evangelischen bestehen.</w:t>
      </w:r>
    </w:p>
    <w:p w:rsidR="00BC6D88" w:rsidRDefault="00BC6D88" w:rsidP="00BC6D88">
      <w:pPr>
        <w:pStyle w:val="Listenabsatz"/>
        <w:numPr>
          <w:ilvl w:val="0"/>
          <w:numId w:val="2"/>
        </w:numPr>
        <w:rPr>
          <w:sz w:val="24"/>
          <w:szCs w:val="24"/>
        </w:rPr>
      </w:pPr>
      <w:r>
        <w:rPr>
          <w:sz w:val="24"/>
          <w:szCs w:val="24"/>
        </w:rPr>
        <w:t>Diese Regelung soll auch für andere Ämter in der Stadt gelten (</w:t>
      </w:r>
      <w:r w:rsidR="00B74BC0">
        <w:rPr>
          <w:sz w:val="24"/>
          <w:szCs w:val="24"/>
        </w:rPr>
        <w:t>z.B. Richter</w:t>
      </w:r>
      <w:r>
        <w:rPr>
          <w:sz w:val="24"/>
          <w:szCs w:val="24"/>
        </w:rPr>
        <w:t>).</w:t>
      </w:r>
    </w:p>
    <w:p w:rsidR="00BC6D88" w:rsidRPr="00BC6D88" w:rsidRDefault="00BC6D88" w:rsidP="00BC6D88">
      <w:pPr>
        <w:pStyle w:val="Listenabsatz"/>
        <w:numPr>
          <w:ilvl w:val="0"/>
          <w:numId w:val="2"/>
        </w:numPr>
        <w:rPr>
          <w:sz w:val="24"/>
          <w:szCs w:val="24"/>
        </w:rPr>
      </w:pPr>
      <w:r>
        <w:rPr>
          <w:sz w:val="24"/>
          <w:szCs w:val="24"/>
        </w:rPr>
        <w:t>Wo es nur einen Amtsinhaber gibt, soll das Amt einmal von einem Katholiken, dann wieder von einem Evangelischen besetzt werden.</w:t>
      </w:r>
    </w:p>
    <w:p w:rsidR="00E06557" w:rsidRDefault="00E06557" w:rsidP="00E06557"/>
    <w:p w:rsidR="00E06557" w:rsidRDefault="00E06557" w:rsidP="00E06557"/>
    <w:p w:rsidR="00E06557" w:rsidRDefault="00E06557" w:rsidP="00E06557">
      <w:pPr>
        <w:rPr>
          <w:sz w:val="24"/>
          <w:szCs w:val="24"/>
        </w:rPr>
      </w:pPr>
    </w:p>
    <w:p w:rsidR="00E06557" w:rsidRPr="009B5C85" w:rsidRDefault="00E06557" w:rsidP="00E06557">
      <w:pPr>
        <w:rPr>
          <w:b/>
          <w:sz w:val="24"/>
          <w:szCs w:val="24"/>
        </w:rPr>
      </w:pPr>
      <w:r w:rsidRPr="009B5C85">
        <w:rPr>
          <w:b/>
          <w:sz w:val="24"/>
          <w:szCs w:val="24"/>
        </w:rPr>
        <w:t xml:space="preserve">Arbeitsauftrag: </w:t>
      </w:r>
    </w:p>
    <w:p w:rsidR="00E06557" w:rsidRPr="00992736" w:rsidRDefault="00B74BC0" w:rsidP="00E06557">
      <w:pPr>
        <w:pStyle w:val="Listenabsatz"/>
        <w:numPr>
          <w:ilvl w:val="0"/>
          <w:numId w:val="1"/>
        </w:numPr>
        <w:rPr>
          <w:sz w:val="24"/>
          <w:szCs w:val="24"/>
        </w:rPr>
      </w:pPr>
      <w:proofErr w:type="gramStart"/>
      <w:r>
        <w:rPr>
          <w:sz w:val="24"/>
          <w:szCs w:val="24"/>
        </w:rPr>
        <w:t>Arbeitet</w:t>
      </w:r>
      <w:proofErr w:type="gramEnd"/>
      <w:r>
        <w:rPr>
          <w:sz w:val="24"/>
          <w:szCs w:val="24"/>
        </w:rPr>
        <w:t xml:space="preserve"> </w:t>
      </w:r>
      <w:r w:rsidR="00E06557">
        <w:rPr>
          <w:sz w:val="24"/>
          <w:szCs w:val="24"/>
        </w:rPr>
        <w:t>die wichtigsten Regelungen des Augsburger Religionsfrieden</w:t>
      </w:r>
      <w:r>
        <w:rPr>
          <w:sz w:val="24"/>
          <w:szCs w:val="24"/>
        </w:rPr>
        <w:t>s</w:t>
      </w:r>
      <w:r w:rsidR="00E06557">
        <w:rPr>
          <w:sz w:val="24"/>
          <w:szCs w:val="24"/>
        </w:rPr>
        <w:t xml:space="preserve"> heraus</w:t>
      </w:r>
      <w:r w:rsidR="00E06557" w:rsidRPr="00992736">
        <w:rPr>
          <w:sz w:val="24"/>
          <w:szCs w:val="24"/>
        </w:rPr>
        <w:t>.</w:t>
      </w:r>
    </w:p>
    <w:p w:rsidR="00B910CE" w:rsidRDefault="00B910CE" w:rsidP="00E06557">
      <w:pPr>
        <w:pStyle w:val="Listenabsatz"/>
        <w:numPr>
          <w:ilvl w:val="0"/>
          <w:numId w:val="1"/>
        </w:numPr>
        <w:rPr>
          <w:sz w:val="24"/>
          <w:szCs w:val="24"/>
        </w:rPr>
      </w:pPr>
      <w:r>
        <w:rPr>
          <w:sz w:val="24"/>
          <w:szCs w:val="24"/>
        </w:rPr>
        <w:t>Erklärt den Begriff „Parität“ mit</w:t>
      </w:r>
      <w:r w:rsidR="00BC6D88">
        <w:rPr>
          <w:sz w:val="24"/>
          <w:szCs w:val="24"/>
        </w:rPr>
        <w:t>hilfe der Informationen aus M 2 schriftlich.</w:t>
      </w:r>
    </w:p>
    <w:p w:rsidR="00E06557" w:rsidRDefault="00E06557" w:rsidP="00E06557"/>
    <w:p w:rsidR="00BA75FF" w:rsidRDefault="00BA75FF"/>
    <w:sectPr w:rsidR="00BA75FF" w:rsidSect="00B3304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8C8" w:rsidRDefault="003A38C8">
      <w:pPr>
        <w:spacing w:after="0" w:line="240" w:lineRule="auto"/>
      </w:pPr>
      <w:r>
        <w:separator/>
      </w:r>
    </w:p>
  </w:endnote>
  <w:endnote w:type="continuationSeparator" w:id="0">
    <w:p w:rsidR="003A38C8" w:rsidRDefault="003A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044" w:rsidRDefault="00641602" w:rsidP="00B33044">
    <w:pPr>
      <w:pStyle w:val="Fuzeile"/>
      <w:jc w:val="center"/>
    </w:pPr>
    <w:r>
      <w:t>Arbeitskreis für Landeskunde/Landesgeschichte RP Tübingen</w:t>
    </w:r>
  </w:p>
  <w:p w:rsidR="00B33044" w:rsidRDefault="00641602" w:rsidP="00B33044">
    <w:pPr>
      <w:pStyle w:val="Fuzeile"/>
      <w:jc w:val="center"/>
    </w:pPr>
    <w:r>
      <w:t>www.landeskunde-bw-de</w:t>
    </w:r>
  </w:p>
  <w:p w:rsidR="00B33044" w:rsidRDefault="003A38C8" w:rsidP="00B3304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8C8" w:rsidRDefault="003A38C8">
      <w:pPr>
        <w:spacing w:after="0" w:line="240" w:lineRule="auto"/>
      </w:pPr>
      <w:r>
        <w:separator/>
      </w:r>
    </w:p>
  </w:footnote>
  <w:footnote w:type="continuationSeparator" w:id="0">
    <w:p w:rsidR="003A38C8" w:rsidRDefault="003A38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CFA" w:rsidRPr="00796CFA" w:rsidRDefault="00B74BC0">
    <w:pPr>
      <w:pStyle w:val="Kopfzeile"/>
      <w:rPr>
        <w:b/>
        <w:sz w:val="28"/>
        <w:szCs w:val="28"/>
      </w:rPr>
    </w:pPr>
    <w:r>
      <w:rPr>
        <w:b/>
        <w:sz w:val="28"/>
        <w:szCs w:val="28"/>
      </w:rPr>
      <w:t xml:space="preserve">AB 6 </w:t>
    </w:r>
    <w:r w:rsidR="00796CFA" w:rsidRPr="00796CFA">
      <w:rPr>
        <w:b/>
        <w:sz w:val="28"/>
        <w:szCs w:val="28"/>
      </w:rPr>
      <w:t>Ist Frieden möglich?</w:t>
    </w:r>
  </w:p>
  <w:p w:rsidR="00B33044" w:rsidRDefault="003A38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B7BB0"/>
    <w:multiLevelType w:val="hybridMultilevel"/>
    <w:tmpl w:val="506A5D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B62C03"/>
    <w:multiLevelType w:val="hybridMultilevel"/>
    <w:tmpl w:val="7F0ECB4C"/>
    <w:lvl w:ilvl="0" w:tplc="B6EC0C7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57"/>
    <w:rsid w:val="000A4FB7"/>
    <w:rsid w:val="00115CB5"/>
    <w:rsid w:val="002C1ED5"/>
    <w:rsid w:val="003A38C8"/>
    <w:rsid w:val="00451ECB"/>
    <w:rsid w:val="004834BE"/>
    <w:rsid w:val="0057548B"/>
    <w:rsid w:val="00641602"/>
    <w:rsid w:val="00724AC1"/>
    <w:rsid w:val="00796CFA"/>
    <w:rsid w:val="007D4D55"/>
    <w:rsid w:val="009420DA"/>
    <w:rsid w:val="009B5C85"/>
    <w:rsid w:val="00B74BC0"/>
    <w:rsid w:val="00B910CE"/>
    <w:rsid w:val="00BA75FF"/>
    <w:rsid w:val="00BC6D88"/>
    <w:rsid w:val="00CF78AD"/>
    <w:rsid w:val="00E00D2F"/>
    <w:rsid w:val="00E06557"/>
    <w:rsid w:val="00F670B9"/>
    <w:rsid w:val="00FB4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407F"/>
  <w15:chartTrackingRefBased/>
  <w15:docId w15:val="{6952F05F-4577-467C-9A97-38C81050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0655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06557"/>
    <w:pPr>
      <w:ind w:left="720"/>
      <w:contextualSpacing/>
    </w:pPr>
  </w:style>
  <w:style w:type="paragraph" w:styleId="Kopfzeile">
    <w:name w:val="header"/>
    <w:basedOn w:val="Standard"/>
    <w:link w:val="KopfzeileZchn"/>
    <w:uiPriority w:val="99"/>
    <w:unhideWhenUsed/>
    <w:rsid w:val="00E065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57"/>
  </w:style>
  <w:style w:type="paragraph" w:styleId="Fuzeile">
    <w:name w:val="footer"/>
    <w:basedOn w:val="Standard"/>
    <w:link w:val="FuzeileZchn"/>
    <w:uiPriority w:val="99"/>
    <w:unhideWhenUsed/>
    <w:rsid w:val="00E065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57"/>
  </w:style>
  <w:style w:type="paragraph" w:styleId="Beschriftung">
    <w:name w:val="caption"/>
    <w:basedOn w:val="Standard"/>
    <w:next w:val="Standard"/>
    <w:uiPriority w:val="35"/>
    <w:unhideWhenUsed/>
    <w:qFormat/>
    <w:rsid w:val="00E0655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7</cp:revision>
  <dcterms:created xsi:type="dcterms:W3CDTF">2017-08-02T11:59:00Z</dcterms:created>
  <dcterms:modified xsi:type="dcterms:W3CDTF">2017-09-12T19:42:00Z</dcterms:modified>
</cp:coreProperties>
</file>