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C7" w:rsidRPr="00AB0B4C" w:rsidRDefault="00AF21C7" w:rsidP="008E2211">
      <w:pPr>
        <w:spacing w:before="200"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AF0010">
        <w:rPr>
          <w:rFonts w:ascii="Arial" w:hAnsi="Arial" w:cs="Arial"/>
          <w:b/>
          <w:sz w:val="28"/>
          <w:szCs w:val="28"/>
        </w:rPr>
        <w:t>2</w:t>
      </w:r>
      <w:bookmarkEnd w:id="0"/>
      <w:r w:rsidR="00864BFB">
        <w:rPr>
          <w:rFonts w:ascii="Arial" w:hAnsi="Arial" w:cs="Arial"/>
          <w:b/>
          <w:sz w:val="28"/>
          <w:szCs w:val="28"/>
        </w:rPr>
        <w:t>.1</w:t>
      </w:r>
      <w:r w:rsidR="00D91B26">
        <w:rPr>
          <w:rFonts w:ascii="Arial" w:hAnsi="Arial" w:cs="Arial"/>
          <w:b/>
          <w:sz w:val="28"/>
          <w:szCs w:val="28"/>
        </w:rPr>
        <w:tab/>
      </w:r>
      <w:r w:rsidR="008D219F">
        <w:rPr>
          <w:rFonts w:ascii="Arial" w:hAnsi="Arial" w:cs="Arial"/>
          <w:b/>
          <w:sz w:val="28"/>
          <w:szCs w:val="28"/>
        </w:rPr>
        <w:t>Logische Operatoren</w:t>
      </w:r>
      <w:r w:rsidR="00864BFB">
        <w:rPr>
          <w:rFonts w:ascii="Arial" w:hAnsi="Arial" w:cs="Arial"/>
          <w:b/>
          <w:sz w:val="28"/>
          <w:szCs w:val="28"/>
        </w:rPr>
        <w:t xml:space="preserve">: XOR-Operator  </w:t>
      </w:r>
      <w:r w:rsidR="00DB1C01">
        <w:rPr>
          <w:rFonts w:ascii="Arial" w:hAnsi="Arial" w:cs="Arial"/>
          <w:b/>
          <w:sz w:val="28"/>
          <w:szCs w:val="28"/>
        </w:rPr>
        <w:t xml:space="preserve">- </w:t>
      </w:r>
      <w:r w:rsidR="00864BFB">
        <w:rPr>
          <w:rFonts w:ascii="Arial" w:hAnsi="Arial" w:cs="Arial"/>
          <w:b/>
          <w:sz w:val="28"/>
          <w:szCs w:val="28"/>
        </w:rPr>
        <w:t xml:space="preserve"> </w:t>
      </w:r>
      <w:r w:rsidR="00DB1C01">
        <w:rPr>
          <w:rFonts w:ascii="Arial" w:hAnsi="Arial" w:cs="Arial"/>
          <w:b/>
          <w:sz w:val="28"/>
          <w:szCs w:val="28"/>
        </w:rPr>
        <w:t>Information</w:t>
      </w:r>
    </w:p>
    <w:bookmarkEnd w:id="1"/>
    <w:bookmarkEnd w:id="2"/>
    <w:p w:rsidR="00EF7FF6" w:rsidRPr="00C30B44" w:rsidRDefault="00EF7FF6" w:rsidP="00EF7FF6">
      <w:pPr>
        <w:tabs>
          <w:tab w:val="left" w:pos="567"/>
        </w:tabs>
        <w:spacing w:after="0" w:line="240" w:lineRule="auto"/>
        <w:ind w:right="-14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ab/>
        <w:t xml:space="preserve">Einführung </w:t>
      </w:r>
    </w:p>
    <w:p w:rsidR="00EF7FF6" w:rsidRDefault="00EF7FF6" w:rsidP="00EF7FF6">
      <w:pPr>
        <w:spacing w:after="0" w:line="240" w:lineRule="auto"/>
        <w:rPr>
          <w:rFonts w:ascii="Arial" w:hAnsi="Arial" w:cs="Arial"/>
        </w:rPr>
      </w:pPr>
    </w:p>
    <w:p w:rsidR="0035655E" w:rsidRPr="0035655E" w:rsidRDefault="0035655E" w:rsidP="009C243A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Eine der grundlegenden Regeln, die bei der Prozessmodellierung mit ereignisgesteuerten Pro</w:t>
      </w:r>
      <w:r w:rsidR="003300C9">
        <w:rPr>
          <w:rFonts w:ascii="Arial" w:hAnsi="Arial" w:cs="Arial"/>
        </w:rPr>
        <w:softHyphen/>
      </w:r>
      <w:r>
        <w:rPr>
          <w:rFonts w:ascii="Arial" w:hAnsi="Arial" w:cs="Arial"/>
        </w:rPr>
        <w:t xml:space="preserve">zessketten zu beachten sind, besagt, dass Ereignis- und Funktionselemente jeweils nur eine Eingangs- und eine Ausgangsverbindung haben. </w:t>
      </w:r>
      <w:r w:rsidR="008436BA">
        <w:rPr>
          <w:rFonts w:ascii="Arial" w:hAnsi="Arial" w:cs="Arial"/>
        </w:rPr>
        <w:t xml:space="preserve">Ergibt die Analyse eines Geschäftsprozesses, dass das Ergebnis einer Handlung (Funktion) zwei oder mehrere Ereignisse sind oder </w:t>
      </w:r>
      <w:r w:rsidR="008436BA" w:rsidRPr="008436BA">
        <w:rPr>
          <w:rFonts w:ascii="Arial" w:hAnsi="Arial" w:cs="Arial"/>
        </w:rPr>
        <w:t>dass Funktionen und Ereignisse zeitlich parallel verlaufen</w:t>
      </w:r>
      <w:r w:rsidR="00654F2A">
        <w:rPr>
          <w:rFonts w:ascii="Arial" w:hAnsi="Arial" w:cs="Arial"/>
        </w:rPr>
        <w:t xml:space="preserve">, müssen </w:t>
      </w:r>
      <w:r w:rsidR="00654F2A" w:rsidRPr="008436BA">
        <w:rPr>
          <w:rFonts w:ascii="Arial" w:hAnsi="Arial" w:cs="Arial"/>
        </w:rPr>
        <w:t>Ereignisse</w:t>
      </w:r>
      <w:r w:rsidR="00654F2A">
        <w:rPr>
          <w:rFonts w:ascii="Arial" w:hAnsi="Arial" w:cs="Arial"/>
        </w:rPr>
        <w:t xml:space="preserve"> </w:t>
      </w:r>
      <w:r w:rsidR="00654F2A" w:rsidRPr="008436BA">
        <w:rPr>
          <w:rFonts w:ascii="Arial" w:hAnsi="Arial" w:cs="Arial"/>
        </w:rPr>
        <w:t xml:space="preserve">und Funktionen </w:t>
      </w:r>
      <w:r w:rsidR="00654F2A">
        <w:rPr>
          <w:rFonts w:ascii="Arial" w:hAnsi="Arial" w:cs="Arial"/>
        </w:rPr>
        <w:t>mit Hilfe von logischen Operatoren verbunden werden.</w:t>
      </w:r>
    </w:p>
    <w:p w:rsidR="00EF7FF6" w:rsidRPr="009C243A" w:rsidRDefault="00EF7FF6" w:rsidP="009C243A">
      <w:pPr>
        <w:spacing w:after="0" w:line="240" w:lineRule="auto"/>
        <w:rPr>
          <w:rFonts w:ascii="Arial" w:hAnsi="Arial" w:cs="Arial"/>
          <w:sz w:val="20"/>
        </w:rPr>
      </w:pPr>
    </w:p>
    <w:p w:rsidR="0035655E" w:rsidRPr="0035655E" w:rsidRDefault="00654F2A" w:rsidP="009C243A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Im</w:t>
      </w:r>
      <w:r w:rsidR="008436BA">
        <w:rPr>
          <w:rFonts w:ascii="Arial" w:hAnsi="Arial" w:cs="Arial"/>
        </w:rPr>
        <w:t xml:space="preserve"> EPK-Modell </w:t>
      </w:r>
      <w:r w:rsidR="004F6564">
        <w:rPr>
          <w:rFonts w:ascii="Arial" w:hAnsi="Arial" w:cs="Arial"/>
        </w:rPr>
        <w:t>werden</w:t>
      </w:r>
      <w:r w:rsidR="00013AE0">
        <w:rPr>
          <w:rFonts w:ascii="Arial" w:hAnsi="Arial" w:cs="Arial"/>
        </w:rPr>
        <w:t xml:space="preserve"> logische</w:t>
      </w:r>
      <w:r>
        <w:rPr>
          <w:rFonts w:ascii="Arial" w:hAnsi="Arial" w:cs="Arial"/>
        </w:rPr>
        <w:t xml:space="preserve"> Operatoren </w:t>
      </w:r>
      <w:r w:rsidR="004F6564">
        <w:rPr>
          <w:rFonts w:ascii="Arial" w:hAnsi="Arial" w:cs="Arial"/>
        </w:rPr>
        <w:t xml:space="preserve">für zwei verschiedenen </w:t>
      </w:r>
      <w:r w:rsidR="003300C9">
        <w:rPr>
          <w:rFonts w:ascii="Arial" w:hAnsi="Arial" w:cs="Arial"/>
        </w:rPr>
        <w:t>Verbindungstypen</w:t>
      </w:r>
      <w:r w:rsidR="004F6564">
        <w:rPr>
          <w:rFonts w:ascii="Arial" w:hAnsi="Arial" w:cs="Arial"/>
        </w:rPr>
        <w:t xml:space="preserve"> benötigt. </w:t>
      </w:r>
      <w:r w:rsidR="008436BA">
        <w:rPr>
          <w:rFonts w:ascii="Arial" w:hAnsi="Arial" w:cs="Arial"/>
        </w:rPr>
        <w:t xml:space="preserve">Zum einen sind es Verteiler mit einem Eingang und mehreren Ausgängen (Split-Operatoren), </w:t>
      </w:r>
      <w:r>
        <w:rPr>
          <w:rFonts w:ascii="Arial" w:hAnsi="Arial" w:cs="Arial"/>
        </w:rPr>
        <w:t>d</w:t>
      </w:r>
      <w:r w:rsidR="00013AE0">
        <w:rPr>
          <w:rFonts w:ascii="Arial" w:hAnsi="Arial" w:cs="Arial"/>
        </w:rPr>
        <w:t>ie den Kontrollfluss aufspalten,</w:t>
      </w:r>
      <w:r>
        <w:rPr>
          <w:rFonts w:ascii="Arial" w:hAnsi="Arial" w:cs="Arial"/>
        </w:rPr>
        <w:t xml:space="preserve"> </w:t>
      </w:r>
      <w:r w:rsidR="00013AE0">
        <w:rPr>
          <w:rFonts w:ascii="Arial" w:hAnsi="Arial" w:cs="Arial"/>
        </w:rPr>
        <w:t>z</w:t>
      </w:r>
      <w:r w:rsidR="008436BA">
        <w:rPr>
          <w:rFonts w:ascii="Arial" w:hAnsi="Arial" w:cs="Arial"/>
        </w:rPr>
        <w:t>um anderen Verknüpfungen mit mehreren Ausgängen und einem Eingang (Join-Operatoren)</w:t>
      </w:r>
      <w:r>
        <w:rPr>
          <w:rFonts w:ascii="Arial" w:hAnsi="Arial" w:cs="Arial"/>
        </w:rPr>
        <w:t>, die de</w:t>
      </w:r>
      <w:r w:rsidR="00E0051C">
        <w:rPr>
          <w:rFonts w:ascii="Arial" w:hAnsi="Arial" w:cs="Arial"/>
        </w:rPr>
        <w:t>n Kontrollfluss wieder zusammen</w:t>
      </w:r>
      <w:r>
        <w:rPr>
          <w:rFonts w:ascii="Arial" w:hAnsi="Arial" w:cs="Arial"/>
        </w:rPr>
        <w:t>führen.</w:t>
      </w:r>
    </w:p>
    <w:p w:rsidR="00EF7FF6" w:rsidRPr="009C243A" w:rsidRDefault="00EF7FF6" w:rsidP="009C243A">
      <w:pPr>
        <w:spacing w:after="0" w:line="240" w:lineRule="auto"/>
        <w:rPr>
          <w:rFonts w:ascii="Arial" w:hAnsi="Arial" w:cs="Arial"/>
          <w:sz w:val="20"/>
        </w:rPr>
      </w:pPr>
    </w:p>
    <w:p w:rsidR="00C364D2" w:rsidRDefault="00E0051C" w:rsidP="009C243A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Grundsätzlich</w:t>
      </w:r>
      <w:r w:rsidR="00C364D2">
        <w:rPr>
          <w:rFonts w:ascii="Arial" w:hAnsi="Arial" w:cs="Arial"/>
        </w:rPr>
        <w:t xml:space="preserve"> lassen sich drei verschiedene logische Beziehungen unterscheiden, die zwischen Ereignissen und Funktionen bestehen können:</w:t>
      </w:r>
    </w:p>
    <w:p w:rsidR="00C364D2" w:rsidRPr="00C364D2" w:rsidRDefault="00061200" w:rsidP="00EF7FF6">
      <w:pPr>
        <w:pStyle w:val="Listenabsatz"/>
        <w:numPr>
          <w:ilvl w:val="0"/>
          <w:numId w:val="15"/>
        </w:numPr>
        <w:spacing w:before="100" w:after="0" w:line="24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XOR-Verknüpfung (E</w:t>
      </w:r>
      <w:r w:rsidR="00C364D2" w:rsidRPr="00C364D2">
        <w:rPr>
          <w:rFonts w:ascii="Arial" w:hAnsi="Arial" w:cs="Arial"/>
        </w:rPr>
        <w:t>xklusive Oder-Verknüpfung</w:t>
      </w:r>
      <w:r>
        <w:rPr>
          <w:rFonts w:ascii="Arial" w:hAnsi="Arial" w:cs="Arial"/>
        </w:rPr>
        <w:t>)</w:t>
      </w:r>
    </w:p>
    <w:p w:rsidR="00C364D2" w:rsidRDefault="00C364D2" w:rsidP="00EF7FF6">
      <w:pPr>
        <w:pStyle w:val="Listenabsatz"/>
        <w:numPr>
          <w:ilvl w:val="0"/>
          <w:numId w:val="15"/>
        </w:numPr>
        <w:spacing w:before="100" w:after="0" w:line="24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UND-Verknüpfung </w:t>
      </w:r>
    </w:p>
    <w:p w:rsidR="00C364D2" w:rsidRPr="00C364D2" w:rsidRDefault="00C364D2" w:rsidP="00EF7FF6">
      <w:pPr>
        <w:pStyle w:val="Listenabsatz"/>
        <w:numPr>
          <w:ilvl w:val="0"/>
          <w:numId w:val="15"/>
        </w:numPr>
        <w:spacing w:before="100" w:after="0" w:line="24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ODER-Verknüpfung</w:t>
      </w:r>
    </w:p>
    <w:p w:rsidR="00654F2A" w:rsidRDefault="00654F2A" w:rsidP="009C243A">
      <w:pPr>
        <w:spacing w:after="0" w:line="240" w:lineRule="auto"/>
        <w:rPr>
          <w:rFonts w:ascii="Arial" w:hAnsi="Arial" w:cs="Arial"/>
        </w:rPr>
      </w:pPr>
    </w:p>
    <w:p w:rsidR="00C364D2" w:rsidRDefault="00C364D2" w:rsidP="009C243A">
      <w:pPr>
        <w:spacing w:after="0" w:line="240" w:lineRule="auto"/>
        <w:rPr>
          <w:rFonts w:ascii="Arial" w:hAnsi="Arial" w:cs="Arial"/>
        </w:rPr>
      </w:pPr>
    </w:p>
    <w:p w:rsidR="00C30B44" w:rsidRPr="00C30B44" w:rsidRDefault="00696191" w:rsidP="00654F2A">
      <w:pPr>
        <w:tabs>
          <w:tab w:val="left" w:pos="567"/>
        </w:tabs>
        <w:spacing w:after="0" w:line="240" w:lineRule="auto"/>
        <w:ind w:right="-14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</w:t>
      </w:r>
      <w:r w:rsidR="006B6B3E">
        <w:rPr>
          <w:rFonts w:ascii="Arial" w:hAnsi="Arial" w:cs="Arial"/>
          <w:b/>
          <w:sz w:val="24"/>
        </w:rPr>
        <w:tab/>
      </w:r>
      <w:r w:rsidR="000161A5">
        <w:rPr>
          <w:rFonts w:ascii="Arial" w:hAnsi="Arial" w:cs="Arial"/>
          <w:b/>
          <w:sz w:val="24"/>
        </w:rPr>
        <w:t>Exklusive</w:t>
      </w:r>
      <w:r w:rsidR="00654F2A">
        <w:rPr>
          <w:rFonts w:ascii="Arial" w:hAnsi="Arial" w:cs="Arial"/>
          <w:b/>
          <w:sz w:val="24"/>
        </w:rPr>
        <w:t>s Oder  (XOR-Operator)</w:t>
      </w:r>
      <w:r w:rsidR="00C364D2">
        <w:rPr>
          <w:rFonts w:ascii="Arial" w:hAnsi="Arial" w:cs="Arial"/>
          <w:b/>
          <w:sz w:val="24"/>
        </w:rPr>
        <w:t xml:space="preserve"> </w:t>
      </w:r>
    </w:p>
    <w:p w:rsidR="0093312B" w:rsidRPr="009C243A" w:rsidRDefault="0093312B" w:rsidP="00A06577">
      <w:pPr>
        <w:spacing w:after="0" w:line="240" w:lineRule="auto"/>
        <w:rPr>
          <w:rFonts w:ascii="Arial" w:hAnsi="Arial" w:cs="Arial"/>
          <w:sz w:val="20"/>
        </w:rPr>
      </w:pPr>
    </w:p>
    <w:tbl>
      <w:tblPr>
        <w:tblStyle w:val="Tabellenraster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3261"/>
      </w:tblGrid>
      <w:tr w:rsidR="008E3E07" w:rsidTr="00EF7FF6">
        <w:tc>
          <w:tcPr>
            <w:tcW w:w="5778" w:type="dxa"/>
          </w:tcPr>
          <w:p w:rsidR="008E3E07" w:rsidRDefault="008E3E07" w:rsidP="009C243A">
            <w:pPr>
              <w:spacing w:after="80"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Wenn die Ausführung einer Funktion zwei oder mehrere alternative Ereignisse zur Folge haben kann, muss die Verbindung zwischen der Funktion und den Ereignissen mit einem XOR-Operator </w:t>
            </w:r>
            <w:r w:rsidR="00CE67BD">
              <w:rPr>
                <w:rFonts w:ascii="Arial" w:hAnsi="Arial" w:cs="Arial"/>
              </w:rPr>
              <w:t>hergestellt</w:t>
            </w:r>
            <w:r>
              <w:rPr>
                <w:rFonts w:ascii="Arial" w:hAnsi="Arial" w:cs="Arial"/>
              </w:rPr>
              <w:t xml:space="preserve"> werden.</w:t>
            </w:r>
          </w:p>
          <w:p w:rsidR="008E3E07" w:rsidRDefault="008E3E07" w:rsidP="008E3E07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XOR-Operator besagt dann, dass </w:t>
            </w:r>
            <w:r w:rsidRPr="008D70D4">
              <w:rPr>
                <w:rFonts w:ascii="Arial" w:hAnsi="Arial" w:cs="Arial"/>
                <w:b/>
                <w:i/>
              </w:rPr>
              <w:t>genau nur eines</w:t>
            </w:r>
            <w:r>
              <w:rPr>
                <w:rFonts w:ascii="Arial" w:hAnsi="Arial" w:cs="Arial"/>
              </w:rPr>
              <w:t xml:space="preserve"> der Ereignisse eintreten darf, das durch die über den Operator verbundene Funktion verursacht wird.</w:t>
            </w:r>
          </w:p>
        </w:tc>
        <w:tc>
          <w:tcPr>
            <w:tcW w:w="3261" w:type="dxa"/>
          </w:tcPr>
          <w:p w:rsidR="008E3E07" w:rsidRDefault="00EF7FF6" w:rsidP="00EF7FF6">
            <w:pPr>
              <w:ind w:right="-107"/>
              <w:rPr>
                <w:rFonts w:ascii="Arial" w:hAnsi="Arial" w:cs="Arial"/>
              </w:rPr>
            </w:pPr>
            <w:r>
              <w:object w:dxaOrig="5237" w:dyaOrig="3245">
                <v:shape id="_x0000_i1025" type="#_x0000_t75" style="width:162pt;height:100.5pt" o:ole="" o:allowoverlap="f">
                  <v:imagedata r:id="rId8" o:title=""/>
                </v:shape>
                <o:OLEObject Type="Embed" ProgID="iGrafx.Document" ShapeID="_x0000_i1025" DrawAspect="Content" ObjectID="_1592308329" r:id="rId9"/>
              </w:object>
            </w:r>
          </w:p>
        </w:tc>
      </w:tr>
    </w:tbl>
    <w:p w:rsidR="008E3E07" w:rsidRPr="00200F30" w:rsidRDefault="008E3E07" w:rsidP="00311AB3">
      <w:pPr>
        <w:spacing w:after="0" w:line="240" w:lineRule="auto"/>
        <w:rPr>
          <w:rFonts w:ascii="Arial" w:hAnsi="Arial" w:cs="Arial"/>
          <w:sz w:val="18"/>
        </w:rPr>
      </w:pPr>
    </w:p>
    <w:p w:rsidR="00D50E79" w:rsidRDefault="00D50E79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br w:type="page"/>
      </w:r>
      <w:bookmarkStart w:id="3" w:name="_GoBack"/>
      <w:bookmarkEnd w:id="3"/>
    </w:p>
    <w:p w:rsidR="00EF7FF6" w:rsidRPr="00200F30" w:rsidRDefault="00EF7FF6" w:rsidP="00311AB3">
      <w:pPr>
        <w:spacing w:after="0" w:line="240" w:lineRule="auto"/>
        <w:rPr>
          <w:rFonts w:ascii="Arial" w:hAnsi="Arial" w:cs="Arial"/>
          <w:sz w:val="18"/>
        </w:rPr>
      </w:pPr>
    </w:p>
    <w:tbl>
      <w:tblPr>
        <w:tblStyle w:val="Tabellenraster"/>
        <w:tblW w:w="9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14"/>
      </w:tblGrid>
      <w:tr w:rsidR="008E3E07" w:rsidTr="00EF7FF6">
        <w:tc>
          <w:tcPr>
            <w:tcW w:w="5778" w:type="dxa"/>
          </w:tcPr>
          <w:p w:rsidR="008E3E07" w:rsidRDefault="008E3E07" w:rsidP="009C243A">
            <w:pPr>
              <w:spacing w:after="80"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gleich</w:t>
            </w:r>
            <w:r w:rsidR="00013AE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gilt, wenn eine Funktion durch zwei oder mehrere Ereignisse ausgelöst werden kann.</w:t>
            </w:r>
          </w:p>
          <w:p w:rsidR="008E3E07" w:rsidRDefault="008E3E07" w:rsidP="008E3E07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XOR-Operator besagt dann, dass nur </w:t>
            </w:r>
            <w:r w:rsidRPr="008D70D4">
              <w:rPr>
                <w:rFonts w:ascii="Arial" w:hAnsi="Arial" w:cs="Arial"/>
                <w:b/>
                <w:i/>
              </w:rPr>
              <w:t>genau ein Ereignis</w:t>
            </w:r>
            <w:r>
              <w:rPr>
                <w:rFonts w:ascii="Arial" w:hAnsi="Arial" w:cs="Arial"/>
              </w:rPr>
              <w:t xml:space="preserve"> ein</w:t>
            </w:r>
            <w:r w:rsidR="008D70D4">
              <w:rPr>
                <w:rFonts w:ascii="Arial" w:hAnsi="Arial" w:cs="Arial"/>
              </w:rPr>
              <w:t>ge</w:t>
            </w:r>
            <w:r>
              <w:rPr>
                <w:rFonts w:ascii="Arial" w:hAnsi="Arial" w:cs="Arial"/>
              </w:rPr>
              <w:t xml:space="preserve">treten </w:t>
            </w:r>
            <w:r w:rsidR="008D70D4">
              <w:rPr>
                <w:rFonts w:ascii="Arial" w:hAnsi="Arial" w:cs="Arial"/>
              </w:rPr>
              <w:t xml:space="preserve">sein </w:t>
            </w:r>
            <w:r>
              <w:rPr>
                <w:rFonts w:ascii="Arial" w:hAnsi="Arial" w:cs="Arial"/>
              </w:rPr>
              <w:t>darf, um die über den Operator verbundene Funktion auszulösen.</w:t>
            </w:r>
          </w:p>
          <w:p w:rsidR="0077148F" w:rsidRDefault="0077148F" w:rsidP="009C243A">
            <w:pPr>
              <w:rPr>
                <w:rFonts w:ascii="Arial" w:hAnsi="Arial" w:cs="Arial"/>
              </w:rPr>
            </w:pPr>
          </w:p>
          <w:p w:rsidR="008E3E07" w:rsidRDefault="0077148F" w:rsidP="00462454">
            <w:pPr>
              <w:tabs>
                <w:tab w:val="left" w:pos="2340"/>
              </w:tabs>
              <w:spacing w:line="288" w:lineRule="auto"/>
              <w:ind w:left="851" w:right="-102" w:hanging="85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Merke: </w:t>
            </w:r>
            <w:r>
              <w:rPr>
                <w:rFonts w:ascii="Arial" w:hAnsi="Arial" w:cs="Arial"/>
              </w:rPr>
              <w:tab/>
              <w:t>Ein Kontrollfluss,</w:t>
            </w:r>
            <w:r w:rsidR="00462454">
              <w:rPr>
                <w:rFonts w:ascii="Arial" w:hAnsi="Arial" w:cs="Arial"/>
              </w:rPr>
              <w:t xml:space="preserve"> der mit einem XOR-Operator ver</w:t>
            </w:r>
            <w:r>
              <w:rPr>
                <w:rFonts w:ascii="Arial" w:hAnsi="Arial" w:cs="Arial"/>
              </w:rPr>
              <w:t xml:space="preserve">zweigt wird, </w:t>
            </w:r>
            <w:r w:rsidR="00462454">
              <w:rPr>
                <w:rFonts w:ascii="Arial" w:hAnsi="Arial" w:cs="Arial"/>
              </w:rPr>
              <w:t>kann nur</w:t>
            </w:r>
            <w:r w:rsidR="00C541AC">
              <w:rPr>
                <w:rFonts w:ascii="Arial" w:hAnsi="Arial" w:cs="Arial"/>
              </w:rPr>
              <w:t xml:space="preserve"> mit einem XOR-Opera</w:t>
            </w:r>
            <w:r>
              <w:rPr>
                <w:rFonts w:ascii="Arial" w:hAnsi="Arial" w:cs="Arial"/>
              </w:rPr>
              <w:t xml:space="preserve">tor </w:t>
            </w:r>
            <w:r w:rsidR="00462454">
              <w:rPr>
                <w:rFonts w:ascii="Arial" w:hAnsi="Arial" w:cs="Arial"/>
              </w:rPr>
              <w:t xml:space="preserve">wieder </w:t>
            </w:r>
            <w:r>
              <w:rPr>
                <w:rFonts w:ascii="Arial" w:hAnsi="Arial" w:cs="Arial"/>
              </w:rPr>
              <w:t>zusammengeführt werden.</w:t>
            </w:r>
          </w:p>
        </w:tc>
        <w:tc>
          <w:tcPr>
            <w:tcW w:w="3814" w:type="dxa"/>
          </w:tcPr>
          <w:p w:rsidR="008E3E07" w:rsidRDefault="00EF7FF6" w:rsidP="00311AB3">
            <w:pPr>
              <w:rPr>
                <w:rFonts w:ascii="Arial" w:hAnsi="Arial" w:cs="Arial"/>
              </w:rPr>
            </w:pPr>
            <w:r>
              <w:object w:dxaOrig="5728" w:dyaOrig="3858">
                <v:shape id="_x0000_i1026" type="#_x0000_t75" style="width:180pt;height:121.5pt" o:ole="">
                  <v:imagedata r:id="rId10" o:title=""/>
                </v:shape>
                <o:OLEObject Type="Embed" ProgID="iGrafx.Document" ShapeID="_x0000_i1026" DrawAspect="Content" ObjectID="_1592308330" r:id="rId11"/>
              </w:object>
            </w:r>
          </w:p>
        </w:tc>
      </w:tr>
    </w:tbl>
    <w:p w:rsidR="008D70D4" w:rsidRDefault="0015243E" w:rsidP="00061200">
      <w:pPr>
        <w:spacing w:after="0" w:line="240" w:lineRule="auto"/>
        <w:rPr>
          <w:rFonts w:ascii="Arial" w:hAnsi="Arial" w:cs="Arial"/>
        </w:rPr>
      </w:pPr>
      <w:r>
        <w:rPr>
          <w:noProof/>
        </w:rPr>
        <w:object w:dxaOrig="1440" w:dyaOrig="1440">
          <v:shape id="_x0000_s1027" type="#_x0000_t75" style="position:absolute;margin-left:271.8pt;margin-top:2.7pt;width:27.8pt;height:27.8pt;z-index:251659264;mso-position-horizontal-relative:text;mso-position-vertical-relative:text" wrapcoords="8100 4050 4725 5400 3375 10125 4050 14850 7425 17550 8100 17550 13500 17550 14175 17550 17550 14850 18900 12150 16875 6075 13500 4050 8100 4050">
            <v:imagedata r:id="rId12" o:title=""/>
          </v:shape>
          <o:OLEObject Type="Embed" ProgID="iGrafx.Document" ShapeID="_x0000_s1027" DrawAspect="Content" ObjectID="_1592308331" r:id="rId13"/>
        </w:object>
      </w:r>
    </w:p>
    <w:p w:rsidR="0077148F" w:rsidRDefault="0077148F" w:rsidP="0077148F">
      <w:pPr>
        <w:spacing w:after="160" w:line="240" w:lineRule="auto"/>
        <w:rPr>
          <w:rFonts w:ascii="Arial" w:hAnsi="Arial" w:cs="Arial"/>
        </w:rPr>
      </w:pPr>
      <w:r>
        <w:rPr>
          <w:rFonts w:ascii="Arial" w:hAnsi="Arial" w:cs="Arial"/>
        </w:rPr>
        <w:t>Im EPK-Modell wird der XOR-Operator mit dem Symbol         dargestellt</w:t>
      </w:r>
    </w:p>
    <w:p w:rsidR="0077148F" w:rsidRDefault="0077148F" w:rsidP="00061200">
      <w:pPr>
        <w:spacing w:after="0" w:line="240" w:lineRule="auto"/>
        <w:rPr>
          <w:rFonts w:ascii="Arial" w:hAnsi="Arial" w:cs="Arial"/>
        </w:rPr>
      </w:pPr>
    </w:p>
    <w:p w:rsidR="00EF7FF6" w:rsidRDefault="008D70D4" w:rsidP="0077148F">
      <w:pPr>
        <w:spacing w:after="0" w:line="288" w:lineRule="auto"/>
        <w:ind w:left="1134" w:hanging="1134"/>
        <w:rPr>
          <w:rFonts w:ascii="Arial" w:hAnsi="Arial" w:cs="Arial"/>
        </w:rPr>
      </w:pPr>
      <w:r w:rsidRPr="008D70D4">
        <w:rPr>
          <w:rFonts w:ascii="Arial" w:hAnsi="Arial" w:cs="Arial"/>
          <w:b/>
        </w:rPr>
        <w:t>Beachte:</w:t>
      </w:r>
      <w:r w:rsidRPr="008D70D4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Ereignisse sind passive Elemente, die nicht über den weiteren Ablauf entscheiden können. Daraus folgt, dass nach </w:t>
      </w:r>
      <w:r w:rsidRPr="008D70D4">
        <w:rPr>
          <w:rFonts w:ascii="Arial" w:hAnsi="Arial" w:cs="Arial"/>
          <w:b/>
          <w:i/>
        </w:rPr>
        <w:t>einem</w:t>
      </w:r>
      <w:r>
        <w:rPr>
          <w:rFonts w:ascii="Arial" w:hAnsi="Arial" w:cs="Arial"/>
        </w:rPr>
        <w:t xml:space="preserve"> Ereignis kein XOR-Operator folgen darf, der mit zwei Funktionen </w:t>
      </w:r>
      <w:r w:rsidR="00E56E59">
        <w:rPr>
          <w:rFonts w:ascii="Arial" w:hAnsi="Arial" w:cs="Arial"/>
        </w:rPr>
        <w:t>verknüpft ist.</w:t>
      </w:r>
    </w:p>
    <w:sectPr w:rsidR="00EF7FF6" w:rsidSect="005F46E0">
      <w:headerReference w:type="default" r:id="rId14"/>
      <w:footerReference w:type="default" r:id="rId15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43E" w:rsidRDefault="0015243E" w:rsidP="00F15712">
      <w:pPr>
        <w:spacing w:after="0" w:line="240" w:lineRule="auto"/>
      </w:pPr>
      <w:r>
        <w:separator/>
      </w:r>
    </w:p>
  </w:endnote>
  <w:endnote w:type="continuationSeparator" w:id="0">
    <w:p w:rsidR="0015243E" w:rsidRDefault="0015243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79" w:rsidRPr="00D50E79" w:rsidRDefault="00D50E79" w:rsidP="00D50E79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D50E79">
      <w:rPr>
        <w:rFonts w:ascii="Calibri" w:eastAsia="Calibri" w:hAnsi="Calibri" w:cs="Times New Roman"/>
      </w:rPr>
      <w:fldChar w:fldCharType="begin"/>
    </w:r>
    <w:r w:rsidRPr="00D50E79">
      <w:rPr>
        <w:rFonts w:ascii="Calibri" w:eastAsia="Calibri" w:hAnsi="Calibri" w:cs="Times New Roman"/>
      </w:rPr>
      <w:instrText xml:space="preserve"> FILENAME   \* MERGEFORMAT </w:instrText>
    </w:r>
    <w:r w:rsidRPr="00D50E79">
      <w:rPr>
        <w:rFonts w:ascii="Calibri" w:eastAsia="Calibri" w:hAnsi="Calibri" w:cs="Times New Roman"/>
      </w:rPr>
      <w:fldChar w:fldCharType="separate"/>
    </w:r>
    <w:r w:rsidR="008E2211">
      <w:rPr>
        <w:rFonts w:ascii="Calibri" w:eastAsia="Calibri" w:hAnsi="Calibri" w:cs="Times New Roman"/>
        <w:noProof/>
      </w:rPr>
      <w:t>L2_2.1 Information logische Operatoren_xor.docx</w:t>
    </w:r>
    <w:r w:rsidRPr="00D50E79">
      <w:rPr>
        <w:rFonts w:ascii="Calibri" w:eastAsia="Calibri" w:hAnsi="Calibri" w:cs="Times New Roman"/>
        <w:noProof/>
      </w:rPr>
      <w:fldChar w:fldCharType="end"/>
    </w:r>
    <w:r w:rsidRPr="00D50E79">
      <w:rPr>
        <w:rFonts w:ascii="Calibri" w:eastAsia="Calibri" w:hAnsi="Calibri" w:cs="Times New Roman"/>
        <w:noProof/>
      </w:rPr>
      <w:tab/>
    </w:r>
    <w:r w:rsidRPr="00D50E79">
      <w:rPr>
        <w:rFonts w:ascii="Calibri" w:eastAsia="Calibri" w:hAnsi="Calibri" w:cs="Times New Roman"/>
        <w:noProof/>
      </w:rPr>
      <w:tab/>
    </w:r>
    <w:r w:rsidRPr="00D50E79">
      <w:rPr>
        <w:rFonts w:ascii="Calibri" w:eastAsia="Calibri" w:hAnsi="Calibri" w:cs="Times New Roman"/>
      </w:rPr>
      <w:fldChar w:fldCharType="begin"/>
    </w:r>
    <w:r w:rsidRPr="00D50E79">
      <w:rPr>
        <w:rFonts w:ascii="Calibri" w:eastAsia="Calibri" w:hAnsi="Calibri" w:cs="Times New Roman"/>
      </w:rPr>
      <w:instrText xml:space="preserve"> PAGE   \* MERGEFORMAT </w:instrText>
    </w:r>
    <w:r w:rsidRPr="00D50E79">
      <w:rPr>
        <w:rFonts w:ascii="Calibri" w:eastAsia="Calibri" w:hAnsi="Calibri" w:cs="Times New Roman"/>
      </w:rPr>
      <w:fldChar w:fldCharType="separate"/>
    </w:r>
    <w:r w:rsidR="008E2211">
      <w:rPr>
        <w:rFonts w:ascii="Calibri" w:eastAsia="Calibri" w:hAnsi="Calibri" w:cs="Times New Roman"/>
        <w:noProof/>
      </w:rPr>
      <w:t>2</w:t>
    </w:r>
    <w:r w:rsidRPr="00D50E79">
      <w:rPr>
        <w:rFonts w:ascii="Calibri" w:eastAsia="Calibri" w:hAnsi="Calibri" w:cs="Times New Roman"/>
        <w:noProof/>
      </w:rPr>
      <w:fldChar w:fldCharType="end"/>
    </w:r>
    <w:r w:rsidRPr="00D50E79">
      <w:rPr>
        <w:rFonts w:ascii="Calibri" w:eastAsia="Calibri" w:hAnsi="Calibri" w:cs="Times New Roman"/>
      </w:rPr>
      <w:t xml:space="preserve"> / </w:t>
    </w:r>
    <w:r w:rsidRPr="00D50E79">
      <w:rPr>
        <w:rFonts w:ascii="Calibri" w:eastAsia="Calibri" w:hAnsi="Calibri" w:cs="Times New Roman"/>
      </w:rPr>
      <w:fldChar w:fldCharType="begin"/>
    </w:r>
    <w:r w:rsidRPr="00D50E79">
      <w:rPr>
        <w:rFonts w:ascii="Calibri" w:eastAsia="Calibri" w:hAnsi="Calibri" w:cs="Times New Roman"/>
      </w:rPr>
      <w:instrText xml:space="preserve"> NUMPAGES   \* MERGEFORMAT </w:instrText>
    </w:r>
    <w:r w:rsidRPr="00D50E79">
      <w:rPr>
        <w:rFonts w:ascii="Calibri" w:eastAsia="Calibri" w:hAnsi="Calibri" w:cs="Times New Roman"/>
      </w:rPr>
      <w:fldChar w:fldCharType="separate"/>
    </w:r>
    <w:r w:rsidR="008E2211">
      <w:rPr>
        <w:rFonts w:ascii="Calibri" w:eastAsia="Calibri" w:hAnsi="Calibri" w:cs="Times New Roman"/>
        <w:noProof/>
      </w:rPr>
      <w:t>2</w:t>
    </w:r>
    <w:r w:rsidRPr="00D50E79">
      <w:rPr>
        <w:rFonts w:ascii="Calibri" w:eastAsia="Calibri" w:hAnsi="Calibri" w:cs="Times New Roman"/>
        <w:noProof/>
      </w:rPr>
      <w:fldChar w:fldCharType="end"/>
    </w:r>
  </w:p>
  <w:p w:rsidR="00D50E79" w:rsidRPr="00D50E79" w:rsidRDefault="00D50E79" w:rsidP="00D50E79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43E" w:rsidRDefault="0015243E" w:rsidP="00F15712">
      <w:pPr>
        <w:spacing w:after="0" w:line="240" w:lineRule="auto"/>
      </w:pPr>
      <w:r>
        <w:separator/>
      </w:r>
    </w:p>
  </w:footnote>
  <w:footnote w:type="continuationSeparator" w:id="0">
    <w:p w:rsidR="0015243E" w:rsidRDefault="0015243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79" w:rsidRPr="00D50E79" w:rsidRDefault="00D50E79" w:rsidP="00D50E7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D50E79">
      <w:rPr>
        <w:rFonts w:ascii="Calibri" w:eastAsia="Calibri" w:hAnsi="Calibri" w:cs="Times New Roman"/>
        <w:b/>
      </w:rPr>
      <w:t>Unterrichtsbegleitende Materialien Wirtschaftsinformatik</w:t>
    </w:r>
    <w:r w:rsidRPr="00D50E79">
      <w:rPr>
        <w:rFonts w:ascii="Calibri" w:eastAsia="Calibri" w:hAnsi="Calibri" w:cs="Times New Roman"/>
        <w:b/>
      </w:rPr>
      <w:tab/>
      <w:t>BPE 1 Prozesse</w:t>
    </w:r>
  </w:p>
  <w:p w:rsidR="00D50E79" w:rsidRPr="00D50E79" w:rsidRDefault="00D50E79" w:rsidP="00D50E7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D50E79">
      <w:rPr>
        <w:rFonts w:ascii="Calibri" w:eastAsia="Calibri" w:hAnsi="Calibri" w:cs="Times New Roman"/>
        <w:b/>
        <w:u w:val="single"/>
      </w:rPr>
      <w:tab/>
    </w:r>
    <w:r w:rsidRPr="00D50E79">
      <w:rPr>
        <w:rFonts w:ascii="Calibri" w:eastAsia="Calibri" w:hAnsi="Calibri" w:cs="Times New Roman"/>
        <w:b/>
        <w:u w:val="single"/>
      </w:rPr>
      <w:tab/>
    </w:r>
  </w:p>
  <w:p w:rsidR="00466F66" w:rsidRDefault="00466F6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5.5pt;height:113.25pt;visibility:visible;mso-wrap-style:square" o:bullet="t">
        <v:imagedata r:id="rId1" o:title=""/>
      </v:shape>
    </w:pict>
  </w:numPicBullet>
  <w:abstractNum w:abstractNumId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15AC2607"/>
    <w:multiLevelType w:val="multilevel"/>
    <w:tmpl w:val="295E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A9078A"/>
    <w:multiLevelType w:val="multilevel"/>
    <w:tmpl w:val="B0AA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F0DEC"/>
    <w:multiLevelType w:val="hybridMultilevel"/>
    <w:tmpl w:val="706EC8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3A4D69"/>
    <w:multiLevelType w:val="multilevel"/>
    <w:tmpl w:val="04A4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887847"/>
    <w:multiLevelType w:val="hybridMultilevel"/>
    <w:tmpl w:val="EA264BE4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319BD"/>
    <w:multiLevelType w:val="hybridMultilevel"/>
    <w:tmpl w:val="2C1ECD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FE4971"/>
    <w:multiLevelType w:val="hybridMultilevel"/>
    <w:tmpl w:val="67326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041634"/>
    <w:multiLevelType w:val="hybridMultilevel"/>
    <w:tmpl w:val="FB1264D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4"/>
  </w:num>
  <w:num w:numId="6">
    <w:abstractNumId w:val="13"/>
  </w:num>
  <w:num w:numId="7">
    <w:abstractNumId w:val="6"/>
  </w:num>
  <w:num w:numId="8">
    <w:abstractNumId w:val="8"/>
  </w:num>
  <w:num w:numId="9">
    <w:abstractNumId w:val="16"/>
  </w:num>
  <w:num w:numId="10">
    <w:abstractNumId w:val="1"/>
  </w:num>
  <w:num w:numId="11">
    <w:abstractNumId w:val="2"/>
  </w:num>
  <w:num w:numId="12">
    <w:abstractNumId w:val="9"/>
  </w:num>
  <w:num w:numId="13">
    <w:abstractNumId w:val="12"/>
  </w:num>
  <w:num w:numId="14">
    <w:abstractNumId w:val="15"/>
  </w:num>
  <w:num w:numId="15">
    <w:abstractNumId w:val="7"/>
  </w:num>
  <w:num w:numId="16">
    <w:abstractNumId w:val="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73"/>
    <w:rsid w:val="00013AE0"/>
    <w:rsid w:val="000161A5"/>
    <w:rsid w:val="00026438"/>
    <w:rsid w:val="0005484E"/>
    <w:rsid w:val="00061200"/>
    <w:rsid w:val="000745FE"/>
    <w:rsid w:val="00081AD5"/>
    <w:rsid w:val="00086A9F"/>
    <w:rsid w:val="0009651B"/>
    <w:rsid w:val="000A4DAC"/>
    <w:rsid w:val="000B3053"/>
    <w:rsid w:val="000B6058"/>
    <w:rsid w:val="000B6D2B"/>
    <w:rsid w:val="000C798C"/>
    <w:rsid w:val="000D12D1"/>
    <w:rsid w:val="000D2A64"/>
    <w:rsid w:val="000F31A5"/>
    <w:rsid w:val="001079B0"/>
    <w:rsid w:val="0011291A"/>
    <w:rsid w:val="00116751"/>
    <w:rsid w:val="00120200"/>
    <w:rsid w:val="00125311"/>
    <w:rsid w:val="00126F2F"/>
    <w:rsid w:val="001334F5"/>
    <w:rsid w:val="001470AD"/>
    <w:rsid w:val="001508D9"/>
    <w:rsid w:val="0015243E"/>
    <w:rsid w:val="0015457E"/>
    <w:rsid w:val="00171F0E"/>
    <w:rsid w:val="00173CCD"/>
    <w:rsid w:val="001A53B3"/>
    <w:rsid w:val="001C0C54"/>
    <w:rsid w:val="001E2ED6"/>
    <w:rsid w:val="00200B57"/>
    <w:rsid w:val="00200F30"/>
    <w:rsid w:val="00204431"/>
    <w:rsid w:val="00214179"/>
    <w:rsid w:val="0022034F"/>
    <w:rsid w:val="002444D7"/>
    <w:rsid w:val="002444E3"/>
    <w:rsid w:val="002556A0"/>
    <w:rsid w:val="002610D0"/>
    <w:rsid w:val="00262447"/>
    <w:rsid w:val="00265B77"/>
    <w:rsid w:val="00280B77"/>
    <w:rsid w:val="002822AB"/>
    <w:rsid w:val="002904B5"/>
    <w:rsid w:val="002A4884"/>
    <w:rsid w:val="002A7A87"/>
    <w:rsid w:val="002B1827"/>
    <w:rsid w:val="002B19EB"/>
    <w:rsid w:val="002C3801"/>
    <w:rsid w:val="002C792E"/>
    <w:rsid w:val="002D141C"/>
    <w:rsid w:val="002D1EF4"/>
    <w:rsid w:val="002F0727"/>
    <w:rsid w:val="002F4421"/>
    <w:rsid w:val="00302141"/>
    <w:rsid w:val="00311AB3"/>
    <w:rsid w:val="0031395C"/>
    <w:rsid w:val="00313A19"/>
    <w:rsid w:val="003300C9"/>
    <w:rsid w:val="00336BD5"/>
    <w:rsid w:val="00345476"/>
    <w:rsid w:val="0035137D"/>
    <w:rsid w:val="00352BDB"/>
    <w:rsid w:val="00353ED3"/>
    <w:rsid w:val="0035655E"/>
    <w:rsid w:val="0037318C"/>
    <w:rsid w:val="00374ADE"/>
    <w:rsid w:val="0039519A"/>
    <w:rsid w:val="003A3DAE"/>
    <w:rsid w:val="003A4C9E"/>
    <w:rsid w:val="003A5DD9"/>
    <w:rsid w:val="003B2D7F"/>
    <w:rsid w:val="003C19BB"/>
    <w:rsid w:val="003D0851"/>
    <w:rsid w:val="003D4588"/>
    <w:rsid w:val="003E4610"/>
    <w:rsid w:val="00401298"/>
    <w:rsid w:val="00403843"/>
    <w:rsid w:val="00406259"/>
    <w:rsid w:val="0040727C"/>
    <w:rsid w:val="004174DD"/>
    <w:rsid w:val="004176BE"/>
    <w:rsid w:val="00420BF6"/>
    <w:rsid w:val="00430DBD"/>
    <w:rsid w:val="004313B7"/>
    <w:rsid w:val="00440790"/>
    <w:rsid w:val="00444453"/>
    <w:rsid w:val="00455FD5"/>
    <w:rsid w:val="00462454"/>
    <w:rsid w:val="00466F66"/>
    <w:rsid w:val="00481D66"/>
    <w:rsid w:val="00485113"/>
    <w:rsid w:val="00487FC2"/>
    <w:rsid w:val="004A4BFD"/>
    <w:rsid w:val="004A4FFA"/>
    <w:rsid w:val="004A6B3F"/>
    <w:rsid w:val="004C0525"/>
    <w:rsid w:val="004D7D3F"/>
    <w:rsid w:val="004E14CF"/>
    <w:rsid w:val="004F6564"/>
    <w:rsid w:val="00502279"/>
    <w:rsid w:val="005135EA"/>
    <w:rsid w:val="0052132F"/>
    <w:rsid w:val="005260BC"/>
    <w:rsid w:val="00530EE1"/>
    <w:rsid w:val="0053210D"/>
    <w:rsid w:val="00552FF9"/>
    <w:rsid w:val="0057106A"/>
    <w:rsid w:val="00584141"/>
    <w:rsid w:val="00586645"/>
    <w:rsid w:val="00587D6B"/>
    <w:rsid w:val="005A4788"/>
    <w:rsid w:val="005A4B49"/>
    <w:rsid w:val="005B26DE"/>
    <w:rsid w:val="005B3CCC"/>
    <w:rsid w:val="005B412A"/>
    <w:rsid w:val="005C584C"/>
    <w:rsid w:val="005D3DB0"/>
    <w:rsid w:val="005E595B"/>
    <w:rsid w:val="005E7046"/>
    <w:rsid w:val="005F46E0"/>
    <w:rsid w:val="005F6616"/>
    <w:rsid w:val="00605105"/>
    <w:rsid w:val="006068E3"/>
    <w:rsid w:val="00615AA1"/>
    <w:rsid w:val="00616A95"/>
    <w:rsid w:val="00627D97"/>
    <w:rsid w:val="00635344"/>
    <w:rsid w:val="006358FC"/>
    <w:rsid w:val="0063730C"/>
    <w:rsid w:val="0065019A"/>
    <w:rsid w:val="00654F2A"/>
    <w:rsid w:val="006563A0"/>
    <w:rsid w:val="00665E42"/>
    <w:rsid w:val="00665FC9"/>
    <w:rsid w:val="00671F81"/>
    <w:rsid w:val="0068476F"/>
    <w:rsid w:val="006954AB"/>
    <w:rsid w:val="00696191"/>
    <w:rsid w:val="006B3348"/>
    <w:rsid w:val="006B3548"/>
    <w:rsid w:val="006B6B05"/>
    <w:rsid w:val="006B6B3E"/>
    <w:rsid w:val="006C747B"/>
    <w:rsid w:val="00705FAA"/>
    <w:rsid w:val="00713A21"/>
    <w:rsid w:val="007260A7"/>
    <w:rsid w:val="007314A2"/>
    <w:rsid w:val="00737E2D"/>
    <w:rsid w:val="0074027F"/>
    <w:rsid w:val="00740C73"/>
    <w:rsid w:val="00744F2D"/>
    <w:rsid w:val="007611C9"/>
    <w:rsid w:val="00762720"/>
    <w:rsid w:val="0077148F"/>
    <w:rsid w:val="007807DF"/>
    <w:rsid w:val="00786098"/>
    <w:rsid w:val="00787B29"/>
    <w:rsid w:val="0079309E"/>
    <w:rsid w:val="007A0EB6"/>
    <w:rsid w:val="007A16C5"/>
    <w:rsid w:val="007B22D4"/>
    <w:rsid w:val="007B5003"/>
    <w:rsid w:val="007C54E1"/>
    <w:rsid w:val="007D1E64"/>
    <w:rsid w:val="007E5349"/>
    <w:rsid w:val="007F0067"/>
    <w:rsid w:val="00815C4A"/>
    <w:rsid w:val="0082548F"/>
    <w:rsid w:val="008329DD"/>
    <w:rsid w:val="008436BA"/>
    <w:rsid w:val="00851275"/>
    <w:rsid w:val="008619BB"/>
    <w:rsid w:val="008643A3"/>
    <w:rsid w:val="00864BFB"/>
    <w:rsid w:val="00864C14"/>
    <w:rsid w:val="00867262"/>
    <w:rsid w:val="008674F5"/>
    <w:rsid w:val="0087471F"/>
    <w:rsid w:val="00881447"/>
    <w:rsid w:val="008940A0"/>
    <w:rsid w:val="008A2A11"/>
    <w:rsid w:val="008A790B"/>
    <w:rsid w:val="008B4411"/>
    <w:rsid w:val="008B4DA7"/>
    <w:rsid w:val="008C6A29"/>
    <w:rsid w:val="008D219F"/>
    <w:rsid w:val="008D60A2"/>
    <w:rsid w:val="008D70D4"/>
    <w:rsid w:val="008E1B16"/>
    <w:rsid w:val="008E2211"/>
    <w:rsid w:val="008E3E07"/>
    <w:rsid w:val="008E5347"/>
    <w:rsid w:val="008E66D0"/>
    <w:rsid w:val="008F2ACF"/>
    <w:rsid w:val="008F42BB"/>
    <w:rsid w:val="008F538D"/>
    <w:rsid w:val="008F5BBE"/>
    <w:rsid w:val="008F6CC3"/>
    <w:rsid w:val="00903181"/>
    <w:rsid w:val="00903748"/>
    <w:rsid w:val="00931646"/>
    <w:rsid w:val="0093312B"/>
    <w:rsid w:val="00934417"/>
    <w:rsid w:val="00940CAA"/>
    <w:rsid w:val="00943E39"/>
    <w:rsid w:val="0094523D"/>
    <w:rsid w:val="0095059E"/>
    <w:rsid w:val="00955470"/>
    <w:rsid w:val="00965161"/>
    <w:rsid w:val="0097667D"/>
    <w:rsid w:val="0098781E"/>
    <w:rsid w:val="009923B1"/>
    <w:rsid w:val="009A05CF"/>
    <w:rsid w:val="009A09A8"/>
    <w:rsid w:val="009A6B8D"/>
    <w:rsid w:val="009C0F2C"/>
    <w:rsid w:val="009C243A"/>
    <w:rsid w:val="009C46C7"/>
    <w:rsid w:val="009C6B80"/>
    <w:rsid w:val="009D5FE4"/>
    <w:rsid w:val="009E0535"/>
    <w:rsid w:val="009E54FC"/>
    <w:rsid w:val="009E5644"/>
    <w:rsid w:val="009F4BE7"/>
    <w:rsid w:val="00A051E6"/>
    <w:rsid w:val="00A06577"/>
    <w:rsid w:val="00A3260B"/>
    <w:rsid w:val="00A34B2F"/>
    <w:rsid w:val="00A377D6"/>
    <w:rsid w:val="00A41F4B"/>
    <w:rsid w:val="00A447DB"/>
    <w:rsid w:val="00A5242A"/>
    <w:rsid w:val="00A55B08"/>
    <w:rsid w:val="00A740AF"/>
    <w:rsid w:val="00A8033B"/>
    <w:rsid w:val="00A812AA"/>
    <w:rsid w:val="00A83480"/>
    <w:rsid w:val="00A867EE"/>
    <w:rsid w:val="00A86806"/>
    <w:rsid w:val="00AA3277"/>
    <w:rsid w:val="00AC3F27"/>
    <w:rsid w:val="00AE3A66"/>
    <w:rsid w:val="00AE3ECB"/>
    <w:rsid w:val="00AE6618"/>
    <w:rsid w:val="00AE67C8"/>
    <w:rsid w:val="00AE7EE3"/>
    <w:rsid w:val="00AF0010"/>
    <w:rsid w:val="00AF21C7"/>
    <w:rsid w:val="00B102B8"/>
    <w:rsid w:val="00B255CB"/>
    <w:rsid w:val="00B26D60"/>
    <w:rsid w:val="00B33AC7"/>
    <w:rsid w:val="00B36E55"/>
    <w:rsid w:val="00B45E98"/>
    <w:rsid w:val="00B50ACF"/>
    <w:rsid w:val="00B54DBB"/>
    <w:rsid w:val="00B80D7B"/>
    <w:rsid w:val="00B84873"/>
    <w:rsid w:val="00B95DB9"/>
    <w:rsid w:val="00B97740"/>
    <w:rsid w:val="00BB7C1D"/>
    <w:rsid w:val="00BC7119"/>
    <w:rsid w:val="00BF3175"/>
    <w:rsid w:val="00C17DED"/>
    <w:rsid w:val="00C205A6"/>
    <w:rsid w:val="00C30B44"/>
    <w:rsid w:val="00C364D2"/>
    <w:rsid w:val="00C44489"/>
    <w:rsid w:val="00C470D5"/>
    <w:rsid w:val="00C5283A"/>
    <w:rsid w:val="00C541AC"/>
    <w:rsid w:val="00C719F2"/>
    <w:rsid w:val="00C72F11"/>
    <w:rsid w:val="00C73E1E"/>
    <w:rsid w:val="00C76736"/>
    <w:rsid w:val="00C828E0"/>
    <w:rsid w:val="00C9212D"/>
    <w:rsid w:val="00C93627"/>
    <w:rsid w:val="00CA48A0"/>
    <w:rsid w:val="00CB31F1"/>
    <w:rsid w:val="00CC4E0F"/>
    <w:rsid w:val="00CD22E1"/>
    <w:rsid w:val="00CE67BD"/>
    <w:rsid w:val="00CF546B"/>
    <w:rsid w:val="00D16D87"/>
    <w:rsid w:val="00D2398D"/>
    <w:rsid w:val="00D50E79"/>
    <w:rsid w:val="00D57DE4"/>
    <w:rsid w:val="00D80C88"/>
    <w:rsid w:val="00D87C97"/>
    <w:rsid w:val="00D91B26"/>
    <w:rsid w:val="00D92DC5"/>
    <w:rsid w:val="00DA43B9"/>
    <w:rsid w:val="00DB1C01"/>
    <w:rsid w:val="00DC092A"/>
    <w:rsid w:val="00DC3F8C"/>
    <w:rsid w:val="00DC6687"/>
    <w:rsid w:val="00DD42FF"/>
    <w:rsid w:val="00DD6CDC"/>
    <w:rsid w:val="00DE2A13"/>
    <w:rsid w:val="00DE413F"/>
    <w:rsid w:val="00DF71CD"/>
    <w:rsid w:val="00E0051C"/>
    <w:rsid w:val="00E0077B"/>
    <w:rsid w:val="00E008BD"/>
    <w:rsid w:val="00E05388"/>
    <w:rsid w:val="00E56E59"/>
    <w:rsid w:val="00E751B6"/>
    <w:rsid w:val="00E7794E"/>
    <w:rsid w:val="00EB29E5"/>
    <w:rsid w:val="00EB69B4"/>
    <w:rsid w:val="00EC3A8F"/>
    <w:rsid w:val="00ED15A6"/>
    <w:rsid w:val="00ED3FA6"/>
    <w:rsid w:val="00EE00E5"/>
    <w:rsid w:val="00EF7FF6"/>
    <w:rsid w:val="00F049F2"/>
    <w:rsid w:val="00F111A3"/>
    <w:rsid w:val="00F15712"/>
    <w:rsid w:val="00F303C2"/>
    <w:rsid w:val="00F553DE"/>
    <w:rsid w:val="00F601A9"/>
    <w:rsid w:val="00F82BE4"/>
    <w:rsid w:val="00F8708E"/>
    <w:rsid w:val="00F87D7D"/>
    <w:rsid w:val="00F91C04"/>
    <w:rsid w:val="00F94EAD"/>
    <w:rsid w:val="00F974CD"/>
    <w:rsid w:val="00FA0705"/>
    <w:rsid w:val="00FA525E"/>
    <w:rsid w:val="00FB4592"/>
    <w:rsid w:val="00FB7316"/>
    <w:rsid w:val="00FD1E86"/>
    <w:rsid w:val="00FD4836"/>
    <w:rsid w:val="00FD68E7"/>
    <w:rsid w:val="00FD70C5"/>
    <w:rsid w:val="00FF306C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1F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Hyp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1F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6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8476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">
    <w:name w:val="text"/>
    <w:basedOn w:val="Absatz-Standardschriftart"/>
    <w:rsid w:val="0068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4962C-A15E-4FA5-9DA8-66293BA0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114</cp:revision>
  <cp:lastPrinted>2015-02-10T16:52:00Z</cp:lastPrinted>
  <dcterms:created xsi:type="dcterms:W3CDTF">2017-12-28T14:53:00Z</dcterms:created>
  <dcterms:modified xsi:type="dcterms:W3CDTF">2018-07-05T13:06:00Z</dcterms:modified>
</cp:coreProperties>
</file>