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4682691</wp:posOffset>
            </wp:positionH>
            <wp:positionV relativeFrom="page">
              <wp:posOffset>166386</wp:posOffset>
            </wp:positionV>
            <wp:extent cx="1786689" cy="5691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89" cy="5691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Schule:</w:t>
      </w: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cs="Arial" w:hAnsi="Arial" w:eastAsia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 (4-ST</w:t>
      </w:r>
      <w:r>
        <w:rPr>
          <w:rFonts w:ascii="Arial" w:hAnsi="Arial" w:hint="default"/>
          <w:sz w:val="36"/>
          <w:szCs w:val="36"/>
          <w:rtl w:val="0"/>
          <w:lang w:val="de-DE"/>
        </w:rPr>
        <w:t>Ü</w:t>
      </w:r>
      <w:r>
        <w:rPr>
          <w:rFonts w:ascii="Arial" w:hAnsi="Arial"/>
          <w:sz w:val="36"/>
          <w:szCs w:val="36"/>
          <w:rtl w:val="0"/>
          <w:lang w:val="de-DE"/>
        </w:rPr>
        <w:t>NDIG)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fachpraktische Aufgabe</w:t>
        <w:tab/>
        <w:t xml:space="preserve">               Schwerpunktthema: Material Form Raum </w:t>
      </w:r>
      <w:r>
        <w:rPr>
          <w:rFonts w:ascii="Arial Unicode MS" w:cs="Arial Unicode MS" w:hAnsi="Arial Unicode MS" w:eastAsia="Arial Unicode MS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  <w:t xml:space="preserve">Denkmal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Flucht und Vertreibung</w:t>
      </w:r>
      <w:r>
        <w:rPr>
          <w:rFonts w:ascii="Arial" w:hAnsi="Arial" w:hint="default"/>
          <w:rtl w:val="0"/>
          <w:lang w:val="de-DE"/>
        </w:rPr>
        <w:t>“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Planen Sie ein Modell eines inszenierten Innenraumes zum Thema Flucht und Vertreibung.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Gestalten Sie ein</w:t>
      </w:r>
      <w:r>
        <w:rPr>
          <w:rFonts w:ascii="Arial" w:hAnsi="Arial"/>
          <w:b w:val="1"/>
          <w:bCs w:val="1"/>
          <w:rtl w:val="0"/>
          <w:lang w:val="de-DE"/>
        </w:rPr>
        <w:t xml:space="preserve"> Guckkasten-Modell</w:t>
      </w:r>
      <w:r>
        <w:rPr>
          <w:rFonts w:ascii="Arial" w:hAnsi="Arial"/>
          <w:rtl w:val="0"/>
          <w:lang w:val="de-DE"/>
        </w:rPr>
        <w:t>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Vorgehen: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- gestalten Sie eine abstrahierte Drahtfigur. Diese Figur gibt Ihnen die Proportionen des Innenraumes vor.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Einblicke gibt es nur ein ca. 2 x 2cm gro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es Guckloch,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Lichteinfall direkt oder indirekt,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nutzen Sie verschiedene Materialien, die die Wirkung des Innenraums steigern,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ungew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hnliche Raumformen finden und umsetzen,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Gestaltung der Wandfl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chen durch 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ffnungen, Oberfl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chentextur und Materialbeschaffenheit,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 sind auch verschiedene 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hen im Raum,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reduzierte Farbigkeit, maximal eine Farbfolie,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Installieren Sie am Schluss die Drahtfigur im Innenraum.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Schuhkarton, Skizzenpapier, Modellpappe, Farbfolien, Papier, Klebstoff,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Klebeband, Messer, Bleistift, Lineal, Fundus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e: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enverh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ltnisse  der Innenr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ume ergeben sich aus der installierten Figur.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Variierende Bodenniveaus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glich, aber nicht zwingend vorgeschrieben.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Eine klare Formensprache ist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nschenswert. Kontrastierungen sind sinnvoll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Einblicke sind nur durch das Guckloch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glich. Die Ausleuchtung des Innenraumes bzw. die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Inszenierung erfolgt durch die Wand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ffnungen. Fenster sind bewusst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Geben Sie die Himmelsrichtungen auf dem Karton an. Die 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ere Gestaltung des Karton bleibt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unber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cksichtigt.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Thema Gedenkst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tte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Flucht und Vertreibung soll im Zentrum der Installation erkennbar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werden.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nschenswert sind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berraschende Elemente und Lichtverh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ltnisse. Spannung, Harmonie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oder Dissonanzen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im Raum sichtbar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Der Betrachter soll durch den Blick in den Guckkasten und durch dessen Gestaltung imInneren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ergriffen /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berrascht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Es soll die Illusion erzeugt werden, einen realistischen, begehbaren Raum zu sehen. </w:t>
      </w: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