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6320" w14:textId="74CB8B12" w:rsidR="0023656E" w:rsidRDefault="003A2470" w:rsidP="007F63E6">
      <w:pPr>
        <w:pStyle w:val="Titel"/>
      </w:pPr>
      <w:r>
        <w:t>M</w:t>
      </w:r>
      <w:r w:rsidR="00C82C98">
        <w:t>emory-Spiel musikalischer Fachbegriffe</w:t>
      </w:r>
    </w:p>
    <w:p w14:paraId="0CEE96A0" w14:textId="058C1929" w:rsidR="004E28B6" w:rsidRDefault="002B38C3" w:rsidP="00FD6901">
      <w:pPr>
        <w:pStyle w:val="Untertitel"/>
      </w:pPr>
      <w:r>
        <w:t>Bildungsplanbezug:</w:t>
      </w:r>
    </w:p>
    <w:p w14:paraId="4890C3C2" w14:textId="02546927" w:rsidR="002B38C3" w:rsidRDefault="00D869C6" w:rsidP="002B38C3">
      <w:pPr>
        <w:pStyle w:val="Untertitel"/>
      </w:pPr>
      <w:hyperlink r:id="rId7" w:history="1">
        <w:r w:rsidR="002B38C3" w:rsidRPr="002B38C3">
          <w:rPr>
            <w:rStyle w:val="Hyperlink"/>
          </w:rPr>
          <w:t xml:space="preserve">Bildungsplan 2016, Gymnasium, </w:t>
        </w:r>
        <w:r w:rsidR="002B38C3">
          <w:rPr>
            <w:rStyle w:val="Hyperlink"/>
          </w:rPr>
          <w:t xml:space="preserve">Musik, </w:t>
        </w:r>
        <w:r w:rsidR="002B38C3" w:rsidRPr="002B38C3">
          <w:rPr>
            <w:rStyle w:val="Hyperlink"/>
          </w:rPr>
          <w:t>Klasse 5/6, 3.1.2</w:t>
        </w:r>
      </w:hyperlink>
    </w:p>
    <w:p w14:paraId="6AADDCE2" w14:textId="0042667C" w:rsidR="002B38C3" w:rsidRPr="002B38C3" w:rsidRDefault="00D869C6" w:rsidP="002B38C3">
      <w:pPr>
        <w:pStyle w:val="Untertitel"/>
      </w:pPr>
      <w:hyperlink r:id="rId8" w:history="1">
        <w:r w:rsidR="002B38C3" w:rsidRPr="002B38C3">
          <w:rPr>
            <w:rStyle w:val="Hyperlink"/>
          </w:rPr>
          <w:t>Bildungsplan 2016, Sekundarstufe 1, Musik, Klasse 5/6, 3.1.2</w:t>
        </w:r>
      </w:hyperlink>
    </w:p>
    <w:p w14:paraId="09E7D21D" w14:textId="70C55488" w:rsidR="004E28B6" w:rsidRDefault="00C82C98" w:rsidP="00287703">
      <w:pPr>
        <w:tabs>
          <w:tab w:val="left" w:pos="1890"/>
        </w:tabs>
        <w:suppressAutoHyphens w:val="0"/>
        <w:autoSpaceDN/>
        <w:spacing w:after="0"/>
        <w:textAlignment w:val="auto"/>
      </w:pPr>
      <w:r>
        <w:t xml:space="preserve">Das Memory-Spiel kann zur </w:t>
      </w:r>
      <w:r w:rsidR="00105E86">
        <w:t xml:space="preserve">spielerischen </w:t>
      </w:r>
      <w:r>
        <w:t xml:space="preserve">Wiederholung, Auffrischung oder Übung musikalischer Fachbegriffe aus den Bereichen Tempo, Dynamik und Artikulation eingesetzt werden. </w:t>
      </w:r>
    </w:p>
    <w:p w14:paraId="4E4C6ACE" w14:textId="01F77A55" w:rsidR="00E7134E" w:rsidRDefault="00C82C98" w:rsidP="00287703">
      <w:pPr>
        <w:tabs>
          <w:tab w:val="left" w:pos="1890"/>
        </w:tabs>
        <w:suppressAutoHyphens w:val="0"/>
        <w:autoSpaceDN/>
        <w:spacing w:after="0"/>
        <w:textAlignment w:val="auto"/>
      </w:pPr>
      <w:r>
        <w:t xml:space="preserve">Der Spielablauf ist einfach: Alle Karten werden </w:t>
      </w:r>
      <w:r w:rsidR="009A2287">
        <w:t xml:space="preserve">gemischt und </w:t>
      </w:r>
      <w:r>
        <w:t>verdeckt ausgelegt. Der erste Spiele</w:t>
      </w:r>
      <w:r w:rsidR="009A2287">
        <w:t xml:space="preserve">nde </w:t>
      </w:r>
      <w:r>
        <w:t>deckt zwei Karten auf</w:t>
      </w:r>
      <w:r w:rsidR="009A2287">
        <w:t>, so dass alle sie sehen können</w:t>
      </w:r>
      <w:r>
        <w:t>. Gehören sie zusammen, nimmt er</w:t>
      </w:r>
      <w:r w:rsidR="009A2287">
        <w:t xml:space="preserve"> oder sie</w:t>
      </w:r>
      <w:r>
        <w:t xml:space="preserve"> das Paar an sich und ist erneut an der Reihe. Passen die Karten nicht zusammen, </w:t>
      </w:r>
      <w:r w:rsidR="009A2287">
        <w:t>werden sie wieder umgedreht</w:t>
      </w:r>
      <w:r>
        <w:t xml:space="preserve"> und der nächste Spiele</w:t>
      </w:r>
      <w:r w:rsidR="009A2287">
        <w:t>nde</w:t>
      </w:r>
      <w:r>
        <w:t xml:space="preserve"> darf zwei Karten aufdecken. Wer die meisten Paare sammelt, gewinnt die Spielrunde. </w:t>
      </w:r>
    </w:p>
    <w:p w14:paraId="1ECE7EBA" w14:textId="0E1CC595" w:rsidR="003A2470" w:rsidRDefault="00C82C98" w:rsidP="00287703">
      <w:pPr>
        <w:tabs>
          <w:tab w:val="left" w:pos="1890"/>
        </w:tabs>
        <w:suppressAutoHyphens w:val="0"/>
        <w:autoSpaceDN/>
        <w:spacing w:after="0"/>
        <w:textAlignment w:val="auto"/>
      </w:pPr>
      <w:r>
        <w:t>Die Anzahl der Spielenden ist variabel.</w:t>
      </w:r>
      <w:r w:rsidR="00EC3E61" w:rsidRPr="00E7134E">
        <w:t xml:space="preserve"> </w:t>
      </w:r>
      <w:r w:rsidR="00E7134E">
        <w:t>Es ist sinnvoll, die Karten zu laminieren.</w:t>
      </w:r>
    </w:p>
    <w:p w14:paraId="00D494AC" w14:textId="77777777" w:rsidR="009A2287" w:rsidRPr="00E7134E" w:rsidRDefault="009A2287" w:rsidP="00287703">
      <w:pPr>
        <w:tabs>
          <w:tab w:val="left" w:pos="1890"/>
        </w:tabs>
        <w:suppressAutoHyphens w:val="0"/>
        <w:autoSpaceDN/>
        <w:spacing w:after="0"/>
        <w:textAlignment w:val="auto"/>
      </w:pPr>
    </w:p>
    <w:tbl>
      <w:tblPr>
        <w:tblStyle w:val="Tabellenraster"/>
        <w:tblW w:w="9740" w:type="dxa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A2470" w:rsidRPr="003A2470" w14:paraId="0EE203FF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1A8D5465" w14:textId="0D34661C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p</w:t>
            </w:r>
            <w:r w:rsidR="00EC3E61"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iano</w:t>
            </w:r>
          </w:p>
        </w:tc>
        <w:tc>
          <w:tcPr>
            <w:tcW w:w="2435" w:type="dxa"/>
            <w:vAlign w:val="center"/>
          </w:tcPr>
          <w:p w14:paraId="3AEB6508" w14:textId="4392D9F9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leise</w:t>
            </w:r>
            <w:proofErr w:type="spellEnd"/>
          </w:p>
        </w:tc>
        <w:tc>
          <w:tcPr>
            <w:tcW w:w="2435" w:type="dxa"/>
            <w:vAlign w:val="center"/>
          </w:tcPr>
          <w:p w14:paraId="738FC28A" w14:textId="3F18E031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Artikulation</w:t>
            </w:r>
            <w:proofErr w:type="spellEnd"/>
          </w:p>
        </w:tc>
        <w:tc>
          <w:tcPr>
            <w:tcW w:w="2435" w:type="dxa"/>
            <w:vAlign w:val="center"/>
          </w:tcPr>
          <w:p w14:paraId="6D2711C7" w14:textId="6DD2E706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Spielweise</w:t>
            </w:r>
            <w:proofErr w:type="spellEnd"/>
          </w:p>
        </w:tc>
      </w:tr>
      <w:tr w:rsidR="003A2470" w:rsidRPr="003A2470" w14:paraId="02214757" w14:textId="77777777" w:rsidTr="00FF5C03">
        <w:trPr>
          <w:trHeight w:val="2438"/>
        </w:trPr>
        <w:tc>
          <w:tcPr>
            <w:tcW w:w="2435" w:type="dxa"/>
            <w:vAlign w:val="center"/>
          </w:tcPr>
          <w:p w14:paraId="0FBFF521" w14:textId="09DEE1C1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forte</w:t>
            </w:r>
          </w:p>
        </w:tc>
        <w:tc>
          <w:tcPr>
            <w:tcW w:w="2435" w:type="dxa"/>
            <w:vAlign w:val="center"/>
          </w:tcPr>
          <w:p w14:paraId="522B9BE6" w14:textId="1F2B667E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laut</w:t>
            </w:r>
            <w:proofErr w:type="spellEnd"/>
          </w:p>
        </w:tc>
        <w:tc>
          <w:tcPr>
            <w:tcW w:w="2435" w:type="dxa"/>
            <w:vAlign w:val="center"/>
          </w:tcPr>
          <w:p w14:paraId="6E08A723" w14:textId="55E3BE56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staccato</w:t>
            </w:r>
          </w:p>
        </w:tc>
        <w:tc>
          <w:tcPr>
            <w:tcW w:w="2435" w:type="dxa"/>
            <w:vAlign w:val="center"/>
          </w:tcPr>
          <w:p w14:paraId="4E04456C" w14:textId="77777777" w:rsidR="00FF5C03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kurz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</w:p>
          <w:p w14:paraId="5D00C8B9" w14:textId="534D0D4E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abgesetzt</w:t>
            </w:r>
            <w:proofErr w:type="spellEnd"/>
          </w:p>
        </w:tc>
      </w:tr>
      <w:tr w:rsidR="003A2470" w:rsidRPr="003A2470" w14:paraId="0B9B2814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51BA77D2" w14:textId="64C6A9AF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Dynamik</w:t>
            </w:r>
            <w:proofErr w:type="spellEnd"/>
          </w:p>
        </w:tc>
        <w:tc>
          <w:tcPr>
            <w:tcW w:w="2435" w:type="dxa"/>
            <w:vAlign w:val="center"/>
          </w:tcPr>
          <w:p w14:paraId="79939B5D" w14:textId="6E9C3658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Lautstärke</w:t>
            </w:r>
            <w:proofErr w:type="spellEnd"/>
          </w:p>
        </w:tc>
        <w:tc>
          <w:tcPr>
            <w:tcW w:w="2435" w:type="dxa"/>
            <w:vAlign w:val="center"/>
          </w:tcPr>
          <w:p w14:paraId="2EBC3B18" w14:textId="566F8AAE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legato</w:t>
            </w:r>
          </w:p>
        </w:tc>
        <w:tc>
          <w:tcPr>
            <w:tcW w:w="2435" w:type="dxa"/>
            <w:vAlign w:val="center"/>
          </w:tcPr>
          <w:p w14:paraId="0633C863" w14:textId="5B5EE89A" w:rsidR="003A2470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gebunden</w:t>
            </w:r>
            <w:proofErr w:type="spellEnd"/>
          </w:p>
        </w:tc>
      </w:tr>
      <w:tr w:rsidR="003A2470" w:rsidRPr="003A2470" w14:paraId="06370B51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5A5D3DE3" w14:textId="381D76E1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lastRenderedPageBreak/>
              <w:t>Tempo</w:t>
            </w:r>
          </w:p>
        </w:tc>
        <w:tc>
          <w:tcPr>
            <w:tcW w:w="2435" w:type="dxa"/>
            <w:vAlign w:val="center"/>
          </w:tcPr>
          <w:p w14:paraId="461C1743" w14:textId="39AA35F4" w:rsidR="003A2470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Zeitmaß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,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Geschwin</w:t>
            </w:r>
            <w:r w:rsidR="00FF5C03"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-</w:t>
            </w:r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digkeit</w:t>
            </w:r>
            <w:r w:rsidR="0061032F"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sgrad</w:t>
            </w:r>
            <w:proofErr w:type="spellEnd"/>
          </w:p>
        </w:tc>
        <w:tc>
          <w:tcPr>
            <w:tcW w:w="2435" w:type="dxa"/>
            <w:vAlign w:val="center"/>
          </w:tcPr>
          <w:p w14:paraId="3EB55176" w14:textId="0CCD06F3" w:rsidR="003A2470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ritardando</w:t>
            </w:r>
          </w:p>
        </w:tc>
        <w:tc>
          <w:tcPr>
            <w:tcW w:w="2435" w:type="dxa"/>
            <w:vAlign w:val="center"/>
          </w:tcPr>
          <w:p w14:paraId="4D02F9D4" w14:textId="666CB812" w:rsidR="003A2470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langsamer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werden</w:t>
            </w:r>
            <w:proofErr w:type="spellEnd"/>
          </w:p>
        </w:tc>
      </w:tr>
      <w:tr w:rsidR="00EC3E61" w:rsidRPr="003A2470" w14:paraId="7DB4BE1D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302BDAF9" w14:textId="6C12C017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accelerando</w:t>
            </w:r>
          </w:p>
        </w:tc>
        <w:tc>
          <w:tcPr>
            <w:tcW w:w="2435" w:type="dxa"/>
            <w:vAlign w:val="center"/>
          </w:tcPr>
          <w:p w14:paraId="1D7C5255" w14:textId="4967808F" w:rsidR="00EC3E61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schneller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werden</w:t>
            </w:r>
            <w:proofErr w:type="spellEnd"/>
          </w:p>
        </w:tc>
        <w:tc>
          <w:tcPr>
            <w:tcW w:w="2435" w:type="dxa"/>
            <w:vAlign w:val="center"/>
          </w:tcPr>
          <w:p w14:paraId="456F527B" w14:textId="54A7303A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sforzato</w:t>
            </w:r>
            <w:proofErr w:type="spellEnd"/>
          </w:p>
        </w:tc>
        <w:tc>
          <w:tcPr>
            <w:tcW w:w="2435" w:type="dxa"/>
            <w:vAlign w:val="center"/>
          </w:tcPr>
          <w:p w14:paraId="5ABC1D16" w14:textId="418B6598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plötzliche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Betonung</w:t>
            </w:r>
            <w:proofErr w:type="spellEnd"/>
          </w:p>
        </w:tc>
      </w:tr>
      <w:tr w:rsidR="00EC3E61" w:rsidRPr="003A2470" w14:paraId="10593541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0FE22D85" w14:textId="58D8387A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allegro</w:t>
            </w:r>
          </w:p>
        </w:tc>
        <w:tc>
          <w:tcPr>
            <w:tcW w:w="2435" w:type="dxa"/>
            <w:vAlign w:val="center"/>
          </w:tcPr>
          <w:p w14:paraId="72F8F94A" w14:textId="55C64DA4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</w:t>
            </w:r>
            <w:r w:rsidR="009D2B42"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chnell</w:t>
            </w:r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,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munter</w:t>
            </w:r>
            <w:proofErr w:type="spellEnd"/>
          </w:p>
        </w:tc>
        <w:tc>
          <w:tcPr>
            <w:tcW w:w="2435" w:type="dxa"/>
            <w:vAlign w:val="center"/>
          </w:tcPr>
          <w:p w14:paraId="54809201" w14:textId="38B7FB66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crescendo</w:t>
            </w:r>
          </w:p>
        </w:tc>
        <w:tc>
          <w:tcPr>
            <w:tcW w:w="2435" w:type="dxa"/>
            <w:vAlign w:val="center"/>
          </w:tcPr>
          <w:p w14:paraId="77D4DAFF" w14:textId="77777777" w:rsidR="00FF5C03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lauter </w:t>
            </w:r>
          </w:p>
          <w:p w14:paraId="636E0F98" w14:textId="7430DC10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w</w:t>
            </w:r>
            <w:r w:rsidR="00FF5C03"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e</w:t>
            </w:r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rden</w:t>
            </w:r>
            <w:proofErr w:type="spellEnd"/>
          </w:p>
        </w:tc>
      </w:tr>
      <w:tr w:rsidR="00EC3E61" w:rsidRPr="003A2470" w14:paraId="59C5EA1B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24B65272" w14:textId="128D88EB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l</w:t>
            </w:r>
            <w:r w:rsidR="0061032F"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argo</w:t>
            </w:r>
          </w:p>
        </w:tc>
        <w:tc>
          <w:tcPr>
            <w:tcW w:w="2435" w:type="dxa"/>
            <w:vAlign w:val="center"/>
          </w:tcPr>
          <w:p w14:paraId="0185B224" w14:textId="0F376D6F" w:rsidR="00EC3E61" w:rsidRPr="00BE2F06" w:rsidRDefault="0061032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breit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,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gedehnt</w:t>
            </w:r>
            <w:proofErr w:type="spellEnd"/>
          </w:p>
        </w:tc>
        <w:tc>
          <w:tcPr>
            <w:tcW w:w="2435" w:type="dxa"/>
            <w:vAlign w:val="center"/>
          </w:tcPr>
          <w:p w14:paraId="010FB093" w14:textId="0E821FD4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decrescendo</w:t>
            </w:r>
          </w:p>
        </w:tc>
        <w:tc>
          <w:tcPr>
            <w:tcW w:w="2435" w:type="dxa"/>
            <w:vAlign w:val="center"/>
          </w:tcPr>
          <w:p w14:paraId="2A3BCDA5" w14:textId="77777777" w:rsidR="00FF5C03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leiser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</w:p>
          <w:p w14:paraId="51F5B24C" w14:textId="11775670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werden</w:t>
            </w:r>
            <w:proofErr w:type="spellEnd"/>
          </w:p>
        </w:tc>
      </w:tr>
      <w:tr w:rsidR="00EC3E61" w:rsidRPr="003A2470" w14:paraId="361F70AD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6D521B0C" w14:textId="2D72FDF8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adagio</w:t>
            </w:r>
          </w:p>
        </w:tc>
        <w:tc>
          <w:tcPr>
            <w:tcW w:w="2435" w:type="dxa"/>
            <w:vAlign w:val="center"/>
          </w:tcPr>
          <w:p w14:paraId="01E49D24" w14:textId="5FED10E3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langsam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,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ruhig</w:t>
            </w:r>
            <w:proofErr w:type="spellEnd"/>
          </w:p>
        </w:tc>
        <w:tc>
          <w:tcPr>
            <w:tcW w:w="2435" w:type="dxa"/>
            <w:vAlign w:val="center"/>
          </w:tcPr>
          <w:p w14:paraId="3A6D1245" w14:textId="700E5F64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mezzoforte</w:t>
            </w:r>
            <w:proofErr w:type="spellEnd"/>
          </w:p>
        </w:tc>
        <w:tc>
          <w:tcPr>
            <w:tcW w:w="2435" w:type="dxa"/>
            <w:vAlign w:val="center"/>
          </w:tcPr>
          <w:p w14:paraId="0562B0A6" w14:textId="557E9848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mittellaut</w:t>
            </w:r>
            <w:proofErr w:type="spellEnd"/>
          </w:p>
        </w:tc>
      </w:tr>
      <w:tr w:rsidR="00EC3E61" w:rsidRPr="003A2470" w14:paraId="480CCC97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35F2E3AC" w14:textId="6C8D0FF0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lastRenderedPageBreak/>
              <w:t>andante</w:t>
            </w:r>
          </w:p>
        </w:tc>
        <w:tc>
          <w:tcPr>
            <w:tcW w:w="2435" w:type="dxa"/>
            <w:vAlign w:val="center"/>
          </w:tcPr>
          <w:p w14:paraId="421509B0" w14:textId="79DFA1B1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gehend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,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schreitend</w:t>
            </w:r>
            <w:proofErr w:type="spellEnd"/>
          </w:p>
        </w:tc>
        <w:tc>
          <w:tcPr>
            <w:tcW w:w="2435" w:type="dxa"/>
            <w:vAlign w:val="center"/>
          </w:tcPr>
          <w:p w14:paraId="3C217FD3" w14:textId="41940C15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mezzopiano</w:t>
            </w:r>
            <w:proofErr w:type="spellEnd"/>
          </w:p>
        </w:tc>
        <w:tc>
          <w:tcPr>
            <w:tcW w:w="2435" w:type="dxa"/>
            <w:vAlign w:val="center"/>
          </w:tcPr>
          <w:p w14:paraId="6C31A827" w14:textId="1DF1F4D7" w:rsidR="00EC3E61" w:rsidRPr="00BE2F06" w:rsidRDefault="003E4E6A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mittelleise</w:t>
            </w:r>
            <w:proofErr w:type="spellEnd"/>
          </w:p>
        </w:tc>
      </w:tr>
      <w:tr w:rsidR="00EC3E61" w:rsidRPr="003A2470" w14:paraId="7D800E8D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02CE28E6" w14:textId="590B1BF9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portato</w:t>
            </w:r>
            <w:proofErr w:type="spellEnd"/>
          </w:p>
        </w:tc>
        <w:tc>
          <w:tcPr>
            <w:tcW w:w="2435" w:type="dxa"/>
            <w:vAlign w:val="center"/>
          </w:tcPr>
          <w:p w14:paraId="3A03A58B" w14:textId="712F32C8" w:rsidR="00EC3E61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getragen</w:t>
            </w:r>
            <w:proofErr w:type="spellEnd"/>
          </w:p>
        </w:tc>
        <w:tc>
          <w:tcPr>
            <w:tcW w:w="2435" w:type="dxa"/>
            <w:vAlign w:val="center"/>
          </w:tcPr>
          <w:p w14:paraId="38F2A2DC" w14:textId="558A545F" w:rsidR="00EC3E61" w:rsidRPr="00BE2F06" w:rsidRDefault="00D7080B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 xml:space="preserve">pizzicato </w:t>
            </w:r>
          </w:p>
        </w:tc>
        <w:tc>
          <w:tcPr>
            <w:tcW w:w="2435" w:type="dxa"/>
            <w:vAlign w:val="center"/>
          </w:tcPr>
          <w:p w14:paraId="4F5EA8D7" w14:textId="7F3747AD" w:rsidR="00AD196A" w:rsidRPr="00BE2F06" w:rsidRDefault="00E7134E" w:rsidP="00AD196A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</w:t>
            </w:r>
            <w:r w:rsidR="00D7080B"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ezupft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</w:p>
        </w:tc>
      </w:tr>
      <w:tr w:rsidR="00EC3E61" w:rsidRPr="003A2470" w14:paraId="2EFAB4B6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09BE3D94" w14:textId="70A958E9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fortissimo</w:t>
            </w:r>
          </w:p>
        </w:tc>
        <w:tc>
          <w:tcPr>
            <w:tcW w:w="2435" w:type="dxa"/>
            <w:vAlign w:val="center"/>
          </w:tcPr>
          <w:p w14:paraId="624D1255" w14:textId="24965F69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sehr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laut</w:t>
            </w:r>
            <w:proofErr w:type="spellEnd"/>
          </w:p>
        </w:tc>
        <w:tc>
          <w:tcPr>
            <w:tcW w:w="2435" w:type="dxa"/>
            <w:vAlign w:val="center"/>
          </w:tcPr>
          <w:p w14:paraId="41C5303A" w14:textId="1217DE17" w:rsidR="00EC3E61" w:rsidRPr="00BE2F06" w:rsidRDefault="009D2B42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proofErr w:type="spellStart"/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Fermate</w:t>
            </w:r>
            <w:proofErr w:type="spellEnd"/>
          </w:p>
        </w:tc>
        <w:tc>
          <w:tcPr>
            <w:tcW w:w="2435" w:type="dxa"/>
            <w:vAlign w:val="center"/>
          </w:tcPr>
          <w:p w14:paraId="44D809BF" w14:textId="2ABD258B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Ruhe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- /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Haltepunkt</w:t>
            </w:r>
            <w:proofErr w:type="spellEnd"/>
          </w:p>
        </w:tc>
      </w:tr>
      <w:tr w:rsidR="00EC3E61" w:rsidRPr="003A2470" w14:paraId="7776167D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19E17796" w14:textId="788F0DA3" w:rsidR="00EC3E61" w:rsidRPr="00BE2F06" w:rsidRDefault="00EC3E61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pianissimo</w:t>
            </w:r>
          </w:p>
        </w:tc>
        <w:tc>
          <w:tcPr>
            <w:tcW w:w="2435" w:type="dxa"/>
            <w:vAlign w:val="center"/>
          </w:tcPr>
          <w:p w14:paraId="79B5684A" w14:textId="3A567A49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sehr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leise</w:t>
            </w:r>
            <w:proofErr w:type="spellEnd"/>
          </w:p>
        </w:tc>
        <w:tc>
          <w:tcPr>
            <w:tcW w:w="2435" w:type="dxa"/>
            <w:vAlign w:val="center"/>
          </w:tcPr>
          <w:p w14:paraId="3F6EE4EE" w14:textId="6C1792D8" w:rsidR="00EC3E61" w:rsidRPr="00BE2F06" w:rsidRDefault="001401C0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moderato</w:t>
            </w:r>
          </w:p>
        </w:tc>
        <w:tc>
          <w:tcPr>
            <w:tcW w:w="2435" w:type="dxa"/>
            <w:vAlign w:val="center"/>
          </w:tcPr>
          <w:p w14:paraId="1C5156A7" w14:textId="2E84C545" w:rsidR="00EC3E61" w:rsidRPr="00BE2F06" w:rsidRDefault="001401C0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mäßig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 (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bewegt</w:t>
            </w:r>
            <w:proofErr w:type="spellEnd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)</w:t>
            </w:r>
          </w:p>
        </w:tc>
      </w:tr>
      <w:tr w:rsidR="00EC3E61" w:rsidRPr="003A2470" w14:paraId="162FA036" w14:textId="77777777" w:rsidTr="00FF5C03">
        <w:trPr>
          <w:trHeight w:val="2404"/>
        </w:trPr>
        <w:tc>
          <w:tcPr>
            <w:tcW w:w="2435" w:type="dxa"/>
            <w:vAlign w:val="center"/>
          </w:tcPr>
          <w:p w14:paraId="33080492" w14:textId="5754FAA3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vivace</w:t>
            </w:r>
          </w:p>
        </w:tc>
        <w:tc>
          <w:tcPr>
            <w:tcW w:w="2435" w:type="dxa"/>
            <w:vAlign w:val="center"/>
          </w:tcPr>
          <w:p w14:paraId="55A429C8" w14:textId="270909E9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 xml:space="preserve">lebhaft, </w:t>
            </w: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lebendig</w:t>
            </w:r>
            <w:proofErr w:type="spellEnd"/>
          </w:p>
        </w:tc>
        <w:tc>
          <w:tcPr>
            <w:tcW w:w="2435" w:type="dxa"/>
            <w:vAlign w:val="center"/>
          </w:tcPr>
          <w:p w14:paraId="15E3C835" w14:textId="7DFEA3C3" w:rsidR="00EC3E61" w:rsidRPr="00BE2F06" w:rsidRDefault="00F4550F" w:rsidP="00F4550F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</w:pPr>
            <w:r w:rsidRPr="00BE2F06">
              <w:rPr>
                <w:rFonts w:asciiTheme="minorHAnsi" w:hAnsiTheme="minorHAnsi" w:cstheme="minorHAnsi"/>
                <w:b/>
                <w:bCs/>
                <w:sz w:val="40"/>
                <w:szCs w:val="40"/>
                <w:lang w:val="en-US"/>
              </w:rPr>
              <w:t>arco</w:t>
            </w:r>
          </w:p>
        </w:tc>
        <w:tc>
          <w:tcPr>
            <w:tcW w:w="2435" w:type="dxa"/>
            <w:vAlign w:val="center"/>
          </w:tcPr>
          <w:p w14:paraId="5E8457F8" w14:textId="6C1B467B" w:rsidR="00AD196A" w:rsidRPr="00BE2F06" w:rsidRDefault="00AD196A" w:rsidP="00AD196A">
            <w:pPr>
              <w:tabs>
                <w:tab w:val="left" w:pos="1890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</w:pPr>
            <w:proofErr w:type="spellStart"/>
            <w:r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g</w:t>
            </w:r>
            <w:r w:rsidR="00F4550F" w:rsidRPr="00BE2F06"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/>
              </w:rPr>
              <w:t>estrichen</w:t>
            </w:r>
            <w:proofErr w:type="spellEnd"/>
          </w:p>
        </w:tc>
      </w:tr>
    </w:tbl>
    <w:p w14:paraId="3E46B955" w14:textId="77777777" w:rsidR="003A2470" w:rsidRPr="003A2470" w:rsidRDefault="003A2470" w:rsidP="00E7134E">
      <w:pPr>
        <w:tabs>
          <w:tab w:val="left" w:pos="1890"/>
        </w:tabs>
        <w:suppressAutoHyphens w:val="0"/>
        <w:autoSpaceDN/>
        <w:spacing w:after="0"/>
        <w:textAlignment w:val="auto"/>
        <w:rPr>
          <w:rFonts w:ascii="Arial" w:eastAsiaTheme="minorHAnsi" w:hAnsi="Arial" w:cs="Arial"/>
          <w:szCs w:val="22"/>
          <w:lang w:val="en-US" w:eastAsia="en-US"/>
        </w:rPr>
      </w:pPr>
    </w:p>
    <w:sectPr w:rsidR="003A2470" w:rsidRPr="003A2470" w:rsidSect="00E5487E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2521" w14:textId="77777777" w:rsidR="00D869C6" w:rsidRDefault="00D869C6">
      <w:r>
        <w:separator/>
      </w:r>
    </w:p>
  </w:endnote>
  <w:endnote w:type="continuationSeparator" w:id="0">
    <w:p w14:paraId="399D61A7" w14:textId="77777777" w:rsidR="00D869C6" w:rsidRDefault="00D8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5E90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7D0B932D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95D8" w14:textId="77777777" w:rsidR="00D869C6" w:rsidRDefault="00D869C6">
      <w:r>
        <w:rPr>
          <w:color w:val="000000"/>
        </w:rPr>
        <w:separator/>
      </w:r>
    </w:p>
  </w:footnote>
  <w:footnote w:type="continuationSeparator" w:id="0">
    <w:p w14:paraId="540FDA15" w14:textId="77777777" w:rsidR="00D869C6" w:rsidRDefault="00D8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1C2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86D6599" wp14:editId="37DF6DA2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CE3873B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186D6599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" filled="f" stroked="f">
              <v:textbox>
                <w:txbxContent>
                  <w:p w14:paraId="1CE3873B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117DAB88" wp14:editId="1D2A456B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9B5D882" wp14:editId="503FEDBC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F901E89" wp14:editId="16F0546D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13D3C6" w14:textId="77777777" w:rsidR="001606BD" w:rsidRDefault="00D869C6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335161">
    <w:abstractNumId w:val="3"/>
  </w:num>
  <w:num w:numId="2" w16cid:durableId="2086216410">
    <w:abstractNumId w:val="3"/>
  </w:num>
  <w:num w:numId="3" w16cid:durableId="607395432">
    <w:abstractNumId w:val="0"/>
  </w:num>
  <w:num w:numId="4" w16cid:durableId="1486818047">
    <w:abstractNumId w:val="2"/>
  </w:num>
  <w:num w:numId="5" w16cid:durableId="900795189">
    <w:abstractNumId w:val="4"/>
  </w:num>
  <w:num w:numId="6" w16cid:durableId="16694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22"/>
    <w:rsid w:val="0001245B"/>
    <w:rsid w:val="00105E86"/>
    <w:rsid w:val="00110CBC"/>
    <w:rsid w:val="001401C0"/>
    <w:rsid w:val="001502C2"/>
    <w:rsid w:val="00161B83"/>
    <w:rsid w:val="00163CD8"/>
    <w:rsid w:val="001718B9"/>
    <w:rsid w:val="0023656E"/>
    <w:rsid w:val="002413FE"/>
    <w:rsid w:val="00257934"/>
    <w:rsid w:val="00287703"/>
    <w:rsid w:val="002B38C3"/>
    <w:rsid w:val="002B5FFA"/>
    <w:rsid w:val="002C2F5B"/>
    <w:rsid w:val="002E465A"/>
    <w:rsid w:val="00301860"/>
    <w:rsid w:val="00302A4B"/>
    <w:rsid w:val="00312FD7"/>
    <w:rsid w:val="00374B21"/>
    <w:rsid w:val="00390FFF"/>
    <w:rsid w:val="003A2470"/>
    <w:rsid w:val="003D332C"/>
    <w:rsid w:val="003D4AED"/>
    <w:rsid w:val="003E3562"/>
    <w:rsid w:val="003E4E6A"/>
    <w:rsid w:val="00405261"/>
    <w:rsid w:val="00473322"/>
    <w:rsid w:val="004B5081"/>
    <w:rsid w:val="004E1888"/>
    <w:rsid w:val="004E28B6"/>
    <w:rsid w:val="00506DDF"/>
    <w:rsid w:val="005937A4"/>
    <w:rsid w:val="005B4BF9"/>
    <w:rsid w:val="005B6F27"/>
    <w:rsid w:val="005C6DCB"/>
    <w:rsid w:val="0061032F"/>
    <w:rsid w:val="00621CA7"/>
    <w:rsid w:val="0063216C"/>
    <w:rsid w:val="006F48A4"/>
    <w:rsid w:val="006F5B14"/>
    <w:rsid w:val="007247EF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95329"/>
    <w:rsid w:val="009A2287"/>
    <w:rsid w:val="009D2B42"/>
    <w:rsid w:val="00A25960"/>
    <w:rsid w:val="00A358FE"/>
    <w:rsid w:val="00A5554F"/>
    <w:rsid w:val="00A95839"/>
    <w:rsid w:val="00AA136F"/>
    <w:rsid w:val="00AC3427"/>
    <w:rsid w:val="00AC53E5"/>
    <w:rsid w:val="00AC7122"/>
    <w:rsid w:val="00AD196A"/>
    <w:rsid w:val="00AD7361"/>
    <w:rsid w:val="00B814D9"/>
    <w:rsid w:val="00BD1F4A"/>
    <w:rsid w:val="00BE2F06"/>
    <w:rsid w:val="00C55BA5"/>
    <w:rsid w:val="00C577AD"/>
    <w:rsid w:val="00C82C98"/>
    <w:rsid w:val="00CA60C7"/>
    <w:rsid w:val="00CE1D47"/>
    <w:rsid w:val="00D4672C"/>
    <w:rsid w:val="00D63A83"/>
    <w:rsid w:val="00D7080B"/>
    <w:rsid w:val="00D869C6"/>
    <w:rsid w:val="00D86BF0"/>
    <w:rsid w:val="00DA209F"/>
    <w:rsid w:val="00DC3371"/>
    <w:rsid w:val="00DD3631"/>
    <w:rsid w:val="00E15366"/>
    <w:rsid w:val="00E5487E"/>
    <w:rsid w:val="00E7134E"/>
    <w:rsid w:val="00E864F2"/>
    <w:rsid w:val="00EC3E61"/>
    <w:rsid w:val="00ED0A3F"/>
    <w:rsid w:val="00EF103F"/>
    <w:rsid w:val="00EF7A3C"/>
    <w:rsid w:val="00F01EA1"/>
    <w:rsid w:val="00F416C7"/>
    <w:rsid w:val="00F4550F"/>
    <w:rsid w:val="00F7292E"/>
    <w:rsid w:val="00F85569"/>
    <w:rsid w:val="00F95086"/>
    <w:rsid w:val="00FB7D32"/>
    <w:rsid w:val="00FD6901"/>
    <w:rsid w:val="00FE130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B816E"/>
  <w15:docId w15:val="{1834BABC-E478-7C4F-8D20-631DB8D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B38C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A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dungsplaene-bw.de/,Lde/LS/BP2016BW/ALLG/SEK1/MUS/IK/5-6/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dungsplaene-bw.de/,Lde/LS/BP2016BW/ALLG/GYM/MUS/IK/5-6/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/Downloads/Word-Dokumentvorlage%20fu&#776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für LBS - mit integrierten Tipps und Tricks zur Maschinenlesbarkeit und Barrierefreiheit.dotx</Template>
  <TotalTime>0</TotalTime>
  <Pages>3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Office User</dc:creator>
  <cp:keywords>Landesbildungsserver; Baden-Württemberg,Landesbildungsserver Baden-Württemberg; LBS; BW; LBS BW; Unterrichtsmaterialien; Lernmaterialien; Arbeitsblatt; AB</cp:keywords>
  <cp:lastModifiedBy>Anne Hennicke</cp:lastModifiedBy>
  <cp:revision>11</cp:revision>
  <dcterms:created xsi:type="dcterms:W3CDTF">2022-05-25T10:33:00Z</dcterms:created>
  <dcterms:modified xsi:type="dcterms:W3CDTF">2022-05-25T11:22:00Z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