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0C7C1" w14:textId="71E366AB" w:rsidR="00797F68" w:rsidRDefault="00797F68" w:rsidP="007F63E6">
      <w:pPr>
        <w:pStyle w:val="Titel"/>
      </w:pPr>
      <w:r>
        <w:t xml:space="preserve">Eine </w:t>
      </w:r>
      <w:r w:rsidR="00472B05">
        <w:t>neue</w:t>
      </w:r>
      <w:r>
        <w:t xml:space="preserve"> Musiksprache:</w:t>
      </w:r>
    </w:p>
    <w:p w14:paraId="50B36320" w14:textId="1606E08A" w:rsidR="0023656E" w:rsidRDefault="00797F68" w:rsidP="007F63E6">
      <w:pPr>
        <w:pStyle w:val="Titel"/>
      </w:pPr>
      <w:r>
        <w:t>Der</w:t>
      </w:r>
      <w:r w:rsidR="00CB7D9A">
        <w:t xml:space="preserve"> </w:t>
      </w:r>
      <w:proofErr w:type="spellStart"/>
      <w:r w:rsidR="00CB7D9A">
        <w:t>Tintinnabuli</w:t>
      </w:r>
      <w:proofErr w:type="spellEnd"/>
      <w:r w:rsidR="00CB7D9A">
        <w:t xml:space="preserve">-Stil </w:t>
      </w:r>
      <w:r w:rsidR="000706E3">
        <w:t>von</w:t>
      </w:r>
      <w:r w:rsidR="00CB7D9A">
        <w:t xml:space="preserve"> </w:t>
      </w:r>
      <w:r w:rsidR="00B117C9">
        <w:t xml:space="preserve">Arvo </w:t>
      </w:r>
      <w:r w:rsidR="00CB7D9A">
        <w:t xml:space="preserve">Pärt </w:t>
      </w:r>
    </w:p>
    <w:p w14:paraId="0CEE96A0" w14:textId="607B8D3C" w:rsidR="004E28B6" w:rsidRDefault="00FD6901" w:rsidP="007B24F9">
      <w:pPr>
        <w:pStyle w:val="Untertitel"/>
      </w:pPr>
      <w:r>
        <w:t>Bildungsplanbezug</w:t>
      </w:r>
      <w:r w:rsidR="007B24F9">
        <w:t xml:space="preserve">: </w:t>
      </w:r>
      <w:r w:rsidR="000706E3">
        <w:t xml:space="preserve">2016, </w:t>
      </w:r>
      <w:r w:rsidR="007B24F9">
        <w:t>Musik, Gymnasium, Klasse 9/10</w:t>
      </w:r>
    </w:p>
    <w:p w14:paraId="520E35A6" w14:textId="51B01CB5" w:rsidR="007B24F9" w:rsidRDefault="007B24F9" w:rsidP="007B24F9">
      <w:pPr>
        <w:pStyle w:val="Untertitel"/>
      </w:pPr>
      <w:r>
        <w:t xml:space="preserve">3.3.1.7: </w:t>
      </w:r>
      <w:r w:rsidRPr="007B24F9">
        <w:t>Musik unter besonderer Berücksichtigung kontrastierender Phänomene wie Ordnung und Freiheit, Kontrolle und Zufall entwerfen und gestalten</w:t>
      </w:r>
    </w:p>
    <w:p w14:paraId="6C4A2AFC" w14:textId="60252043" w:rsidR="007B24F9" w:rsidRDefault="007B24F9" w:rsidP="007B24F9">
      <w:pPr>
        <w:pStyle w:val="Untertitel"/>
      </w:pPr>
      <w:r>
        <w:t xml:space="preserve">3.3.2.4: </w:t>
      </w:r>
      <w:r w:rsidRPr="007B24F9">
        <w:t>an ausgewählten Beispielen von Musik des 20. oder 21. Jahrhunderts strukturbildende Phänomene wie Ordnung und Freiheit, Kontrolle und Zufall hörend und am Notentext erkunden und beschreiben</w:t>
      </w:r>
    </w:p>
    <w:p w14:paraId="0B5385AE" w14:textId="4482CE2E" w:rsidR="007B24F9" w:rsidRPr="007B24F9" w:rsidRDefault="007B24F9" w:rsidP="007B24F9">
      <w:pPr>
        <w:pStyle w:val="Untertitel"/>
      </w:pPr>
      <w:r>
        <w:t xml:space="preserve">3.3.3.6: </w:t>
      </w:r>
      <w:r w:rsidRPr="007B24F9">
        <w:t xml:space="preserve">Musikwerke des 20. oder 21. Jahrhunderts in ihren Wechselbeziehungen </w:t>
      </w:r>
      <w:proofErr w:type="gramStart"/>
      <w:r w:rsidRPr="007B24F9">
        <w:t>von</w:t>
      </w:r>
      <w:r>
        <w:t xml:space="preserve"> </w:t>
      </w:r>
      <w:r w:rsidRPr="007B24F9">
        <w:t>Komponist</w:t>
      </w:r>
      <w:proofErr w:type="gramEnd"/>
      <w:r w:rsidRPr="007B24F9">
        <w:t>, Interpret und Zuhörer diskutieren</w:t>
      </w:r>
    </w:p>
    <w:p w14:paraId="38151CFE" w14:textId="2DDD4462" w:rsidR="004E28B6" w:rsidRDefault="00860A6A" w:rsidP="008C0EC6">
      <w:pPr>
        <w:pStyle w:val="berschrift1"/>
      </w:pPr>
      <w:r>
        <w:t>Didaktische Überlegungen</w:t>
      </w:r>
    </w:p>
    <w:p w14:paraId="2129EED7" w14:textId="4B2ED358" w:rsidR="00860A6A" w:rsidRDefault="001C4A5E" w:rsidP="00287703">
      <w:pPr>
        <w:tabs>
          <w:tab w:val="left" w:pos="1890"/>
        </w:tabs>
        <w:suppressAutoHyphens w:val="0"/>
        <w:autoSpaceDN/>
        <w:spacing w:after="0"/>
        <w:textAlignment w:val="auto"/>
      </w:pPr>
      <w:r>
        <w:t xml:space="preserve">Die Werke </w:t>
      </w:r>
      <w:r w:rsidR="001C34A8">
        <w:t xml:space="preserve">des estnischen Komponisten </w:t>
      </w:r>
      <w:r>
        <w:t xml:space="preserve">Arvo Pärt, die </w:t>
      </w:r>
      <w:r w:rsidR="001C34A8">
        <w:t>dieser</w:t>
      </w:r>
      <w:r>
        <w:t xml:space="preserve"> seit 1976 in dem von ihm entwickelten </w:t>
      </w:r>
      <w:proofErr w:type="spellStart"/>
      <w:r>
        <w:t>Tintinnabuli</w:t>
      </w:r>
      <w:proofErr w:type="spellEnd"/>
      <w:r>
        <w:t xml:space="preserve">-Stil komponiert, entfalten trotz oder </w:t>
      </w:r>
      <w:r w:rsidR="00860A6A">
        <w:t xml:space="preserve">vielleicht </w:t>
      </w:r>
      <w:r>
        <w:t>aufgrund der Beschränkung auf einfachste musikalische Mittel eine beeindruckende Wirkung und meditative Kraft.</w:t>
      </w:r>
      <w:r w:rsidR="00860A6A">
        <w:t xml:space="preserve"> </w:t>
      </w:r>
      <w:r w:rsidR="008F62B2">
        <w:t xml:space="preserve">Im Unterricht </w:t>
      </w:r>
      <w:proofErr w:type="gramStart"/>
      <w:r w:rsidR="008F62B2">
        <w:t>erklingen</w:t>
      </w:r>
      <w:proofErr w:type="gramEnd"/>
      <w:r w:rsidR="008F62B2">
        <w:t xml:space="preserve"> das erste Stück in diesem Stil „Für Alina“ (Klavier solo)</w:t>
      </w:r>
      <w:r w:rsidR="00B64920">
        <w:t xml:space="preserve"> </w:t>
      </w:r>
      <w:r w:rsidR="00456605">
        <w:t xml:space="preserve">und </w:t>
      </w:r>
      <w:r w:rsidR="008F62B2">
        <w:t>das Werk „Spiegel im Spiegel“ für Violine und Klavier aus dem Jahr 1978.</w:t>
      </w:r>
    </w:p>
    <w:p w14:paraId="09E7D21D" w14:textId="3880F89A" w:rsidR="004E28B6" w:rsidRPr="00CA60C7" w:rsidRDefault="001C4A5E" w:rsidP="00287703">
      <w:pPr>
        <w:tabs>
          <w:tab w:val="left" w:pos="1890"/>
        </w:tabs>
        <w:suppressAutoHyphens w:val="0"/>
        <w:autoSpaceDN/>
        <w:spacing w:after="0"/>
        <w:textAlignment w:val="auto"/>
        <w:rPr>
          <w:rFonts w:ascii="Arial" w:eastAsiaTheme="minorHAnsi" w:hAnsi="Arial" w:cs="Arial"/>
          <w:szCs w:val="22"/>
          <w:lang w:eastAsia="en-US"/>
        </w:rPr>
      </w:pPr>
      <w:r>
        <w:t xml:space="preserve">Die Schülerinnen und Schüler </w:t>
      </w:r>
      <w:r w:rsidR="00EF051A">
        <w:t>charakterisieren</w:t>
      </w:r>
      <w:r>
        <w:t xml:space="preserve"> in dieser Unterrichtssequenz die Wirkung </w:t>
      </w:r>
      <w:r w:rsidR="008F62B2">
        <w:t>der Musik</w:t>
      </w:r>
      <w:r w:rsidR="00673523">
        <w:t>, beschreiben typische Merkmale d</w:t>
      </w:r>
      <w:r w:rsidR="00913724">
        <w:t>es Stils</w:t>
      </w:r>
      <w:r w:rsidR="008F62B2">
        <w:t xml:space="preserve"> </w:t>
      </w:r>
      <w:r>
        <w:t xml:space="preserve">und </w:t>
      </w:r>
      <w:r w:rsidR="00EF051A">
        <w:t xml:space="preserve">nähern </w:t>
      </w:r>
      <w:r>
        <w:t>sich der Art zu komponieren über eigene Gestaltung</w:t>
      </w:r>
      <w:r w:rsidR="001A2A47">
        <w:t>sversuche</w:t>
      </w:r>
      <w:r>
        <w:t xml:space="preserve"> a</w:t>
      </w:r>
      <w:r w:rsidR="00EF051A">
        <w:t>n</w:t>
      </w:r>
      <w:r>
        <w:t>.</w:t>
      </w:r>
      <w:r w:rsidR="001A2A47">
        <w:t xml:space="preserve"> </w:t>
      </w:r>
      <w:r w:rsidR="00860A6A">
        <w:t xml:space="preserve">Dabei setzen sie sich auch mit </w:t>
      </w:r>
      <w:r w:rsidR="009C62BC">
        <w:t>dem biografisch</w:t>
      </w:r>
      <w:r w:rsidR="001E3AAB">
        <w:t>-künstlerischen</w:t>
      </w:r>
      <w:r w:rsidR="009C62BC">
        <w:t xml:space="preserve"> Weg des Komponisten hin zu einer ganz eigenen Klangsprache auseinander. </w:t>
      </w:r>
    </w:p>
    <w:p w14:paraId="1D744E12" w14:textId="773F2EA6" w:rsidR="004E28B6" w:rsidRDefault="001A2A47" w:rsidP="001A2A47">
      <w:pPr>
        <w:pStyle w:val="berschrift1"/>
      </w:pPr>
      <w:r>
        <w:t>Unterrichts</w:t>
      </w:r>
      <w:r w:rsidR="00DB3D79">
        <w:t>bausteine</w:t>
      </w:r>
    </w:p>
    <w:p w14:paraId="0E2EC8A7" w14:textId="55CB3CE9" w:rsidR="00673642" w:rsidRPr="00456605" w:rsidRDefault="00673642" w:rsidP="00673642">
      <w:pPr>
        <w:pStyle w:val="Textbody"/>
      </w:pPr>
      <w:r w:rsidRPr="00456605">
        <w:t>D</w:t>
      </w:r>
      <w:r w:rsidR="00DB3D79" w:rsidRPr="00456605">
        <w:t>ie</w:t>
      </w:r>
      <w:r w:rsidRPr="00456605">
        <w:t xml:space="preserve"> hier vorgestellt</w:t>
      </w:r>
      <w:r w:rsidR="00DB3D79" w:rsidRPr="00456605">
        <w:t>en</w:t>
      </w:r>
      <w:r w:rsidRPr="00456605">
        <w:t xml:space="preserve"> Unterricht</w:t>
      </w:r>
      <w:r w:rsidR="00DB3D79" w:rsidRPr="00456605">
        <w:t xml:space="preserve">sbausteine bieten unterschiedliche Zugänge </w:t>
      </w:r>
      <w:r w:rsidR="003B04CF" w:rsidRPr="00456605">
        <w:t xml:space="preserve">und Erarbeitungsschritte </w:t>
      </w:r>
      <w:r w:rsidR="00DB3D79" w:rsidRPr="00456605">
        <w:t xml:space="preserve">an, die </w:t>
      </w:r>
      <w:r w:rsidR="00456605" w:rsidRPr="00456605">
        <w:t>an</w:t>
      </w:r>
      <w:r w:rsidR="00DB3D79" w:rsidRPr="00456605">
        <w:t xml:space="preserve"> die jeweilige Lerngruppe angepasst werden können. </w:t>
      </w:r>
      <w:r w:rsidR="0073179D" w:rsidRPr="00456605">
        <w:t xml:space="preserve">Die Musiklehrerin oder der Musiklehrer </w:t>
      </w:r>
      <w:r w:rsidR="00456605" w:rsidRPr="00456605">
        <w:t xml:space="preserve">wählt Bausteine aus und </w:t>
      </w:r>
      <w:r w:rsidR="0073179D" w:rsidRPr="00456605">
        <w:t>legt die Reihenfolge entsprechend fest.</w:t>
      </w:r>
      <w:r w:rsidRPr="00456605">
        <w:t xml:space="preserve"> </w:t>
      </w:r>
    </w:p>
    <w:p w14:paraId="1752F83D" w14:textId="4BCF10AF" w:rsidR="00C0562C" w:rsidRPr="00C0562C" w:rsidRDefault="00C51DB3" w:rsidP="00C0562C">
      <w:pPr>
        <w:pStyle w:val="berschrift2"/>
      </w:pPr>
      <w:r>
        <w:t>Affektiv-emotionaler Zugang</w:t>
      </w:r>
    </w:p>
    <w:p w14:paraId="0877A6A1" w14:textId="5FB1A2DD" w:rsidR="008518E7" w:rsidRDefault="00785A35" w:rsidP="004E28B6">
      <w:r>
        <w:t>D</w:t>
      </w:r>
      <w:r w:rsidR="00C51DB3">
        <w:t xml:space="preserve">ieser Baustein </w:t>
      </w:r>
      <w:r w:rsidR="005A20AE">
        <w:t xml:space="preserve">stellt zunächst </w:t>
      </w:r>
      <w:r w:rsidR="00C51DB3">
        <w:t xml:space="preserve">die affektiv-emotionale Reaktion auf </w:t>
      </w:r>
      <w:r w:rsidR="005A20AE">
        <w:t>das</w:t>
      </w:r>
      <w:r>
        <w:t xml:space="preserve"> Hören des </w:t>
      </w:r>
      <w:r w:rsidR="00607E18">
        <w:t>Werks „Spiegel im Spiegel</w:t>
      </w:r>
      <w:r>
        <w:t>“</w:t>
      </w:r>
      <w:r w:rsidR="00C44E90">
        <w:t xml:space="preserve"> für Violine und Klavier (</w:t>
      </w:r>
      <w:r w:rsidR="001A19B6">
        <w:t>eindrückliche</w:t>
      </w:r>
      <w:r w:rsidR="00C44E90">
        <w:t xml:space="preserve"> Aufnahme</w:t>
      </w:r>
      <w:r w:rsidR="00183BA4">
        <w:t xml:space="preserve"> bei </w:t>
      </w:r>
      <w:proofErr w:type="spellStart"/>
      <w:r w:rsidR="00183BA4">
        <w:t>youtube</w:t>
      </w:r>
      <w:proofErr w:type="spellEnd"/>
      <w:r w:rsidR="00C44E90">
        <w:t xml:space="preserve">: </w:t>
      </w:r>
      <w:hyperlink r:id="rId7" w:history="1">
        <w:r w:rsidR="005A20AE" w:rsidRPr="00183BA4">
          <w:rPr>
            <w:rStyle w:val="Hyperlink"/>
          </w:rPr>
          <w:t xml:space="preserve">Renaud </w:t>
        </w:r>
        <w:proofErr w:type="spellStart"/>
        <w:r w:rsidR="005A20AE" w:rsidRPr="00183BA4">
          <w:rPr>
            <w:rStyle w:val="Hyperlink"/>
          </w:rPr>
          <w:t>Capu</w:t>
        </w:r>
        <w:r w:rsidR="005A20AE" w:rsidRPr="00183BA4">
          <w:rPr>
            <w:rStyle w:val="Hyperlink"/>
            <w:rFonts w:cs="Calibri"/>
          </w:rPr>
          <w:t>ç</w:t>
        </w:r>
        <w:r w:rsidR="005A20AE" w:rsidRPr="00183BA4">
          <w:rPr>
            <w:rStyle w:val="Hyperlink"/>
          </w:rPr>
          <w:t>on</w:t>
        </w:r>
        <w:proofErr w:type="spellEnd"/>
        <w:r w:rsidR="005A20AE" w:rsidRPr="00183BA4">
          <w:rPr>
            <w:rStyle w:val="Hyperlink"/>
          </w:rPr>
          <w:t xml:space="preserve"> + Guillaume </w:t>
        </w:r>
        <w:proofErr w:type="spellStart"/>
        <w:r w:rsidR="005A20AE" w:rsidRPr="00183BA4">
          <w:rPr>
            <w:rStyle w:val="Hyperlink"/>
          </w:rPr>
          <w:t>Bellom</w:t>
        </w:r>
        <w:proofErr w:type="spellEnd"/>
      </w:hyperlink>
      <w:r w:rsidR="005A20AE">
        <w:t>) in den Mittelpunkt</w:t>
      </w:r>
      <w:r>
        <w:t>.</w:t>
      </w:r>
      <w:r w:rsidR="00B64920">
        <w:t xml:space="preserve"> </w:t>
      </w:r>
      <w:r w:rsidR="003F3BBB">
        <w:t xml:space="preserve">Die Wirkung und Atmosphäre der Musik sollen durch die Schülerinnen und Schüler charakterisiert werden. </w:t>
      </w:r>
      <w:r w:rsidR="00B64920">
        <w:t xml:space="preserve">Die Lehrkraft bereitet das Hörerlebnis vor, indem sie den Titel nennt und </w:t>
      </w:r>
      <w:r w:rsidR="005A20AE">
        <w:t>Assoziationen in einer kurzen Blitzlichtphase unkommentiert sammelt</w:t>
      </w:r>
      <w:r w:rsidR="00C51DB3">
        <w:t xml:space="preserve"> (erwartete Antworten: „Unendlichkeit, weder Anfang noch Ende, Wiederholungen</w:t>
      </w:r>
      <w:r w:rsidR="003F3BBB">
        <w:t>“)</w:t>
      </w:r>
      <w:r w:rsidR="005A20AE">
        <w:t>. D</w:t>
      </w:r>
      <w:r w:rsidR="00B64920">
        <w:t xml:space="preserve">ie Aufgabe </w:t>
      </w:r>
      <w:r w:rsidR="005A20AE">
        <w:t xml:space="preserve">wird vor dem Hören </w:t>
      </w:r>
      <w:r w:rsidR="00B64920">
        <w:t>erläutert</w:t>
      </w:r>
      <w:r w:rsidR="007E5FC6">
        <w:t xml:space="preserve">, damit im Anschluss </w:t>
      </w:r>
      <w:r w:rsidR="005A20AE">
        <w:t xml:space="preserve">die </w:t>
      </w:r>
      <w:r w:rsidR="007E5FC6">
        <w:t xml:space="preserve">Wirkung </w:t>
      </w:r>
      <w:r w:rsidR="005A20AE">
        <w:t xml:space="preserve">der Musik </w:t>
      </w:r>
      <w:r w:rsidR="007E5FC6">
        <w:t xml:space="preserve">nicht durch die </w:t>
      </w:r>
      <w:r w:rsidR="007E5FC6">
        <w:lastRenderedPageBreak/>
        <w:t xml:space="preserve">Aufgabenstellung </w:t>
      </w:r>
      <w:r w:rsidR="00183BA4">
        <w:t>gestört</w:t>
      </w:r>
      <w:r w:rsidR="007E5FC6">
        <w:t xml:space="preserve"> wird.</w:t>
      </w:r>
      <w:r w:rsidR="003329B7">
        <w:t xml:space="preserve"> </w:t>
      </w:r>
      <w:r w:rsidR="00183BA4">
        <w:t xml:space="preserve">Sollten die zehn Minuten </w:t>
      </w:r>
      <w:r w:rsidR="003B04CF">
        <w:t xml:space="preserve">Dauer </w:t>
      </w:r>
      <w:r w:rsidR="00183BA4">
        <w:t xml:space="preserve">die Konzentration der Lerngruppe überfordern, kann die Aufgabenstellung auch schon nach einigen Minuten Zuhörens eingeblendet und im weiteren </w:t>
      </w:r>
      <w:r w:rsidR="00C51DB3">
        <w:t>Abspielen</w:t>
      </w:r>
      <w:r w:rsidR="00183BA4">
        <w:t xml:space="preserve"> des Stücks bearbeitet werden.</w:t>
      </w:r>
    </w:p>
    <w:p w14:paraId="0528FA81" w14:textId="3B081303" w:rsidR="008518E7" w:rsidRDefault="003329B7" w:rsidP="004E28B6">
      <w:r>
        <w:t xml:space="preserve">Um alle zu beteiligen, eignen sich zwei Vorgehensweisen: Entweder wird über die </w:t>
      </w:r>
      <w:r w:rsidR="00673523">
        <w:t>Web-</w:t>
      </w:r>
      <w:r>
        <w:t>App</w:t>
      </w:r>
      <w:r w:rsidR="00AA6031">
        <w:t xml:space="preserve"> </w:t>
      </w:r>
      <w:hyperlink r:id="rId8" w:history="1">
        <w:proofErr w:type="spellStart"/>
        <w:r w:rsidR="00075A86" w:rsidRPr="00075A86">
          <w:rPr>
            <w:rStyle w:val="Hyperlink"/>
          </w:rPr>
          <w:t>TeamMapper</w:t>
        </w:r>
        <w:proofErr w:type="spellEnd"/>
      </w:hyperlink>
      <w:r w:rsidR="00075A86">
        <w:t xml:space="preserve"> von der Homepage </w:t>
      </w:r>
      <w:hyperlink r:id="rId9" w:history="1">
        <w:proofErr w:type="spellStart"/>
        <w:r w:rsidR="00075A86" w:rsidRPr="00075A86">
          <w:rPr>
            <w:rStyle w:val="Hyperlink"/>
          </w:rPr>
          <w:t>kits</w:t>
        </w:r>
        <w:proofErr w:type="spellEnd"/>
      </w:hyperlink>
      <w:r w:rsidR="00075A86">
        <w:t xml:space="preserve"> (bereitgestellt vom Niedersächsischen Landesinstitut für schulische Qualitätsentwicklung)</w:t>
      </w:r>
      <w:r>
        <w:t xml:space="preserve"> </w:t>
      </w:r>
      <w:r w:rsidR="000F157E">
        <w:t>über die Handys oder Tab</w:t>
      </w:r>
      <w:r w:rsidR="00A303E5">
        <w:t>let</w:t>
      </w:r>
      <w:r w:rsidR="000F157E">
        <w:t xml:space="preserve">s der Schülerinnen und Schüler kollaborativ </w:t>
      </w:r>
      <w:r>
        <w:t xml:space="preserve">eine </w:t>
      </w:r>
      <w:r w:rsidR="00AA6031">
        <w:t>Mindmap</w:t>
      </w:r>
      <w:r>
        <w:t xml:space="preserve"> erzeugt </w:t>
      </w:r>
      <w:r w:rsidR="00673523">
        <w:t>oder die charakterisierenden Adjektive und Substantive werden analog an der Tafel oder dem Whiteboard gesammelt. Da</w:t>
      </w:r>
      <w:r w:rsidR="00A303E5">
        <w:t>zu</w:t>
      </w:r>
      <w:r w:rsidR="00673523">
        <w:t xml:space="preserve"> werden mehrere Stifte </w:t>
      </w:r>
      <w:r w:rsidR="00672E78">
        <w:t xml:space="preserve">bzw. </w:t>
      </w:r>
      <w:r w:rsidR="00842D6B">
        <w:t xml:space="preserve">Kreiden </w:t>
      </w:r>
      <w:r w:rsidR="00673523">
        <w:t>in der Klasse verteilt und von einem Schüler zum nächsten weitergegeben. Beide Prozesse sollten in großer Ruhe möglichst schweigend vonstatten gehen.</w:t>
      </w:r>
      <w:r w:rsidR="008560F4">
        <w:t xml:space="preserve"> Die Verwendung der App ist attraktiv, weil alle gleichzeitig ihre Beschreibung der Wirkung äußern können und </w:t>
      </w:r>
      <w:r w:rsidR="000F157E">
        <w:t xml:space="preserve">das Ergebnis </w:t>
      </w:r>
      <w:r w:rsidR="00785031">
        <w:t>sowohl</w:t>
      </w:r>
      <w:r w:rsidR="000F157E">
        <w:t xml:space="preserve"> visualisiert als auch strukturiert wird</w:t>
      </w:r>
      <w:r w:rsidR="008560F4">
        <w:t xml:space="preserve">. Außerdem verändert sich die </w:t>
      </w:r>
      <w:r w:rsidR="000F157E">
        <w:t>Mindmap</w:t>
      </w:r>
      <w:r w:rsidR="008560F4">
        <w:t xml:space="preserve"> unmittelbar vor den Augen aller</w:t>
      </w:r>
      <w:r w:rsidR="00685EA1">
        <w:t xml:space="preserve"> und bildet</w:t>
      </w:r>
      <w:r w:rsidR="000F157E">
        <w:t xml:space="preserve"> die unterschiedlichen Beobachtungssträ</w:t>
      </w:r>
      <w:r w:rsidR="000134BD">
        <w:t>n</w:t>
      </w:r>
      <w:r w:rsidR="000F157E">
        <w:t>ge strukturiert ab</w:t>
      </w:r>
      <w:r w:rsidR="00387BA2">
        <w:t xml:space="preserve">. </w:t>
      </w:r>
      <w:r w:rsidR="008518E7">
        <w:t>Die Lehrer</w:t>
      </w:r>
      <w:r w:rsidR="000134BD">
        <w:t xml:space="preserve">kraft </w:t>
      </w:r>
      <w:r w:rsidR="008518E7">
        <w:t xml:space="preserve">speichert die </w:t>
      </w:r>
      <w:r w:rsidR="000F157E">
        <w:t>Mindmap</w:t>
      </w:r>
      <w:r w:rsidR="008518E7">
        <w:t xml:space="preserve">, um das Ergebnis weiter einsetzen zu können. </w:t>
      </w:r>
    </w:p>
    <w:p w14:paraId="1BF71D72" w14:textId="0B7C3A85" w:rsidR="001F11E0" w:rsidRPr="00F10F9D" w:rsidRDefault="001F11E0" w:rsidP="004E28B6">
      <w:pPr>
        <w:rPr>
          <w:rFonts w:ascii="Cambria" w:hAnsi="Cambria"/>
        </w:rPr>
      </w:pPr>
      <w:r>
        <w:t xml:space="preserve">Das Tool muss den Schülerinnen und Schülern bereits bekannt sein oder kurz in der Anwendung vorgestellt werden. Neue </w:t>
      </w:r>
      <w:r w:rsidR="00F10F9D">
        <w:t>Zellen</w:t>
      </w:r>
      <w:r>
        <w:t xml:space="preserve"> werden über das </w:t>
      </w:r>
      <w:r w:rsidR="00F10F9D">
        <w:rPr>
          <w:rFonts w:ascii="Apple Color Emoji" w:hAnsi="Apple Color Emoji"/>
        </w:rPr>
        <w:t>➕</w:t>
      </w:r>
      <w:r>
        <w:t xml:space="preserve"> am rechten oberen Rand erzeugt</w:t>
      </w:r>
      <w:r w:rsidR="00F10F9D">
        <w:t xml:space="preserve">, in die nach Doppelklick geschrieben werden kann. Mit </w:t>
      </w:r>
      <w:r w:rsidR="005A21E8">
        <w:rPr>
          <w:rFonts w:ascii="Apple Color Emoji" w:hAnsi="Apple Color Emoji"/>
        </w:rPr>
        <w:t>➖</w:t>
      </w:r>
      <w:r w:rsidR="005A21E8">
        <w:t xml:space="preserve"> </w:t>
      </w:r>
      <w:r w:rsidR="00F10F9D">
        <w:t>wird die markierte Zelle gelöscht. Die Lehrkraft gibt vorher über das Zahnrad das Thema der Mindmap ein und erzeugt über das „Teilen“-Symbol einen QR-Code, den die Schülerinnen und Schüler mit ihrem jeweiligen Gerät scannen. Zum Öffnen müssen sie mit dem Internet verbunden sein.</w:t>
      </w:r>
    </w:p>
    <w:p w14:paraId="11E3D079" w14:textId="3FCE63C2" w:rsidR="004E28B6" w:rsidRDefault="00323F8F" w:rsidP="004E28B6">
      <w:r>
        <w:t>Aber auch die Sammlung an der Tafel erfüllt ihren Zweck und ist unabhängig von einem Internetzugang und vom Funktionieren der Technik.</w:t>
      </w:r>
    </w:p>
    <w:p w14:paraId="6BD5E4A9" w14:textId="4BA9013A" w:rsidR="005A21E8" w:rsidRDefault="005A21E8" w:rsidP="004E28B6">
      <w:r>
        <w:t>Nach der gemeinsamen Erstellung der Mindmap fasst jeder Lernende die Wirkung und Atmosphäre schriftlich in einem Fazit zusammen.</w:t>
      </w:r>
    </w:p>
    <w:p w14:paraId="1715CFEC" w14:textId="4911FCA4" w:rsidR="00561B32" w:rsidRDefault="007E5FC6" w:rsidP="004E28B6">
      <w:r w:rsidRPr="00E03539">
        <w:rPr>
          <w:rStyle w:val="IntensiveHervorhebung"/>
        </w:rPr>
        <w:t>Aufgabenstellung</w:t>
      </w:r>
    </w:p>
    <w:p w14:paraId="03080CE1" w14:textId="701E1832" w:rsidR="007E5FC6" w:rsidRDefault="007E5FC6" w:rsidP="004E28B6">
      <w:r>
        <w:t xml:space="preserve">Höre konzentriert zu. Du kannst dabei die Augen schließen, um dich ganz auf die Wirkung </w:t>
      </w:r>
      <w:r w:rsidR="00CC1E2C">
        <w:t xml:space="preserve">und Atmosphäre der Musik </w:t>
      </w:r>
      <w:r>
        <w:t xml:space="preserve">einzulassen. Wenn die Musik verklungen ist, </w:t>
      </w:r>
      <w:r w:rsidR="003329B7">
        <w:t xml:space="preserve">öffne </w:t>
      </w:r>
      <w:r w:rsidR="00A16ED1">
        <w:t xml:space="preserve">an deinem Handy </w:t>
      </w:r>
      <w:r w:rsidR="003329B7">
        <w:t>über den QR-Code d</w:t>
      </w:r>
      <w:r w:rsidR="00673523">
        <w:t xml:space="preserve">ie </w:t>
      </w:r>
      <w:r w:rsidR="000F157E">
        <w:t>Mindmap</w:t>
      </w:r>
      <w:r w:rsidR="00673523">
        <w:t xml:space="preserve"> bei </w:t>
      </w:r>
      <w:proofErr w:type="spellStart"/>
      <w:r w:rsidR="000F157E">
        <w:t>TeamMapper</w:t>
      </w:r>
      <w:proofErr w:type="spellEnd"/>
      <w:r w:rsidR="00CC1E2C">
        <w:t xml:space="preserve"> und gib deine Eindrücke von Wirkung und Atmosphäre als Schlagworte ein.</w:t>
      </w:r>
      <w:r w:rsidR="00EB7C96">
        <w:t xml:space="preserve"> Beobachte das Entstehen und die Veränderung der </w:t>
      </w:r>
      <w:r w:rsidR="001F11E0">
        <w:t>Mindmap</w:t>
      </w:r>
      <w:r w:rsidR="00EB7C96">
        <w:t>.</w:t>
      </w:r>
    </w:p>
    <w:p w14:paraId="4D932894" w14:textId="55937BC5" w:rsidR="005A21E8" w:rsidRDefault="005A21E8" w:rsidP="004E28B6">
      <w:r>
        <w:t>Fasse die Wirkung und die Atmosphäre schriftlich in einem Fazit zusammen.</w:t>
      </w:r>
    </w:p>
    <w:p w14:paraId="6BC173D1" w14:textId="6C6E7F69" w:rsidR="004E28B6" w:rsidRDefault="003F3BBB" w:rsidP="00EF103F">
      <w:pPr>
        <w:pStyle w:val="berschrift2"/>
      </w:pPr>
      <w:r>
        <w:t>Analytische Erarbeitung</w:t>
      </w:r>
    </w:p>
    <w:p w14:paraId="4EA41889" w14:textId="424517D0" w:rsidR="00A16ED1" w:rsidRDefault="00183BA4" w:rsidP="00A16ED1">
      <w:r>
        <w:t>Der Anfang des</w:t>
      </w:r>
      <w:r w:rsidR="00C0562C">
        <w:t xml:space="preserve"> Stück</w:t>
      </w:r>
      <w:r>
        <w:t>s</w:t>
      </w:r>
      <w:r w:rsidR="00C0562C">
        <w:t xml:space="preserve"> wird ein zweites Mal </w:t>
      </w:r>
      <w:r w:rsidR="00607E18">
        <w:t xml:space="preserve">mit Noten </w:t>
      </w:r>
      <w:r w:rsidR="00C0562C">
        <w:t>angehört</w:t>
      </w:r>
      <w:r w:rsidR="008B35B8">
        <w:t>, nachdem der nächste Arbeitsauftrag gestellt wurde</w:t>
      </w:r>
      <w:r w:rsidR="00A16ED1">
        <w:t>.</w:t>
      </w:r>
      <w:r w:rsidR="008B35B8">
        <w:t xml:space="preserve"> Die Schülerinnen und Schüler </w:t>
      </w:r>
      <w:r w:rsidR="00D614DF">
        <w:t>analysieren</w:t>
      </w:r>
      <w:r w:rsidR="008B35B8">
        <w:t xml:space="preserve"> </w:t>
      </w:r>
      <w:r w:rsidR="00607E18">
        <w:t xml:space="preserve">anhand der Noten </w:t>
      </w:r>
      <w:r w:rsidR="008B35B8">
        <w:t xml:space="preserve">Kompositionsmerkmale, </w:t>
      </w:r>
      <w:r w:rsidR="00DD4119">
        <w:t>welche</w:t>
      </w:r>
      <w:r w:rsidR="008B35B8">
        <w:t xml:space="preserve"> die in der </w:t>
      </w:r>
      <w:r w:rsidR="00B923CE">
        <w:t>Mindmap</w:t>
      </w:r>
      <w:r w:rsidR="008B35B8">
        <w:t xml:space="preserve"> charakterisierte Wirkung </w:t>
      </w:r>
      <w:r w:rsidR="00DD4119">
        <w:t>hervorrufen.</w:t>
      </w:r>
      <w:r w:rsidR="00D614DF">
        <w:t xml:space="preserve"> Sie arbeiten zunächst allein, bevor sie sich mit ihrem Nachbarn austauschen. </w:t>
      </w:r>
      <w:r w:rsidR="00062E36">
        <w:t>Die Ergebnisse werden danach im Plenum gesammelt</w:t>
      </w:r>
      <w:r w:rsidR="00672E78">
        <w:t xml:space="preserve">, </w:t>
      </w:r>
      <w:r w:rsidR="00062E36">
        <w:t>an den Noten gesichert</w:t>
      </w:r>
      <w:r w:rsidR="00672E78">
        <w:t xml:space="preserve"> und </w:t>
      </w:r>
      <w:r w:rsidR="00C77B46">
        <w:t>mit der Mindmap zusammengeführt</w:t>
      </w:r>
      <w:r w:rsidR="00062E36">
        <w:t>.</w:t>
      </w:r>
      <w:r w:rsidR="00672E78">
        <w:t xml:space="preserve"> </w:t>
      </w:r>
      <w:r w:rsidR="00E736C5">
        <w:t xml:space="preserve">Das Vorgehen </w:t>
      </w:r>
      <w:r w:rsidR="00CB0502">
        <w:t xml:space="preserve">wendet den Dreischritt </w:t>
      </w:r>
      <w:proofErr w:type="spellStart"/>
      <w:r w:rsidR="00CB0502" w:rsidRPr="00CB0502">
        <w:rPr>
          <w:i/>
          <w:iCs/>
        </w:rPr>
        <w:t>think</w:t>
      </w:r>
      <w:proofErr w:type="spellEnd"/>
      <w:r w:rsidR="00CB0502" w:rsidRPr="00CB0502">
        <w:rPr>
          <w:i/>
          <w:iCs/>
        </w:rPr>
        <w:t>-pair-share</w:t>
      </w:r>
      <w:r w:rsidR="00CB0502">
        <w:t xml:space="preserve"> </w:t>
      </w:r>
      <w:r w:rsidR="00C77B46">
        <w:t xml:space="preserve">des kooperativen Lernens </w:t>
      </w:r>
      <w:r w:rsidR="00CB0502">
        <w:t>an.</w:t>
      </w:r>
    </w:p>
    <w:p w14:paraId="638D6240" w14:textId="77777777" w:rsidR="00954D17" w:rsidRDefault="00954D17" w:rsidP="00A16ED1">
      <w:pPr>
        <w:rPr>
          <w:rStyle w:val="IntensiveHervorhebung"/>
        </w:rPr>
      </w:pPr>
    </w:p>
    <w:p w14:paraId="40E4938C" w14:textId="24B58A75" w:rsidR="00561B32" w:rsidRDefault="006A27F6" w:rsidP="00A16ED1">
      <w:r w:rsidRPr="00E03539">
        <w:rPr>
          <w:rStyle w:val="IntensiveHervorhebung"/>
        </w:rPr>
        <w:lastRenderedPageBreak/>
        <w:t>Aufgabenstellung</w:t>
      </w:r>
      <w:r>
        <w:t xml:space="preserve"> </w:t>
      </w:r>
    </w:p>
    <w:p w14:paraId="7EF8EDBA" w14:textId="4DFEE56A" w:rsidR="00E81262" w:rsidRDefault="00E81262" w:rsidP="00E81262">
      <w:pPr>
        <w:pStyle w:val="Listenabsatz"/>
        <w:numPr>
          <w:ilvl w:val="0"/>
          <w:numId w:val="8"/>
        </w:numPr>
        <w:rPr>
          <w:sz w:val="24"/>
          <w:szCs w:val="24"/>
        </w:rPr>
      </w:pPr>
      <w:r>
        <w:rPr>
          <w:sz w:val="24"/>
          <w:szCs w:val="24"/>
        </w:rPr>
        <w:t xml:space="preserve">EA: </w:t>
      </w:r>
      <w:r w:rsidR="006A27F6" w:rsidRPr="00E81262">
        <w:rPr>
          <w:sz w:val="24"/>
          <w:szCs w:val="24"/>
        </w:rPr>
        <w:t xml:space="preserve">Untersuche </w:t>
      </w:r>
      <w:r w:rsidR="00D614DF" w:rsidRPr="00E81262">
        <w:rPr>
          <w:sz w:val="24"/>
          <w:szCs w:val="24"/>
        </w:rPr>
        <w:t xml:space="preserve">anhand des Notenausschnitts, welche Merkmale der Komposition die von euch beschriebene Wirkung erzeugen. </w:t>
      </w:r>
      <w:r w:rsidR="00E502D7">
        <w:rPr>
          <w:sz w:val="24"/>
          <w:szCs w:val="24"/>
        </w:rPr>
        <w:t xml:space="preserve">Markiere die Stellen im Notentext und </w:t>
      </w:r>
      <w:r w:rsidR="00962645">
        <w:rPr>
          <w:sz w:val="24"/>
          <w:szCs w:val="24"/>
        </w:rPr>
        <w:t>beschreibe sie stichpunktartig.</w:t>
      </w:r>
    </w:p>
    <w:p w14:paraId="10AD4831" w14:textId="6CAC33C1" w:rsidR="006A27F6" w:rsidRDefault="00E81262" w:rsidP="00E81262">
      <w:pPr>
        <w:pStyle w:val="Listenabsatz"/>
        <w:numPr>
          <w:ilvl w:val="0"/>
          <w:numId w:val="8"/>
        </w:numPr>
        <w:rPr>
          <w:sz w:val="24"/>
          <w:szCs w:val="24"/>
        </w:rPr>
      </w:pPr>
      <w:r>
        <w:rPr>
          <w:sz w:val="24"/>
          <w:szCs w:val="24"/>
        </w:rPr>
        <w:t>PA: Vergleiche deine</w:t>
      </w:r>
      <w:r w:rsidR="00D614DF" w:rsidRPr="00E81262">
        <w:rPr>
          <w:sz w:val="24"/>
          <w:szCs w:val="24"/>
        </w:rPr>
        <w:t xml:space="preserve"> Ergebnisse </w:t>
      </w:r>
      <w:r w:rsidRPr="00E81262">
        <w:rPr>
          <w:sz w:val="24"/>
          <w:szCs w:val="24"/>
        </w:rPr>
        <w:t xml:space="preserve">mit </w:t>
      </w:r>
      <w:r>
        <w:rPr>
          <w:sz w:val="24"/>
          <w:szCs w:val="24"/>
        </w:rPr>
        <w:t xml:space="preserve">denen </w:t>
      </w:r>
      <w:r w:rsidRPr="00E81262">
        <w:rPr>
          <w:sz w:val="24"/>
          <w:szCs w:val="24"/>
        </w:rPr>
        <w:t>deine</w:t>
      </w:r>
      <w:r>
        <w:rPr>
          <w:sz w:val="24"/>
          <w:szCs w:val="24"/>
        </w:rPr>
        <w:t>s</w:t>
      </w:r>
      <w:r w:rsidRPr="00E81262">
        <w:rPr>
          <w:sz w:val="24"/>
          <w:szCs w:val="24"/>
        </w:rPr>
        <w:t xml:space="preserve"> Nachbarn</w:t>
      </w:r>
      <w:r w:rsidR="003F3BBB" w:rsidRPr="00E81262">
        <w:rPr>
          <w:sz w:val="24"/>
          <w:szCs w:val="24"/>
        </w:rPr>
        <w:t xml:space="preserve">, indem ihr abwechselnd </w:t>
      </w:r>
      <w:r w:rsidR="00CB0502" w:rsidRPr="00E81262">
        <w:rPr>
          <w:sz w:val="24"/>
          <w:szCs w:val="24"/>
        </w:rPr>
        <w:t xml:space="preserve">je </w:t>
      </w:r>
      <w:r w:rsidR="003F3BBB" w:rsidRPr="00E81262">
        <w:rPr>
          <w:sz w:val="24"/>
          <w:szCs w:val="24"/>
        </w:rPr>
        <w:t>ein Merkmal erläutert und an den Noten belegt</w:t>
      </w:r>
      <w:r w:rsidR="00D614DF" w:rsidRPr="00E81262">
        <w:rPr>
          <w:sz w:val="24"/>
          <w:szCs w:val="24"/>
        </w:rPr>
        <w:t>.</w:t>
      </w:r>
      <w:r w:rsidR="003F3BBB" w:rsidRPr="00E81262">
        <w:rPr>
          <w:sz w:val="24"/>
          <w:szCs w:val="24"/>
        </w:rPr>
        <w:t xml:space="preserve"> Der Zuhörende ergänzt seine eigenen Notizen.</w:t>
      </w:r>
    </w:p>
    <w:p w14:paraId="254A6F32" w14:textId="48EDCD84" w:rsidR="009C5184" w:rsidRPr="00E81262" w:rsidRDefault="009C5184" w:rsidP="00E81262">
      <w:pPr>
        <w:pStyle w:val="Listenabsatz"/>
        <w:numPr>
          <w:ilvl w:val="0"/>
          <w:numId w:val="8"/>
        </w:numPr>
        <w:rPr>
          <w:sz w:val="24"/>
          <w:szCs w:val="24"/>
        </w:rPr>
      </w:pPr>
      <w:r>
        <w:rPr>
          <w:sz w:val="24"/>
          <w:szCs w:val="24"/>
        </w:rPr>
        <w:t>Plenum: Jedes Paar stellt ein charakteristisches Merkmal vor und erläutert es hinsichtlich der Wirkung an der Mindmap.</w:t>
      </w:r>
    </w:p>
    <w:p w14:paraId="78B74377" w14:textId="77777777" w:rsidR="00391E00" w:rsidRDefault="00391E00" w:rsidP="00391E00">
      <w:pPr>
        <w:pStyle w:val="berschrift2"/>
      </w:pPr>
      <w:r>
        <w:t>Forschend-entdeckender Zugang</w:t>
      </w:r>
    </w:p>
    <w:p w14:paraId="29A43161" w14:textId="288F5BDD" w:rsidR="00391E00" w:rsidRDefault="00391E00" w:rsidP="00391E00">
      <w:r w:rsidRPr="00D23B5F">
        <w:t xml:space="preserve">In diesem Unterrichtsbaustein steht das erste </w:t>
      </w:r>
      <w:proofErr w:type="spellStart"/>
      <w:r w:rsidRPr="00D23B5F">
        <w:t>Tintinnabuli</w:t>
      </w:r>
      <w:proofErr w:type="spellEnd"/>
      <w:r w:rsidRPr="00D23B5F">
        <w:t>-Werk „Für Alina“ im Fokus.</w:t>
      </w:r>
      <w:r w:rsidR="00870044">
        <w:t xml:space="preserve"> Er setzt voraus, dass die Musik für die Lernenden bislang unbekannt ist.</w:t>
      </w:r>
      <w:r w:rsidRPr="00D23B5F">
        <w:t xml:space="preserve"> Die Schülerinnen und Schüler nähern sich der Art zu komponieren über ein Zitat Pärts (siehe unten). Auf eine</w:t>
      </w:r>
      <w:r>
        <w:t>r</w:t>
      </w:r>
      <w:r w:rsidRPr="00D23B5F">
        <w:t xml:space="preserve"> </w:t>
      </w:r>
      <w:proofErr w:type="spellStart"/>
      <w:r w:rsidRPr="00D23B5F">
        <w:t>Placemat</w:t>
      </w:r>
      <w:proofErr w:type="spellEnd"/>
      <w:r w:rsidRPr="00D23B5F">
        <w:t xml:space="preserve"> notiert zuerst jeder Lernende für sich Kompositionsideen. Im Anschluss werden die Ideen in der Gruppe ausgetauscht und aus den übereinstimmenden Vorschlägen ein kurzes Stück von jeder Gruppe </w:t>
      </w:r>
      <w:r w:rsidR="00A010F0">
        <w:t xml:space="preserve">improvisierend </w:t>
      </w:r>
      <w:r w:rsidRPr="00D23B5F">
        <w:t xml:space="preserve">entwickelt und geprobt, </w:t>
      </w:r>
      <w:proofErr w:type="gramStart"/>
      <w:r w:rsidRPr="00D23B5F">
        <w:t>das</w:t>
      </w:r>
      <w:proofErr w:type="gramEnd"/>
      <w:r w:rsidRPr="00D23B5F">
        <w:t xml:space="preserve"> die Klangvorstellung der Gruppe </w:t>
      </w:r>
      <w:r>
        <w:t>hörbar macht</w:t>
      </w:r>
      <w:r w:rsidRPr="00D23B5F">
        <w:t xml:space="preserve">. Nach den Präsentationen der </w:t>
      </w:r>
      <w:r w:rsidR="002558A3">
        <w:t>Klangimprovisationen</w:t>
      </w:r>
      <w:r w:rsidRPr="00D23B5F">
        <w:t xml:space="preserve"> erklingt „Für Alina“ </w:t>
      </w:r>
      <w:r w:rsidR="002558A3">
        <w:t>(</w:t>
      </w:r>
      <w:r w:rsidR="00A010F0">
        <w:t xml:space="preserve">am besten live musiziert) </w:t>
      </w:r>
      <w:r w:rsidRPr="00D23B5F">
        <w:t xml:space="preserve">und Ähnlichkeiten und Unterschiede zu den Schülerkompositionen werden </w:t>
      </w:r>
      <w:r>
        <w:t>in den Gruppen</w:t>
      </w:r>
      <w:r w:rsidRPr="00D23B5F">
        <w:t xml:space="preserve"> </w:t>
      </w:r>
      <w:r w:rsidR="005D35BA">
        <w:t>thematisiert</w:t>
      </w:r>
      <w:r w:rsidRPr="00D23B5F">
        <w:t>.</w:t>
      </w:r>
      <w:r w:rsidR="005D35BA">
        <w:t xml:space="preserve"> Auch hier schließt sich eine analytische Untersuchung der musikalischen Merkmale auf Grundlage der Noten an.</w:t>
      </w:r>
    </w:p>
    <w:p w14:paraId="1B07278A" w14:textId="77777777" w:rsidR="00391E00" w:rsidRPr="00D23B5F" w:rsidRDefault="00391E00" w:rsidP="00391E00">
      <w:r>
        <w:t xml:space="preserve">Zu diesem Unterrichtsbaustein stehen </w:t>
      </w:r>
      <w:proofErr w:type="spellStart"/>
      <w:r>
        <w:t>Powerpoint</w:t>
      </w:r>
      <w:proofErr w:type="spellEnd"/>
      <w:r>
        <w:t xml:space="preserve">-Folien mit den Arbeitsaufträgen und der </w:t>
      </w:r>
      <w:proofErr w:type="spellStart"/>
      <w:r>
        <w:t>Placemat</w:t>
      </w:r>
      <w:proofErr w:type="spellEnd"/>
      <w:r w:rsidRPr="00A23106">
        <w:t xml:space="preserve"> </w:t>
      </w:r>
      <w:r>
        <w:t>zur Verfügung.</w:t>
      </w:r>
    </w:p>
    <w:p w14:paraId="7C848FAD" w14:textId="77777777" w:rsidR="00391E00" w:rsidRDefault="00391E00" w:rsidP="00391E00">
      <w:pPr>
        <w:pStyle w:val="IntensivesZitat"/>
      </w:pPr>
      <w:r>
        <w:t>„</w:t>
      </w:r>
      <w:proofErr w:type="spellStart"/>
      <w:r>
        <w:t>Tintinnabuli</w:t>
      </w:r>
      <w:proofErr w:type="spellEnd"/>
      <w:r>
        <w:t xml:space="preserve">-Stil, das ist ein Gebiet, auf dem ich manchmal wandle, wenn ich eine Lösung suche, für mein Leben, meine Musik, meine Arbeit. In schweren Zeiten spüre ich ganz genau, dass alles, was eine Sache umgibt, keine Bedeutung hat. Vieles und Vielseitiges verwirrt mich nur, und ich muss nach dem Einen suchen. […] Es gibt viele Erscheinungen von Vollkommenheit: alles Unwichtige fällt weg. So etwas Ähnliches ist der </w:t>
      </w:r>
      <w:proofErr w:type="spellStart"/>
      <w:r>
        <w:t>Tintinnabuli</w:t>
      </w:r>
      <w:proofErr w:type="spellEnd"/>
      <w:r>
        <w:t>-Stil. Da bin ich alleine mit Schweigen. Ich habe entdeckt, dass es genügt, wenn ein einziger Ton schön gespielt wird. Dieser eine Ton, die Stille oder das Schweigen beruhigen mich.“</w:t>
      </w:r>
    </w:p>
    <w:p w14:paraId="0488E90C" w14:textId="77777777" w:rsidR="00391E00" w:rsidRPr="009709B4" w:rsidRDefault="00391E00" w:rsidP="00391E00">
      <w:pPr>
        <w:suppressAutoHyphens w:val="0"/>
        <w:autoSpaceDN/>
        <w:spacing w:after="0" w:line="240" w:lineRule="auto"/>
        <w:jc w:val="center"/>
        <w:textAlignment w:val="auto"/>
        <w:rPr>
          <w:rStyle w:val="SchwacherVerweis"/>
          <w:i/>
          <w:iCs/>
        </w:rPr>
      </w:pPr>
      <w:r w:rsidRPr="00773601">
        <w:rPr>
          <w:rStyle w:val="SchwacherVerweis"/>
          <w:i/>
          <w:iCs/>
        </w:rPr>
        <w:t xml:space="preserve">Aus dem Booklet zur </w:t>
      </w:r>
      <w:r w:rsidRPr="009709B4">
        <w:rPr>
          <w:rStyle w:val="SchwacherVerweis"/>
          <w:i/>
          <w:iCs/>
        </w:rPr>
        <w:t xml:space="preserve">CD „Tabula Rasa“, ECM </w:t>
      </w:r>
      <w:proofErr w:type="spellStart"/>
      <w:r w:rsidRPr="009709B4">
        <w:rPr>
          <w:rStyle w:val="SchwacherVerweis"/>
          <w:i/>
          <w:iCs/>
        </w:rPr>
        <w:t>R</w:t>
      </w:r>
      <w:r w:rsidRPr="00773601">
        <w:rPr>
          <w:rStyle w:val="SchwacherVerweis"/>
          <w:i/>
          <w:iCs/>
        </w:rPr>
        <w:t>ecord</w:t>
      </w:r>
      <w:proofErr w:type="spellEnd"/>
      <w:r w:rsidRPr="00773601">
        <w:rPr>
          <w:rStyle w:val="SchwacherVerweis"/>
          <w:i/>
          <w:iCs/>
        </w:rPr>
        <w:t>, 1984</w:t>
      </w:r>
    </w:p>
    <w:p w14:paraId="72AA0AC8" w14:textId="3EDD8CEA" w:rsidR="007F42EA" w:rsidRDefault="007F42EA" w:rsidP="007F42EA">
      <w:pPr>
        <w:pStyle w:val="berschrift2"/>
      </w:pPr>
      <w:r>
        <w:t>Praktische Annäherung</w:t>
      </w:r>
      <w:r w:rsidR="00793396" w:rsidRPr="00793396">
        <w:t xml:space="preserve"> </w:t>
      </w:r>
      <w:r w:rsidR="00793396">
        <w:t>und Erarbeitung</w:t>
      </w:r>
    </w:p>
    <w:p w14:paraId="0E6D92D6" w14:textId="77777777" w:rsidR="00391E00" w:rsidRDefault="007F42EA" w:rsidP="007F42EA">
      <w:r w:rsidRPr="00FE622D">
        <w:t xml:space="preserve">Die </w:t>
      </w:r>
      <w:r w:rsidR="001C3CFE" w:rsidRPr="00FE622D">
        <w:t xml:space="preserve">instrumentaltechnische </w:t>
      </w:r>
      <w:r w:rsidR="00CB0502" w:rsidRPr="00FE622D">
        <w:t xml:space="preserve">Einfachheit der Stücke bietet verschiedene Möglichkeiten der praktischen Umsetzung im Unterricht an. </w:t>
      </w:r>
      <w:r w:rsidR="001C3CFE" w:rsidRPr="00FE622D">
        <w:t>Beide Werke („Spiegel im Spiegel“ und „Für Alina“) können in der Originalfassung mit unterschiedlichen Instrumenten einstudiert werden.</w:t>
      </w:r>
      <w:r w:rsidR="00A878AA" w:rsidRPr="00FE622D">
        <w:t xml:space="preserve"> </w:t>
      </w:r>
      <w:r w:rsidR="00A878AA" w:rsidRPr="00FE622D">
        <w:lastRenderedPageBreak/>
        <w:t xml:space="preserve">Musikpraktische Alternativen </w:t>
      </w:r>
      <w:r w:rsidR="00FE622D">
        <w:t xml:space="preserve">mit größerer Freiheit und mehr Gestaltungsspielraum </w:t>
      </w:r>
      <w:r w:rsidR="00A878AA" w:rsidRPr="00FE622D">
        <w:t xml:space="preserve">sind die Komposition einer </w:t>
      </w:r>
      <w:proofErr w:type="spellStart"/>
      <w:r w:rsidR="00A878AA" w:rsidRPr="00FE622D">
        <w:t>Tintinnabuli</w:t>
      </w:r>
      <w:proofErr w:type="spellEnd"/>
      <w:r w:rsidR="00A878AA" w:rsidRPr="00FE622D">
        <w:t xml:space="preserve">-Stimme zur gegebenen Melodielinie oder die vollständige Eigenkomposition im </w:t>
      </w:r>
      <w:proofErr w:type="spellStart"/>
      <w:r w:rsidR="00A878AA" w:rsidRPr="00FE622D">
        <w:t>Tintinnabuli</w:t>
      </w:r>
      <w:proofErr w:type="spellEnd"/>
      <w:r w:rsidR="00A878AA" w:rsidRPr="00FE622D">
        <w:t xml:space="preserve">-Stil. </w:t>
      </w:r>
    </w:p>
    <w:p w14:paraId="5D2BC178" w14:textId="2B1A3C62" w:rsidR="007F42EA" w:rsidRDefault="00FE622D" w:rsidP="007F42EA">
      <w:r w:rsidRPr="00FE622D">
        <w:t>Um diese Aufgabenstellung</w:t>
      </w:r>
      <w:r w:rsidR="00391E00">
        <w:t>en</w:t>
      </w:r>
      <w:r w:rsidRPr="00FE622D">
        <w:t xml:space="preserve"> meistern zu können, müssen die typischen Merkmale zunächst gemeinsam erarbeitet </w:t>
      </w:r>
      <w:r w:rsidR="003E5C34">
        <w:t>worden sein</w:t>
      </w:r>
      <w:r w:rsidR="00A878AA" w:rsidRPr="00FE622D">
        <w:t xml:space="preserve">. </w:t>
      </w:r>
      <w:r w:rsidR="00391E00">
        <w:t xml:space="preserve">Die Schülerinnen und Schüler arbeiten in Partnerarbeit. Die Noten sind als </w:t>
      </w:r>
      <w:proofErr w:type="spellStart"/>
      <w:r w:rsidR="00391E00">
        <w:t>MuseScore</w:t>
      </w:r>
      <w:proofErr w:type="spellEnd"/>
      <w:r w:rsidR="00391E00">
        <w:t>-Datei und als PDF bereitgestellt.</w:t>
      </w:r>
    </w:p>
    <w:p w14:paraId="20AF31DF" w14:textId="5789BB0F" w:rsidR="00391E00" w:rsidRDefault="00561B32" w:rsidP="007F42EA">
      <w:r w:rsidRPr="00E03539">
        <w:rPr>
          <w:rStyle w:val="IntensiveHervorhebung"/>
        </w:rPr>
        <w:t>Aufgabenstellung</w:t>
      </w:r>
      <w:r>
        <w:t xml:space="preserve"> </w:t>
      </w:r>
    </w:p>
    <w:p w14:paraId="66D2323A" w14:textId="72FDF75D" w:rsidR="00561B32" w:rsidRDefault="004E0C2B" w:rsidP="007F42EA">
      <w:r>
        <w:rPr>
          <w:noProof/>
        </w:rPr>
        <mc:AlternateContent>
          <mc:Choice Requires="wps">
            <w:drawing>
              <wp:anchor distT="0" distB="0" distL="114300" distR="114300" simplePos="0" relativeHeight="251659264" behindDoc="1" locked="0" layoutInCell="1" allowOverlap="1" wp14:anchorId="1CDB1C24" wp14:editId="19885B50">
                <wp:simplePos x="0" y="0"/>
                <wp:positionH relativeFrom="column">
                  <wp:posOffset>-51435</wp:posOffset>
                </wp:positionH>
                <wp:positionV relativeFrom="paragraph">
                  <wp:posOffset>866140</wp:posOffset>
                </wp:positionV>
                <wp:extent cx="6383655" cy="6205855"/>
                <wp:effectExtent l="0" t="0" r="0" b="0"/>
                <wp:wrapTight wrapText="bothSides">
                  <wp:wrapPolygon edited="0">
                    <wp:start x="215" y="44"/>
                    <wp:lineTo x="215" y="21483"/>
                    <wp:lineTo x="21357" y="21483"/>
                    <wp:lineTo x="21314" y="44"/>
                    <wp:lineTo x="215" y="44"/>
                  </wp:wrapPolygon>
                </wp:wrapTight>
                <wp:docPr id="4" name="Textfeld 4"/>
                <wp:cNvGraphicFramePr/>
                <a:graphic xmlns:a="http://schemas.openxmlformats.org/drawingml/2006/main">
                  <a:graphicData uri="http://schemas.microsoft.com/office/word/2010/wordprocessingShape">
                    <wps:wsp>
                      <wps:cNvSpPr txBox="1"/>
                      <wps:spPr>
                        <a:xfrm>
                          <a:off x="0" y="0"/>
                          <a:ext cx="6383655" cy="6205855"/>
                        </a:xfrm>
                        <a:prstGeom prst="rect">
                          <a:avLst/>
                        </a:prstGeom>
                        <a:noFill/>
                        <a:ln w="6350">
                          <a:noFill/>
                        </a:ln>
                      </wps:spPr>
                      <wps:txbx>
                        <w:txbxContent>
                          <w:p w14:paraId="657566E8" w14:textId="6C993399" w:rsidR="004E0C2B" w:rsidRDefault="00DE5426">
                            <w:r>
                              <w:rPr>
                                <w:noProof/>
                              </w:rPr>
                              <w:drawing>
                                <wp:inline distT="0" distB="0" distL="0" distR="0" wp14:anchorId="4C5D6533" wp14:editId="43E1C42B">
                                  <wp:extent cx="6130814" cy="5655733"/>
                                  <wp:effectExtent l="0" t="0" r="381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0">
                                            <a:extLst>
                                              <a:ext uri="{28A0092B-C50C-407E-A947-70E740481C1C}">
                                                <a14:useLocalDpi xmlns:a14="http://schemas.microsoft.com/office/drawing/2010/main" val="0"/>
                                              </a:ext>
                                            </a:extLst>
                                          </a:blip>
                                          <a:stretch>
                                            <a:fillRect/>
                                          </a:stretch>
                                        </pic:blipFill>
                                        <pic:spPr>
                                          <a:xfrm>
                                            <a:off x="0" y="0"/>
                                            <a:ext cx="6146392" cy="567010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DB1C24" id="_x0000_t202" coordsize="21600,21600" o:spt="202" path="m,l,21600r21600,l21600,xe">
                <v:stroke joinstyle="miter"/>
                <v:path gradientshapeok="t" o:connecttype="rect"/>
              </v:shapetype>
              <v:shape id="Textfeld 4" o:spid="_x0000_s1026" type="#_x0000_t202" style="position:absolute;margin-left:-4.05pt;margin-top:68.2pt;width:502.65pt;height:48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" filled="f" stroked="f" strokeweight=".5pt">
                <v:textbox>
                  <w:txbxContent>
                    <w:p w14:paraId="657566E8" w14:textId="6C993399" w:rsidR="004E0C2B" w:rsidRDefault="00DE5426">
                      <w:r>
                        <w:rPr>
                          <w:noProof/>
                        </w:rPr>
                        <w:drawing>
                          <wp:inline distT="0" distB="0" distL="0" distR="0" wp14:anchorId="4C5D6533" wp14:editId="43E1C42B">
                            <wp:extent cx="6130814" cy="5655733"/>
                            <wp:effectExtent l="0" t="0" r="381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1">
                                      <a:extLst>
                                        <a:ext uri="{28A0092B-C50C-407E-A947-70E740481C1C}">
                                          <a14:useLocalDpi xmlns:a14="http://schemas.microsoft.com/office/drawing/2010/main" val="0"/>
                                        </a:ext>
                                      </a:extLst>
                                    </a:blip>
                                    <a:stretch>
                                      <a:fillRect/>
                                    </a:stretch>
                                  </pic:blipFill>
                                  <pic:spPr>
                                    <a:xfrm>
                                      <a:off x="0" y="0"/>
                                      <a:ext cx="6146392" cy="5670104"/>
                                    </a:xfrm>
                                    <a:prstGeom prst="rect">
                                      <a:avLst/>
                                    </a:prstGeom>
                                  </pic:spPr>
                                </pic:pic>
                              </a:graphicData>
                            </a:graphic>
                          </wp:inline>
                        </w:drawing>
                      </w:r>
                    </w:p>
                  </w:txbxContent>
                </v:textbox>
                <w10:wrap type="tight"/>
              </v:shape>
            </w:pict>
          </mc:Fallback>
        </mc:AlternateContent>
      </w:r>
      <w:r w:rsidR="000B504C">
        <w:t>Übt gemeinsam die Melodielinie</w:t>
      </w:r>
      <w:r w:rsidR="006D7B57">
        <w:t xml:space="preserve"> „Wachsen und vergehen“</w:t>
      </w:r>
      <w:r w:rsidR="000B504C">
        <w:t xml:space="preserve">. </w:t>
      </w:r>
      <w:r w:rsidR="00393816">
        <w:t>Komponiert</w:t>
      </w:r>
      <w:r w:rsidR="000B504C">
        <w:t xml:space="preserve"> eine </w:t>
      </w:r>
      <w:proofErr w:type="spellStart"/>
      <w:r w:rsidR="000B504C">
        <w:t>Tintinnabuli</w:t>
      </w:r>
      <w:proofErr w:type="spellEnd"/>
      <w:r w:rsidR="000B504C">
        <w:t>-Stimme im gleichen Rhythmus mit den Tönen des a-Moll-Dreiklangs</w:t>
      </w:r>
      <w:r w:rsidR="00EE585D">
        <w:t xml:space="preserve"> und schreibt sie in die freie Notenzeile</w:t>
      </w:r>
      <w:r w:rsidR="000B504C">
        <w:t>. Übt</w:t>
      </w:r>
      <w:r w:rsidR="00EE585D">
        <w:t xml:space="preserve"> beide Stimmen zusammen.</w:t>
      </w:r>
    </w:p>
    <w:p w14:paraId="22A03F1E" w14:textId="50BDF1EF" w:rsidR="00D303BB" w:rsidRDefault="00AC6B05" w:rsidP="00D303BB">
      <w:pPr>
        <w:pStyle w:val="berschrift2"/>
      </w:pPr>
      <w:r>
        <w:lastRenderedPageBreak/>
        <w:t xml:space="preserve">Transfer / </w:t>
      </w:r>
      <w:r w:rsidR="00D303BB">
        <w:t xml:space="preserve">Vertiefung: </w:t>
      </w:r>
      <w:r w:rsidR="00AD2B10">
        <w:t>Eine neue musikalische Sprache</w:t>
      </w:r>
    </w:p>
    <w:p w14:paraId="402D9135" w14:textId="77777777" w:rsidR="000F11B1" w:rsidRDefault="006C2B6F" w:rsidP="007F42EA">
      <w:r w:rsidRPr="00BD2145">
        <w:t xml:space="preserve">Der künstlerische Werdegang Pärts </w:t>
      </w:r>
      <w:r w:rsidR="00390CAF" w:rsidRPr="00BD2145">
        <w:t xml:space="preserve">von der sowjetischen Avantgarde </w:t>
      </w:r>
      <w:r w:rsidR="00221EA1" w:rsidRPr="00BD2145">
        <w:t xml:space="preserve">mit ihren unterschiedlichen Kompositionstechniken (u.a. Klangflächen, Dodekaphonie, Aleatorik) </w:t>
      </w:r>
      <w:r w:rsidR="00390CAF" w:rsidRPr="00BD2145">
        <w:t xml:space="preserve">hin zu einer unabhängigen, individuellen Tonsprache </w:t>
      </w:r>
      <w:r w:rsidR="00221EA1" w:rsidRPr="00BD2145">
        <w:t xml:space="preserve">macht einen spannenden Prozess für Schülerinnen und Schüler erfahrbar. An seinem Beispiel wird sichtbar, wie sich künstlerisch Schaffende entwickeln können und durch die </w:t>
      </w:r>
      <w:r w:rsidR="002E1B23" w:rsidRPr="00BD2145">
        <w:t xml:space="preserve">Aneignung von stilistischen </w:t>
      </w:r>
      <w:r w:rsidR="000F11B1">
        <w:t>Techniken</w:t>
      </w:r>
      <w:r w:rsidR="002E1B23" w:rsidRPr="00BD2145">
        <w:t xml:space="preserve">, die Auseinandersetzung mit </w:t>
      </w:r>
      <w:r w:rsidR="00221EA1" w:rsidRPr="00BD2145">
        <w:t xml:space="preserve">Traditionen </w:t>
      </w:r>
      <w:r w:rsidR="000F11B1">
        <w:t xml:space="preserve">und Moden </w:t>
      </w:r>
      <w:r w:rsidR="00221EA1" w:rsidRPr="00BD2145">
        <w:t>und die Suche nach einem authentischen</w:t>
      </w:r>
      <w:r w:rsidR="000F11B1">
        <w:t>, persönlichen</w:t>
      </w:r>
      <w:r w:rsidR="00221EA1" w:rsidRPr="00BD2145">
        <w:t xml:space="preserve"> Ausdruck </w:t>
      </w:r>
      <w:r w:rsidR="002E1B23" w:rsidRPr="00BD2145">
        <w:t xml:space="preserve">in Krisensituationen geraten, aber auch daraus gestärkt hervortreten können. </w:t>
      </w:r>
    </w:p>
    <w:p w14:paraId="74A0CEE0" w14:textId="2D7A1969" w:rsidR="00391E00" w:rsidRPr="00BD2145" w:rsidRDefault="0017081A" w:rsidP="007F42EA">
      <w:pPr>
        <w:rPr>
          <w:rStyle w:val="IntensiveHervorhebung"/>
          <w:i w:val="0"/>
          <w:iCs w:val="0"/>
          <w:color w:val="auto"/>
        </w:rPr>
      </w:pPr>
      <w:r w:rsidRPr="00BD2145">
        <w:t xml:space="preserve">Eine elementare Herausforderung der Pubertät ist das Schwanken zwischen dem Wunsch, Teil einer Gruppe zu sein und dort Anerkennung zu bekommen, und der Ausbildung einer eigenen Persönlichkeit </w:t>
      </w:r>
      <w:r w:rsidR="00BD2145" w:rsidRPr="00BD2145">
        <w:t>und des Selbstverständnisses</w:t>
      </w:r>
      <w:r w:rsidRPr="00BD2145">
        <w:t>.</w:t>
      </w:r>
      <w:r w:rsidR="009E3A03">
        <w:t xml:space="preserve"> Auch die Jugendlichen durchleben Krisen und </w:t>
      </w:r>
      <w:r w:rsidR="000F11B1">
        <w:t>kennen</w:t>
      </w:r>
      <w:r w:rsidR="009E3A03">
        <w:t xml:space="preserve"> das Gefühl, in ihrer Sprache oder </w:t>
      </w:r>
      <w:r w:rsidR="000F11B1">
        <w:t xml:space="preserve">ihren Gedanken </w:t>
      </w:r>
      <w:r w:rsidR="009E3A03">
        <w:t>nicht verstanden zu werden</w:t>
      </w:r>
      <w:r w:rsidR="000F11B1">
        <w:t xml:space="preserve">. </w:t>
      </w:r>
      <w:r w:rsidR="009E3A03">
        <w:t xml:space="preserve">Hier lassen sich </w:t>
      </w:r>
      <w:r w:rsidR="000F11B1">
        <w:t xml:space="preserve">durchaus </w:t>
      </w:r>
      <w:r w:rsidR="009E3A03">
        <w:t>Parallelen feststellen</w:t>
      </w:r>
      <w:r w:rsidR="000F11B1">
        <w:t>, die im Verlauf des Unterrichts thematisiert werden können</w:t>
      </w:r>
      <w:r w:rsidR="009E3A03">
        <w:t>.</w:t>
      </w:r>
    </w:p>
    <w:p w14:paraId="513D2BAB" w14:textId="2D501776" w:rsidR="004F6280" w:rsidRDefault="00AC6B05" w:rsidP="007F42EA">
      <w:r w:rsidRPr="00E03539">
        <w:rPr>
          <w:rStyle w:val="IntensiveHervorhebung"/>
        </w:rPr>
        <w:t>Aufgabenstellung</w:t>
      </w:r>
      <w:r>
        <w:t xml:space="preserve"> </w:t>
      </w:r>
    </w:p>
    <w:p w14:paraId="12FA14D0" w14:textId="77777777" w:rsidR="004F6280" w:rsidRPr="004F6280" w:rsidRDefault="00AC6B05" w:rsidP="004F6280">
      <w:pPr>
        <w:pStyle w:val="Listenabsatz"/>
        <w:numPr>
          <w:ilvl w:val="0"/>
          <w:numId w:val="7"/>
        </w:numPr>
        <w:rPr>
          <w:sz w:val="24"/>
          <w:szCs w:val="24"/>
        </w:rPr>
      </w:pPr>
      <w:r w:rsidRPr="004F6280">
        <w:rPr>
          <w:sz w:val="24"/>
          <w:szCs w:val="24"/>
        </w:rPr>
        <w:t xml:space="preserve">Recherchiere auf der Homepage des </w:t>
      </w:r>
      <w:hyperlink r:id="rId12" w:history="1">
        <w:r w:rsidRPr="004F6280">
          <w:rPr>
            <w:rStyle w:val="Hyperlink"/>
            <w:sz w:val="24"/>
            <w:szCs w:val="24"/>
          </w:rPr>
          <w:t>Arvo-Pärt-Centers</w:t>
        </w:r>
      </w:hyperlink>
      <w:r w:rsidRPr="004F6280">
        <w:rPr>
          <w:sz w:val="24"/>
          <w:szCs w:val="24"/>
        </w:rPr>
        <w:t xml:space="preserve"> zur Biografie und zum Werdegang Pärts. </w:t>
      </w:r>
    </w:p>
    <w:p w14:paraId="7069C5F9" w14:textId="46A58218" w:rsidR="004F6280" w:rsidRDefault="0073179D" w:rsidP="004F6280">
      <w:pPr>
        <w:pStyle w:val="Listenabsatz"/>
        <w:numPr>
          <w:ilvl w:val="0"/>
          <w:numId w:val="7"/>
        </w:numPr>
        <w:rPr>
          <w:sz w:val="24"/>
          <w:szCs w:val="24"/>
        </w:rPr>
      </w:pPr>
      <w:r>
        <w:rPr>
          <w:sz w:val="24"/>
          <w:szCs w:val="24"/>
        </w:rPr>
        <w:t xml:space="preserve">Notiere wichtige biografisch-künstlerische Stationen auf dem </w:t>
      </w:r>
      <w:r w:rsidR="00237824" w:rsidRPr="004F6280">
        <w:rPr>
          <w:sz w:val="24"/>
          <w:szCs w:val="24"/>
        </w:rPr>
        <w:t xml:space="preserve">Weg Arvo Pärts, </w:t>
      </w:r>
      <w:r w:rsidR="007C2887">
        <w:rPr>
          <w:sz w:val="24"/>
          <w:szCs w:val="24"/>
        </w:rPr>
        <w:t xml:space="preserve">die die </w:t>
      </w:r>
      <w:r w:rsidR="00390CAF">
        <w:rPr>
          <w:sz w:val="24"/>
          <w:szCs w:val="24"/>
        </w:rPr>
        <w:t>Entwicklung und Verwendung</w:t>
      </w:r>
      <w:r w:rsidR="00237824" w:rsidRPr="004F6280">
        <w:rPr>
          <w:sz w:val="24"/>
          <w:szCs w:val="24"/>
        </w:rPr>
        <w:t xml:space="preserve"> seine</w:t>
      </w:r>
      <w:r w:rsidR="007C2887">
        <w:rPr>
          <w:sz w:val="24"/>
          <w:szCs w:val="24"/>
        </w:rPr>
        <w:t>r</w:t>
      </w:r>
      <w:r w:rsidR="00237824" w:rsidRPr="004F6280">
        <w:rPr>
          <w:sz w:val="24"/>
          <w:szCs w:val="24"/>
        </w:rPr>
        <w:t xml:space="preserve"> ganz eigene</w:t>
      </w:r>
      <w:r w:rsidR="007C2887">
        <w:rPr>
          <w:sz w:val="24"/>
          <w:szCs w:val="24"/>
        </w:rPr>
        <w:t>n</w:t>
      </w:r>
      <w:r w:rsidR="00237824" w:rsidRPr="004F6280">
        <w:rPr>
          <w:sz w:val="24"/>
          <w:szCs w:val="24"/>
        </w:rPr>
        <w:t xml:space="preserve"> musikalische</w:t>
      </w:r>
      <w:r w:rsidR="007C2887">
        <w:rPr>
          <w:sz w:val="24"/>
          <w:szCs w:val="24"/>
        </w:rPr>
        <w:t>n</w:t>
      </w:r>
      <w:r w:rsidR="00237824" w:rsidRPr="004F6280">
        <w:rPr>
          <w:sz w:val="24"/>
          <w:szCs w:val="24"/>
        </w:rPr>
        <w:t xml:space="preserve"> Sprache </w:t>
      </w:r>
      <w:r w:rsidR="005D35BA">
        <w:rPr>
          <w:sz w:val="24"/>
          <w:szCs w:val="24"/>
        </w:rPr>
        <w:t>ab 1976 vorbereitet haben</w:t>
      </w:r>
      <w:r w:rsidR="00237824" w:rsidRPr="004F6280">
        <w:rPr>
          <w:sz w:val="24"/>
          <w:szCs w:val="24"/>
        </w:rPr>
        <w:t xml:space="preserve">. </w:t>
      </w:r>
    </w:p>
    <w:p w14:paraId="567CAC55" w14:textId="3FCE252B" w:rsidR="000F11B1" w:rsidRPr="004F6280" w:rsidRDefault="000F11B1" w:rsidP="004F6280">
      <w:pPr>
        <w:pStyle w:val="Listenabsatz"/>
        <w:numPr>
          <w:ilvl w:val="0"/>
          <w:numId w:val="7"/>
        </w:numPr>
        <w:rPr>
          <w:sz w:val="24"/>
          <w:szCs w:val="24"/>
        </w:rPr>
      </w:pPr>
      <w:r>
        <w:rPr>
          <w:sz w:val="24"/>
          <w:szCs w:val="24"/>
        </w:rPr>
        <w:t>Beschreibe die Krise, in die er gerät</w:t>
      </w:r>
      <w:r w:rsidR="00A303E5">
        <w:rPr>
          <w:sz w:val="24"/>
          <w:szCs w:val="24"/>
        </w:rPr>
        <w:t>,</w:t>
      </w:r>
      <w:r>
        <w:rPr>
          <w:sz w:val="24"/>
          <w:szCs w:val="24"/>
        </w:rPr>
        <w:t xml:space="preserve"> und die Lösung, die er findet.</w:t>
      </w:r>
    </w:p>
    <w:p w14:paraId="1F0875E9" w14:textId="36194EE7" w:rsidR="00D303BB" w:rsidRPr="004F6280" w:rsidRDefault="00237824" w:rsidP="004F6280">
      <w:pPr>
        <w:pStyle w:val="Listenabsatz"/>
        <w:numPr>
          <w:ilvl w:val="0"/>
          <w:numId w:val="7"/>
        </w:numPr>
        <w:rPr>
          <w:sz w:val="24"/>
          <w:szCs w:val="24"/>
        </w:rPr>
      </w:pPr>
      <w:r w:rsidRPr="004F6280">
        <w:rPr>
          <w:sz w:val="24"/>
          <w:szCs w:val="24"/>
        </w:rPr>
        <w:t>E</w:t>
      </w:r>
      <w:r w:rsidR="00AC6B05" w:rsidRPr="004F6280">
        <w:rPr>
          <w:sz w:val="24"/>
          <w:szCs w:val="24"/>
        </w:rPr>
        <w:t>rkläre aufgrund deiner Musikeindrücke und deiner Recherchen das folgende Zitat Pärts über die Wirk</w:t>
      </w:r>
      <w:r w:rsidR="006C2B6F">
        <w:rPr>
          <w:sz w:val="24"/>
          <w:szCs w:val="24"/>
        </w:rPr>
        <w:t>ungs</w:t>
      </w:r>
      <w:r w:rsidR="00AC6B05" w:rsidRPr="004F6280">
        <w:rPr>
          <w:sz w:val="24"/>
          <w:szCs w:val="24"/>
        </w:rPr>
        <w:t>weise seiner Musik</w:t>
      </w:r>
      <w:r w:rsidR="004F6280">
        <w:rPr>
          <w:sz w:val="24"/>
          <w:szCs w:val="24"/>
        </w:rPr>
        <w:t xml:space="preserve"> und die Rolle des Zuhörers</w:t>
      </w:r>
      <w:r w:rsidR="00AC6B05" w:rsidRPr="004F6280">
        <w:rPr>
          <w:sz w:val="24"/>
          <w:szCs w:val="24"/>
        </w:rPr>
        <w:t>.</w:t>
      </w:r>
    </w:p>
    <w:p w14:paraId="0BD9A37B" w14:textId="3726AD9A" w:rsidR="00A84259" w:rsidRDefault="00A84259" w:rsidP="00A84259">
      <w:pPr>
        <w:pStyle w:val="IntensivesZitat"/>
      </w:pPr>
      <w:r>
        <w:t>„</w:t>
      </w:r>
      <w:r w:rsidR="00A33558" w:rsidRPr="00A33558">
        <w:t>Ich könnte meine Musik mit weißem Licht vergleichen, in dem alle Farben enthalten sind. Nur ein Prisma kann diese Farben voneinander trennen und sichtbar machen, dieses Prisma könnte der Geist des Zuhörers sein.</w:t>
      </w:r>
      <w:r>
        <w:t>“</w:t>
      </w:r>
    </w:p>
    <w:p w14:paraId="3DC19D99" w14:textId="66DD454D" w:rsidR="00A33558" w:rsidRDefault="00A84259" w:rsidP="00A84259">
      <w:pPr>
        <w:pStyle w:val="Zitat"/>
        <w:rPr>
          <w:rStyle w:val="SchwacherVerweis"/>
        </w:rPr>
      </w:pPr>
      <w:r w:rsidRPr="00A84259">
        <w:rPr>
          <w:rStyle w:val="SchwacherVerweis"/>
        </w:rPr>
        <w:t>A</w:t>
      </w:r>
      <w:r w:rsidR="00A33558" w:rsidRPr="00A84259">
        <w:rPr>
          <w:rStyle w:val="SchwacherVerweis"/>
        </w:rPr>
        <w:t xml:space="preserve">us dem Booklet zur CD »Alina«, ECM </w:t>
      </w:r>
      <w:proofErr w:type="spellStart"/>
      <w:r w:rsidR="00A33558" w:rsidRPr="00A84259">
        <w:rPr>
          <w:rStyle w:val="SchwacherVerweis"/>
        </w:rPr>
        <w:t>Record</w:t>
      </w:r>
      <w:proofErr w:type="spellEnd"/>
      <w:r w:rsidR="00EB7C96">
        <w:rPr>
          <w:rStyle w:val="SchwacherVerweis"/>
        </w:rPr>
        <w:t>,</w:t>
      </w:r>
      <w:r w:rsidR="00A33558" w:rsidRPr="00A84259">
        <w:rPr>
          <w:rStyle w:val="SchwacherVerweis"/>
        </w:rPr>
        <w:t xml:space="preserve"> 1999</w:t>
      </w:r>
    </w:p>
    <w:p w14:paraId="31B2CAA6" w14:textId="7108CB1F" w:rsidR="009709B4" w:rsidRPr="00773601" w:rsidRDefault="006C2A48" w:rsidP="006C2A48">
      <w:pPr>
        <w:jc w:val="center"/>
        <w:rPr>
          <w:i/>
          <w:iCs/>
        </w:rPr>
      </w:pPr>
      <w:r>
        <w:rPr>
          <w:i/>
          <w:iCs/>
          <w:noProof/>
        </w:rPr>
        <w:drawing>
          <wp:inline distT="0" distB="0" distL="0" distR="0" wp14:anchorId="703FD3DD" wp14:editId="191485C1">
            <wp:extent cx="3479800" cy="173990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79800" cy="1739900"/>
                    </a:xfrm>
                    <a:prstGeom prst="rect">
                      <a:avLst/>
                    </a:prstGeom>
                  </pic:spPr>
                </pic:pic>
              </a:graphicData>
            </a:graphic>
          </wp:inline>
        </w:drawing>
      </w:r>
      <w:r w:rsidR="008C7C50">
        <w:rPr>
          <w:i/>
          <w:iCs/>
        </w:rPr>
        <w:t xml:space="preserve"> Prisma</w:t>
      </w:r>
    </w:p>
    <w:sectPr w:rsidR="009709B4" w:rsidRPr="00773601" w:rsidSect="00E5487E">
      <w:headerReference w:type="default" r:id="rId14"/>
      <w:footerReference w:type="default" r:id="rId15"/>
      <w:pgSz w:w="11906" w:h="16838" w:code="9"/>
      <w:pgMar w:top="1134" w:right="1134" w:bottom="1134" w:left="1134"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2BB6D" w14:textId="77777777" w:rsidR="002E7A30" w:rsidRDefault="002E7A30">
      <w:r>
        <w:separator/>
      </w:r>
    </w:p>
  </w:endnote>
  <w:endnote w:type="continuationSeparator" w:id="0">
    <w:p w14:paraId="61D5D321" w14:textId="77777777" w:rsidR="002E7A30" w:rsidRDefault="002E7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F5E90" w14:textId="77777777" w:rsidR="00E5487E" w:rsidRPr="006F48A4" w:rsidRDefault="00E5487E" w:rsidP="00FD6901">
    <w:pPr>
      <w:pStyle w:val="Fuzeile"/>
      <w:widowControl w:val="0"/>
      <w:pBdr>
        <w:top w:val="single" w:sz="12" w:space="1" w:color="auto"/>
      </w:pBdr>
      <w:rPr>
        <w:sz w:val="16"/>
        <w:szCs w:val="16"/>
      </w:rPr>
    </w:pPr>
    <w:r w:rsidRPr="006F48A4">
      <w:rPr>
        <w:sz w:val="16"/>
        <w:szCs w:val="16"/>
      </w:rPr>
      <w:t>Diese Materialien sind unter der</w:t>
    </w:r>
    <w:r w:rsidR="006F48A4" w:rsidRPr="006F48A4">
      <w:rPr>
        <w:sz w:val="16"/>
        <w:szCs w:val="16"/>
      </w:rPr>
      <w:t xml:space="preserve"> </w:t>
    </w:r>
    <w:r w:rsidR="00F85569" w:rsidRPr="006F48A4">
      <w:rPr>
        <w:sz w:val="16"/>
        <w:szCs w:val="16"/>
      </w:rPr>
      <w:t>OER-konformen</w:t>
    </w:r>
    <w:r w:rsidRPr="006F48A4">
      <w:rPr>
        <w:sz w:val="16"/>
        <w:szCs w:val="16"/>
      </w:rPr>
      <w:t xml:space="preserve"> Lizenz </w:t>
    </w:r>
    <w:hyperlink r:id="rId1" w:tooltip="Öffnet die englischsprachige Seite mit dem rechtsgültigen Lizenztext in einem neuem Tab beziehungsweise Fenster." w:history="1">
      <w:r w:rsidRPr="006F48A4">
        <w:rPr>
          <w:rStyle w:val="Hyperlink"/>
          <w:sz w:val="16"/>
          <w:szCs w:val="16"/>
        </w:rPr>
        <w:t>CC BY 4.0 International</w:t>
      </w:r>
    </w:hyperlink>
    <w:r w:rsidRPr="006F48A4">
      <w:rPr>
        <w:sz w:val="16"/>
        <w:szCs w:val="16"/>
      </w:rPr>
      <w:t xml:space="preserve"> verfügbar</w:t>
    </w:r>
    <w:r w:rsidR="00E15366" w:rsidRPr="006F48A4">
      <w:rPr>
        <w:sz w:val="16"/>
        <w:szCs w:val="16"/>
      </w:rPr>
      <w:t>.</w:t>
    </w:r>
    <w:r w:rsidR="00F01EA1" w:rsidRPr="006F48A4">
      <w:rPr>
        <w:sz w:val="16"/>
        <w:szCs w:val="16"/>
      </w:rPr>
      <w:t xml:space="preserve"> </w:t>
    </w:r>
    <w:r w:rsidRPr="006F48A4">
      <w:rPr>
        <w:sz w:val="16"/>
        <w:szCs w:val="16"/>
      </w:rPr>
      <w:t>Herausgeber: Landesbildungsserver Baden-Württemberg (</w:t>
    </w:r>
    <w:hyperlink r:id="rId2" w:tooltip="Öffnet die Startseite des Landesbildungsservers Baden-Württemberg in einem neuem Tab beziehungsweise Fenster." w:history="1">
      <w:r w:rsidRPr="006F48A4">
        <w:rPr>
          <w:rStyle w:val="Hyperlink"/>
          <w:sz w:val="16"/>
          <w:szCs w:val="16"/>
        </w:rPr>
        <w:t>www.schule-bw.de</w:t>
      </w:r>
    </w:hyperlink>
    <w:r w:rsidR="00E15366" w:rsidRPr="006F48A4">
      <w:rPr>
        <w:sz w:val="16"/>
        <w:szCs w:val="16"/>
      </w:rPr>
      <w:t>).</w:t>
    </w:r>
    <w:r w:rsidR="00F01EA1" w:rsidRPr="006F48A4">
      <w:rPr>
        <w:sz w:val="16"/>
        <w:szCs w:val="16"/>
      </w:rPr>
      <w:t xml:space="preserve"> </w:t>
    </w:r>
    <w:r w:rsidR="001502C2" w:rsidRPr="006F48A4">
      <w:rPr>
        <w:sz w:val="16"/>
        <w:szCs w:val="16"/>
      </w:rPr>
      <w:t xml:space="preserve">Urheberrechtsangaben gemäß </w:t>
    </w:r>
    <w:hyperlink r:id="rId3" w:tooltip="Öffnet die Seite &quot;Urheberrechtliche Hinweise&quot; auf dem Landesbildungsserver Baden-Württemberg in einem neuen Tab beziehungsweise Fenster." w:history="1">
      <w:r w:rsidR="001502C2" w:rsidRPr="006F48A4">
        <w:rPr>
          <w:rStyle w:val="Hyperlink"/>
          <w:sz w:val="16"/>
          <w:szCs w:val="16"/>
        </w:rPr>
        <w:t>www.schule-bw.de/urheberrecht</w:t>
      </w:r>
    </w:hyperlink>
    <w:r w:rsidR="001502C2" w:rsidRPr="006F48A4">
      <w:rPr>
        <w:sz w:val="16"/>
        <w:szCs w:val="16"/>
      </w:rPr>
      <w:t xml:space="preserve"> </w:t>
    </w:r>
    <w:r w:rsidR="00FD6901">
      <w:rPr>
        <w:sz w:val="16"/>
        <w:szCs w:val="16"/>
      </w:rPr>
      <w:t>sind zu beachten</w:t>
    </w:r>
    <w:r w:rsidR="001502C2" w:rsidRPr="006F48A4">
      <w:rPr>
        <w:sz w:val="16"/>
        <w:szCs w:val="16"/>
      </w:rPr>
      <w:t>.</w:t>
    </w:r>
    <w:r w:rsidR="001502C2">
      <w:rPr>
        <w:sz w:val="16"/>
        <w:szCs w:val="16"/>
      </w:rPr>
      <w:t xml:space="preserve"> </w:t>
    </w:r>
    <w:r w:rsidRPr="006F48A4">
      <w:rPr>
        <w:sz w:val="16"/>
        <w:szCs w:val="16"/>
      </w:rPr>
      <w:t xml:space="preserve">Bitte beachten Sie eventuell abweichende Lizenzangaben bei den eingebundenen Bildern und anderen </w:t>
    </w:r>
    <w:r w:rsidR="003D332C" w:rsidRPr="006F48A4">
      <w:rPr>
        <w:sz w:val="16"/>
        <w:szCs w:val="16"/>
      </w:rPr>
      <w:t>Materialien</w:t>
    </w:r>
    <w:r w:rsidRPr="006F48A4">
      <w:rPr>
        <w:sz w:val="16"/>
        <w:szCs w:val="16"/>
      </w:rPr>
      <w:t>.</w:t>
    </w:r>
  </w:p>
  <w:p w14:paraId="7D0B932D" w14:textId="77777777" w:rsidR="00301860" w:rsidRPr="00E15366" w:rsidRDefault="007F63E6" w:rsidP="007F63E6">
    <w:pPr>
      <w:pStyle w:val="Fuzeile"/>
      <w:widowControl w:val="0"/>
      <w:pBdr>
        <w:top w:val="single" w:sz="12" w:space="1" w:color="auto"/>
      </w:pBdr>
      <w:jc w:val="center"/>
      <w:rPr>
        <w:sz w:val="20"/>
        <w:szCs w:val="16"/>
      </w:rPr>
    </w:pPr>
    <w:r>
      <w:rPr>
        <w:sz w:val="20"/>
        <w:szCs w:val="16"/>
      </w:rPr>
      <w:t>Seite </w:t>
    </w:r>
    <w:r>
      <w:rPr>
        <w:sz w:val="20"/>
        <w:szCs w:val="16"/>
      </w:rPr>
      <w:fldChar w:fldCharType="begin"/>
    </w:r>
    <w:r>
      <w:rPr>
        <w:sz w:val="20"/>
        <w:szCs w:val="16"/>
      </w:rPr>
      <w:instrText xml:space="preserve"> PAGE  \* Arabic  \* MERGEFORMAT </w:instrText>
    </w:r>
    <w:r>
      <w:rPr>
        <w:sz w:val="20"/>
        <w:szCs w:val="16"/>
      </w:rPr>
      <w:fldChar w:fldCharType="separate"/>
    </w:r>
    <w:r w:rsidR="002C2F5B">
      <w:rPr>
        <w:noProof/>
        <w:sz w:val="20"/>
        <w:szCs w:val="16"/>
      </w:rPr>
      <w:t>3</w:t>
    </w:r>
    <w:r>
      <w:rPr>
        <w:sz w:val="20"/>
        <w:szCs w:val="16"/>
      </w:rPr>
      <w:fldChar w:fldCharType="end"/>
    </w:r>
    <w:r>
      <w:rPr>
        <w:sz w:val="20"/>
        <w:szCs w:val="16"/>
      </w:rPr>
      <w:t xml:space="preserve"> von </w:t>
    </w:r>
    <w:r>
      <w:rPr>
        <w:sz w:val="20"/>
        <w:szCs w:val="16"/>
      </w:rPr>
      <w:fldChar w:fldCharType="begin"/>
    </w:r>
    <w:r>
      <w:rPr>
        <w:sz w:val="20"/>
        <w:szCs w:val="16"/>
      </w:rPr>
      <w:instrText xml:space="preserve"> NUMPAGES  \* Arabic  \* MERGEFORMAT </w:instrText>
    </w:r>
    <w:r>
      <w:rPr>
        <w:sz w:val="20"/>
        <w:szCs w:val="16"/>
      </w:rPr>
      <w:fldChar w:fldCharType="separate"/>
    </w:r>
    <w:r w:rsidR="002C2F5B">
      <w:rPr>
        <w:noProof/>
        <w:sz w:val="20"/>
        <w:szCs w:val="16"/>
      </w:rPr>
      <w:t>3</w:t>
    </w:r>
    <w:r>
      <w:rPr>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136F2" w14:textId="77777777" w:rsidR="002E7A30" w:rsidRDefault="002E7A30">
      <w:r>
        <w:rPr>
          <w:color w:val="000000"/>
        </w:rPr>
        <w:separator/>
      </w:r>
    </w:p>
  </w:footnote>
  <w:footnote w:type="continuationSeparator" w:id="0">
    <w:p w14:paraId="1D94FBA5" w14:textId="77777777" w:rsidR="002E7A30" w:rsidRDefault="002E7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D1C2" w14:textId="77777777" w:rsidR="001606BD" w:rsidRDefault="007C0486">
    <w:pPr>
      <w:pStyle w:val="Kopfzeile"/>
      <w:spacing w:after="720"/>
      <w:ind w:left="142"/>
    </w:pPr>
    <w:r>
      <w:rPr>
        <w:noProof/>
      </w:rPr>
      <mc:AlternateContent>
        <mc:Choice Requires="wps">
          <w:drawing>
            <wp:anchor distT="0" distB="0" distL="114300" distR="114300" simplePos="0" relativeHeight="251664384" behindDoc="1" locked="0" layoutInCell="1" allowOverlap="1" wp14:anchorId="186D6599" wp14:editId="37DF6DA2">
              <wp:simplePos x="0" y="0"/>
              <wp:positionH relativeFrom="column">
                <wp:posOffset>356760</wp:posOffset>
              </wp:positionH>
              <wp:positionV relativeFrom="paragraph">
                <wp:posOffset>224640</wp:posOffset>
              </wp:positionV>
              <wp:extent cx="1783800" cy="450720"/>
              <wp:effectExtent l="0" t="0" r="0" b="0"/>
              <wp:wrapNone/>
              <wp:docPr id="5" name="Rahmen2"/>
              <wp:cNvGraphicFramePr/>
              <a:graphic xmlns:a="http://schemas.openxmlformats.org/drawingml/2006/main">
                <a:graphicData uri="http://schemas.microsoft.com/office/word/2010/wordprocessingShape">
                  <wps:wsp>
                    <wps:cNvSpPr txBox="1"/>
                    <wps:spPr>
                      <a:xfrm>
                        <a:off x="0" y="0"/>
                        <a:ext cx="1783800" cy="450720"/>
                      </a:xfrm>
                      <a:prstGeom prst="rect">
                        <a:avLst/>
                      </a:prstGeom>
                      <a:ln>
                        <a:noFill/>
                        <a:prstDash/>
                      </a:ln>
                    </wps:spPr>
                    <wps:txbx>
                      <w:txbxContent>
                        <w:p w14:paraId="1CE3873B" w14:textId="77777777" w:rsidR="001606BD" w:rsidRDefault="007C0486">
                          <w:pPr>
                            <w:pStyle w:val="Framecontents"/>
                          </w:pPr>
                          <w:r>
                            <w:rPr>
                              <w:rFonts w:ascii="Calibri Light" w:hAnsi="Calibri Light" w:cs="Calibri Light"/>
                              <w:b/>
                              <w:szCs w:val="36"/>
                            </w:rPr>
                            <w:t>LANDESBILDUNGSSERVER</w:t>
                          </w:r>
                          <w:r>
                            <w:rPr>
                              <w:rFonts w:ascii="Calibri Light" w:hAnsi="Calibri Light" w:cs="Calibri Light"/>
                              <w:b/>
                              <w:sz w:val="10"/>
                              <w:szCs w:val="38"/>
                            </w:rPr>
                            <w:br/>
                          </w:r>
                          <w:r>
                            <w:rPr>
                              <w:rFonts w:ascii="Calibri Light" w:hAnsi="Calibri Light" w:cs="Calibri Light"/>
                              <w:sz w:val="16"/>
                              <w:szCs w:val="16"/>
                            </w:rPr>
                            <w:t>Baden-Württemberg</w:t>
                          </w:r>
                        </w:p>
                      </w:txbxContent>
                    </wps:txbx>
                    <wps:bodyPr wrap="none" lIns="91440" tIns="45720" rIns="91440" bIns="45720" anchor="t" compatLnSpc="0"/>
                  </wps:wsp>
                </a:graphicData>
              </a:graphic>
            </wp:anchor>
          </w:drawing>
        </mc:Choice>
        <mc:Fallback>
          <w:pict>
            <v:shapetype w14:anchorId="186D6599" id="_x0000_t202" coordsize="21600,21600" o:spt="202" path="m,l,21600r21600,l21600,xe">
              <v:stroke joinstyle="miter"/>
              <v:path gradientshapeok="t" o:connecttype="rect"/>
            </v:shapetype>
            <v:shape id="Rahmen2" o:spid="_x0000_s1027" type="#_x0000_t202" style="position:absolute;left:0;text-align:left;margin-left:28.1pt;margin-top:17.7pt;width:140.45pt;height:35.5pt;z-index:-2516520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" filled="f" stroked="f">
              <v:textbox>
                <w:txbxContent>
                  <w:p w14:paraId="1CE3873B" w14:textId="77777777" w:rsidR="001606BD" w:rsidRDefault="007C0486">
                    <w:pPr>
                      <w:pStyle w:val="Framecontents"/>
                    </w:pPr>
                    <w:r>
                      <w:rPr>
                        <w:rFonts w:ascii="Calibri Light" w:hAnsi="Calibri Light" w:cs="Calibri Light"/>
                        <w:b/>
                        <w:szCs w:val="36"/>
                      </w:rPr>
                      <w:t>LANDESBILDUNGSSERVER</w:t>
                    </w:r>
                    <w:r>
                      <w:rPr>
                        <w:rFonts w:ascii="Calibri Light" w:hAnsi="Calibri Light" w:cs="Calibri Light"/>
                        <w:b/>
                        <w:sz w:val="10"/>
                        <w:szCs w:val="38"/>
                      </w:rPr>
                      <w:br/>
                    </w:r>
                    <w:r>
                      <w:rPr>
                        <w:rFonts w:ascii="Calibri Light" w:hAnsi="Calibri Light" w:cs="Calibri Light"/>
                        <w:sz w:val="16"/>
                        <w:szCs w:val="16"/>
                      </w:rPr>
                      <w:t>Baden-Württemberg</w:t>
                    </w:r>
                  </w:p>
                </w:txbxContent>
              </v:textbox>
            </v:shape>
          </w:pict>
        </mc:Fallback>
      </mc:AlternateContent>
    </w:r>
    <w:r>
      <w:rPr>
        <w:noProof/>
      </w:rPr>
      <w:drawing>
        <wp:anchor distT="0" distB="0" distL="114300" distR="114300" simplePos="0" relativeHeight="251667456" behindDoc="1" locked="0" layoutInCell="1" allowOverlap="1" wp14:anchorId="117DAB88" wp14:editId="1D2A456B">
          <wp:simplePos x="0" y="0"/>
          <wp:positionH relativeFrom="column">
            <wp:posOffset>2646000</wp:posOffset>
          </wp:positionH>
          <wp:positionV relativeFrom="page">
            <wp:posOffset>236160</wp:posOffset>
          </wp:positionV>
          <wp:extent cx="396360" cy="554400"/>
          <wp:effectExtent l="0" t="0" r="3690" b="0"/>
          <wp:wrapNone/>
          <wp:docPr id="1" name="3">
            <a:hlinkClick xmlns:a="http://schemas.openxmlformats.org/drawingml/2006/main" r:id="rId1" tooltip="Öffnet die Startseite des Ministeriums für Kultus, Jugend und Sport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396360" cy="554400"/>
                  </a:xfrm>
                  <a:prstGeom prst="rect">
                    <a:avLst/>
                  </a:prstGeom>
                  <a:noFill/>
                  <a:ln>
                    <a:noFill/>
                    <a:prstDash/>
                  </a:ln>
                </pic:spPr>
              </pic:pic>
            </a:graphicData>
          </a:graphic>
        </wp:anchor>
      </w:drawing>
    </w:r>
    <w:r>
      <w:rPr>
        <w:noProof/>
      </w:rPr>
      <w:drawing>
        <wp:anchor distT="0" distB="0" distL="114300" distR="114300" simplePos="0" relativeHeight="251665408" behindDoc="0" locked="0" layoutInCell="1" allowOverlap="1" wp14:anchorId="79B5D882" wp14:editId="503FEDBC">
          <wp:simplePos x="0" y="0"/>
          <wp:positionH relativeFrom="column">
            <wp:posOffset>-49680</wp:posOffset>
          </wp:positionH>
          <wp:positionV relativeFrom="paragraph">
            <wp:posOffset>208800</wp:posOffset>
          </wp:positionV>
          <wp:extent cx="468000" cy="450720"/>
          <wp:effectExtent l="0" t="0" r="8250" b="6480"/>
          <wp:wrapSquare wrapText="bothSides"/>
          <wp:docPr id="2" name="2">
            <a:hlinkClick xmlns:a="http://schemas.openxmlformats.org/drawingml/2006/main" r:id="rId3" tooltip="Öffnet die Startseite des Landesbildungsservers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l="2445" t="9199" r="69687" b="6427"/>
                  <a:stretch>
                    <a:fillRect/>
                  </a:stretch>
                </pic:blipFill>
                <pic:spPr>
                  <a:xfrm>
                    <a:off x="0" y="0"/>
                    <a:ext cx="468000" cy="450720"/>
                  </a:xfrm>
                  <a:prstGeom prst="rect">
                    <a:avLst/>
                  </a:prstGeom>
                  <a:noFill/>
                  <a:ln>
                    <a:noFill/>
                    <a:prstDash/>
                  </a:ln>
                </pic:spPr>
              </pic:pic>
            </a:graphicData>
          </a:graphic>
        </wp:anchor>
      </w:drawing>
    </w:r>
    <w:r>
      <w:rPr>
        <w:noProof/>
      </w:rPr>
      <w:drawing>
        <wp:anchor distT="0" distB="0" distL="114300" distR="114300" simplePos="0" relativeHeight="251666432" behindDoc="0" locked="0" layoutInCell="1" allowOverlap="1" wp14:anchorId="3F901E89" wp14:editId="16F0546D">
          <wp:simplePos x="0" y="0"/>
          <wp:positionH relativeFrom="column">
            <wp:posOffset>4427279</wp:posOffset>
          </wp:positionH>
          <wp:positionV relativeFrom="paragraph">
            <wp:posOffset>113760</wp:posOffset>
          </wp:positionV>
          <wp:extent cx="1634400" cy="570240"/>
          <wp:effectExtent l="0" t="0" r="3900" b="1260"/>
          <wp:wrapSquare wrapText="bothSides"/>
          <wp:docPr id="3" name="1">
            <a:hlinkClick xmlns:a="http://schemas.openxmlformats.org/drawingml/2006/main" r:id="rId5" tooltip="Öffnet die Startseite des Instituts für Bildungsanalysen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l="6217" t="13964" r="6417" b="13964"/>
                  <a:stretch>
                    <a:fillRect/>
                  </a:stretch>
                </pic:blipFill>
                <pic:spPr>
                  <a:xfrm>
                    <a:off x="0" y="0"/>
                    <a:ext cx="1634400" cy="570240"/>
                  </a:xfrm>
                  <a:prstGeom prst="rect">
                    <a:avLst/>
                  </a:prstGeom>
                  <a:noFill/>
                  <a:ln>
                    <a:noFill/>
                    <a:prstDash/>
                  </a:ln>
                </pic:spPr>
              </pic:pic>
            </a:graphicData>
          </a:graphic>
        </wp:anchor>
      </w:drawing>
    </w:r>
  </w:p>
  <w:p w14:paraId="2313D3C6" w14:textId="77777777" w:rsidR="001606BD" w:rsidRDefault="002E7A30">
    <w:pPr>
      <w:pStyle w:val="Kopfzeile"/>
      <w:pBdr>
        <w:bottom w:val="single" w:sz="4" w:space="1" w:color="00000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B52B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560967"/>
    <w:multiLevelType w:val="hybridMultilevel"/>
    <w:tmpl w:val="69C2D71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2701662"/>
    <w:multiLevelType w:val="hybridMultilevel"/>
    <w:tmpl w:val="A96403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241E1"/>
    <w:multiLevelType w:val="multilevel"/>
    <w:tmpl w:val="25BA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EC479D"/>
    <w:multiLevelType w:val="multilevel"/>
    <w:tmpl w:val="1E200D38"/>
    <w:styleLink w:val="WWNum2"/>
    <w:lvl w:ilvl="0">
      <w:numFmt w:val="bullet"/>
      <w:lvlText w:val=""/>
      <w:lvlJc w:val="left"/>
      <w:rPr>
        <w:rFonts w:ascii="Symbol" w:hAnsi="Symbol"/>
        <w:b w:val="0"/>
        <w:bCs w:val="0"/>
        <w:i w:val="0"/>
        <w:iCs w:val="0"/>
        <w:caps w:val="0"/>
        <w:smallCaps w:val="0"/>
        <w:strike w:val="0"/>
        <w:dstrike w:val="0"/>
        <w:color w:val="000000"/>
        <w:spacing w:val="0"/>
        <w:w w:val="100"/>
        <w:sz w:val="22"/>
        <w:szCs w:val="22"/>
        <w:u w:val="none"/>
        <w:lang w:val="en-US" w:eastAsia="en-US" w:bidi="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6F613BEC"/>
    <w:multiLevelType w:val="multilevel"/>
    <w:tmpl w:val="319A5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A8024F"/>
    <w:multiLevelType w:val="hybridMultilevel"/>
    <w:tmpl w:val="FAA2A3B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90893689">
    <w:abstractNumId w:val="4"/>
  </w:num>
  <w:num w:numId="2" w16cid:durableId="1885747232">
    <w:abstractNumId w:val="4"/>
  </w:num>
  <w:num w:numId="3" w16cid:durableId="1452627866">
    <w:abstractNumId w:val="0"/>
  </w:num>
  <w:num w:numId="4" w16cid:durableId="1180580475">
    <w:abstractNumId w:val="3"/>
  </w:num>
  <w:num w:numId="5" w16cid:durableId="931428250">
    <w:abstractNumId w:val="5"/>
  </w:num>
  <w:num w:numId="6" w16cid:durableId="1574699537">
    <w:abstractNumId w:val="2"/>
  </w:num>
  <w:num w:numId="7" w16cid:durableId="1543589274">
    <w:abstractNumId w:val="6"/>
  </w:num>
  <w:num w:numId="8" w16cid:durableId="233243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322"/>
    <w:rsid w:val="0001245B"/>
    <w:rsid w:val="000134BD"/>
    <w:rsid w:val="00047F4F"/>
    <w:rsid w:val="00062E36"/>
    <w:rsid w:val="000706E3"/>
    <w:rsid w:val="00075A86"/>
    <w:rsid w:val="000B504C"/>
    <w:rsid w:val="000F11B1"/>
    <w:rsid w:val="000F157E"/>
    <w:rsid w:val="00110CBC"/>
    <w:rsid w:val="001502C2"/>
    <w:rsid w:val="00161B83"/>
    <w:rsid w:val="00163CD8"/>
    <w:rsid w:val="0017081A"/>
    <w:rsid w:val="001718B9"/>
    <w:rsid w:val="00175EEF"/>
    <w:rsid w:val="00183BA4"/>
    <w:rsid w:val="001A19B6"/>
    <w:rsid w:val="001A2A47"/>
    <w:rsid w:val="001C34A8"/>
    <w:rsid w:val="001C3CFE"/>
    <w:rsid w:val="001C4A5E"/>
    <w:rsid w:val="001E3AAB"/>
    <w:rsid w:val="001F11E0"/>
    <w:rsid w:val="00221EA1"/>
    <w:rsid w:val="0023656E"/>
    <w:rsid w:val="00237824"/>
    <w:rsid w:val="002413FE"/>
    <w:rsid w:val="002558A3"/>
    <w:rsid w:val="00257934"/>
    <w:rsid w:val="00266EC7"/>
    <w:rsid w:val="00287703"/>
    <w:rsid w:val="002B5FFA"/>
    <w:rsid w:val="002C2F5B"/>
    <w:rsid w:val="002E1B23"/>
    <w:rsid w:val="002E465A"/>
    <w:rsid w:val="002E7A30"/>
    <w:rsid w:val="00301860"/>
    <w:rsid w:val="00302A4B"/>
    <w:rsid w:val="00312FD7"/>
    <w:rsid w:val="00313D52"/>
    <w:rsid w:val="00323F8F"/>
    <w:rsid w:val="003329B7"/>
    <w:rsid w:val="003374F9"/>
    <w:rsid w:val="00374B21"/>
    <w:rsid w:val="00387BA2"/>
    <w:rsid w:val="00390CAF"/>
    <w:rsid w:val="00390FFF"/>
    <w:rsid w:val="00391E00"/>
    <w:rsid w:val="00393816"/>
    <w:rsid w:val="003A3C5B"/>
    <w:rsid w:val="003B04CF"/>
    <w:rsid w:val="003C4BB2"/>
    <w:rsid w:val="003D332C"/>
    <w:rsid w:val="003D4AED"/>
    <w:rsid w:val="003E3562"/>
    <w:rsid w:val="003E5C34"/>
    <w:rsid w:val="003F3BBB"/>
    <w:rsid w:val="00456605"/>
    <w:rsid w:val="00472B05"/>
    <w:rsid w:val="00473322"/>
    <w:rsid w:val="004B5081"/>
    <w:rsid w:val="004E0C2B"/>
    <w:rsid w:val="004E1888"/>
    <w:rsid w:val="004E28B6"/>
    <w:rsid w:val="004F6280"/>
    <w:rsid w:val="00506DDF"/>
    <w:rsid w:val="00543BBA"/>
    <w:rsid w:val="00561B32"/>
    <w:rsid w:val="00564E29"/>
    <w:rsid w:val="005937A4"/>
    <w:rsid w:val="005A20AE"/>
    <w:rsid w:val="005A21E8"/>
    <w:rsid w:val="005B4BF9"/>
    <w:rsid w:val="005B6F27"/>
    <w:rsid w:val="005C6DCB"/>
    <w:rsid w:val="005D35BA"/>
    <w:rsid w:val="005E33F3"/>
    <w:rsid w:val="00607E18"/>
    <w:rsid w:val="00613E88"/>
    <w:rsid w:val="00621CA7"/>
    <w:rsid w:val="0063216C"/>
    <w:rsid w:val="00672E78"/>
    <w:rsid w:val="00673523"/>
    <w:rsid w:val="00673642"/>
    <w:rsid w:val="00685EA1"/>
    <w:rsid w:val="006A27F6"/>
    <w:rsid w:val="006B58E0"/>
    <w:rsid w:val="006C2A48"/>
    <w:rsid w:val="006C2B6F"/>
    <w:rsid w:val="006D7B57"/>
    <w:rsid w:val="006F48A4"/>
    <w:rsid w:val="0073179D"/>
    <w:rsid w:val="00732214"/>
    <w:rsid w:val="00766424"/>
    <w:rsid w:val="00771BE5"/>
    <w:rsid w:val="00773601"/>
    <w:rsid w:val="00785031"/>
    <w:rsid w:val="00785A35"/>
    <w:rsid w:val="00793396"/>
    <w:rsid w:val="00797F68"/>
    <w:rsid w:val="007B24F9"/>
    <w:rsid w:val="007C0486"/>
    <w:rsid w:val="007C2887"/>
    <w:rsid w:val="007C2E6A"/>
    <w:rsid w:val="007D5702"/>
    <w:rsid w:val="007E5FC6"/>
    <w:rsid w:val="007F42EA"/>
    <w:rsid w:val="007F5EBD"/>
    <w:rsid w:val="007F63E6"/>
    <w:rsid w:val="0081314B"/>
    <w:rsid w:val="0082147A"/>
    <w:rsid w:val="00827591"/>
    <w:rsid w:val="00841BEE"/>
    <w:rsid w:val="00842D6B"/>
    <w:rsid w:val="008518E7"/>
    <w:rsid w:val="008560F4"/>
    <w:rsid w:val="00860A6A"/>
    <w:rsid w:val="00870044"/>
    <w:rsid w:val="008B35B8"/>
    <w:rsid w:val="008C0EC6"/>
    <w:rsid w:val="008C7C50"/>
    <w:rsid w:val="008D20A0"/>
    <w:rsid w:val="008E524C"/>
    <w:rsid w:val="008F18CA"/>
    <w:rsid w:val="008F62B2"/>
    <w:rsid w:val="00913724"/>
    <w:rsid w:val="0094113C"/>
    <w:rsid w:val="00954D17"/>
    <w:rsid w:val="00962645"/>
    <w:rsid w:val="00963A2D"/>
    <w:rsid w:val="009709B4"/>
    <w:rsid w:val="00981217"/>
    <w:rsid w:val="00995329"/>
    <w:rsid w:val="009C5184"/>
    <w:rsid w:val="009C62BC"/>
    <w:rsid w:val="009E3A03"/>
    <w:rsid w:val="00A010F0"/>
    <w:rsid w:val="00A01672"/>
    <w:rsid w:val="00A16ED1"/>
    <w:rsid w:val="00A23106"/>
    <w:rsid w:val="00A25960"/>
    <w:rsid w:val="00A303E5"/>
    <w:rsid w:val="00A33558"/>
    <w:rsid w:val="00A358FE"/>
    <w:rsid w:val="00A37C27"/>
    <w:rsid w:val="00A5554F"/>
    <w:rsid w:val="00A84259"/>
    <w:rsid w:val="00A878AA"/>
    <w:rsid w:val="00A95839"/>
    <w:rsid w:val="00AA016F"/>
    <w:rsid w:val="00AA136F"/>
    <w:rsid w:val="00AA6031"/>
    <w:rsid w:val="00AC3427"/>
    <w:rsid w:val="00AC53E5"/>
    <w:rsid w:val="00AC6B05"/>
    <w:rsid w:val="00AC7122"/>
    <w:rsid w:val="00AD2B10"/>
    <w:rsid w:val="00AD7361"/>
    <w:rsid w:val="00AE52E6"/>
    <w:rsid w:val="00AF5136"/>
    <w:rsid w:val="00B117C9"/>
    <w:rsid w:val="00B64920"/>
    <w:rsid w:val="00B814D9"/>
    <w:rsid w:val="00B923CE"/>
    <w:rsid w:val="00BD1F4A"/>
    <w:rsid w:val="00BD2145"/>
    <w:rsid w:val="00C0562C"/>
    <w:rsid w:val="00C44E90"/>
    <w:rsid w:val="00C51DB3"/>
    <w:rsid w:val="00C55BA5"/>
    <w:rsid w:val="00C577AD"/>
    <w:rsid w:val="00C77B46"/>
    <w:rsid w:val="00CA47B0"/>
    <w:rsid w:val="00CA60C7"/>
    <w:rsid w:val="00CB0502"/>
    <w:rsid w:val="00CB7D9A"/>
    <w:rsid w:val="00CC1E2C"/>
    <w:rsid w:val="00CE1D47"/>
    <w:rsid w:val="00D23B5F"/>
    <w:rsid w:val="00D303BB"/>
    <w:rsid w:val="00D4672C"/>
    <w:rsid w:val="00D614DF"/>
    <w:rsid w:val="00D63A83"/>
    <w:rsid w:val="00D86BF0"/>
    <w:rsid w:val="00DA209F"/>
    <w:rsid w:val="00DB3D79"/>
    <w:rsid w:val="00DC3371"/>
    <w:rsid w:val="00DD3631"/>
    <w:rsid w:val="00DD4119"/>
    <w:rsid w:val="00DE5426"/>
    <w:rsid w:val="00E03539"/>
    <w:rsid w:val="00E15366"/>
    <w:rsid w:val="00E502D7"/>
    <w:rsid w:val="00E5487E"/>
    <w:rsid w:val="00E64828"/>
    <w:rsid w:val="00E736C5"/>
    <w:rsid w:val="00E81262"/>
    <w:rsid w:val="00E864F2"/>
    <w:rsid w:val="00E97311"/>
    <w:rsid w:val="00EB7C96"/>
    <w:rsid w:val="00ED0A3F"/>
    <w:rsid w:val="00EE585D"/>
    <w:rsid w:val="00EF051A"/>
    <w:rsid w:val="00EF103F"/>
    <w:rsid w:val="00EF7A3C"/>
    <w:rsid w:val="00F01EA1"/>
    <w:rsid w:val="00F07131"/>
    <w:rsid w:val="00F10F9D"/>
    <w:rsid w:val="00F2792D"/>
    <w:rsid w:val="00F416C7"/>
    <w:rsid w:val="00F7292E"/>
    <w:rsid w:val="00F81889"/>
    <w:rsid w:val="00F85569"/>
    <w:rsid w:val="00F95086"/>
    <w:rsid w:val="00FB7D32"/>
    <w:rsid w:val="00FD6901"/>
    <w:rsid w:val="00FE1303"/>
    <w:rsid w:val="00FE622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B816E"/>
  <w15:docId w15:val="{1834BABC-E478-7C4F-8D20-631DB8D8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lang w:val="de-DE" w:eastAsia="de-DE" w:bidi="ar-SA"/>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287703"/>
    <w:pPr>
      <w:spacing w:after="60" w:line="276" w:lineRule="auto"/>
    </w:pPr>
  </w:style>
  <w:style w:type="paragraph" w:styleId="berschrift1">
    <w:name w:val="heading 1"/>
    <w:basedOn w:val="Heading"/>
    <w:next w:val="Textbody"/>
    <w:link w:val="berschrift1Zchn"/>
    <w:uiPriority w:val="9"/>
    <w:qFormat/>
    <w:rsid w:val="00EF103F"/>
    <w:pPr>
      <w:outlineLvl w:val="0"/>
    </w:pPr>
    <w:rPr>
      <w:b/>
      <w:bCs/>
      <w:color w:val="4F81BD" w:themeColor="accent1"/>
    </w:rPr>
  </w:style>
  <w:style w:type="paragraph" w:styleId="berschrift2">
    <w:name w:val="heading 2"/>
    <w:basedOn w:val="Standard"/>
    <w:next w:val="Standard"/>
    <w:link w:val="berschrift2Zchn"/>
    <w:uiPriority w:val="9"/>
    <w:unhideWhenUsed/>
    <w:qFormat/>
    <w:rsid w:val="004E28B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spacing w:after="140"/>
    </w:pPr>
  </w:style>
  <w:style w:type="paragraph" w:styleId="Liste">
    <w:name w:val="List"/>
    <w:basedOn w:val="Textbody"/>
    <w:rPr>
      <w:rFonts w:cs="Mangal"/>
    </w:rPr>
  </w:style>
  <w:style w:type="paragraph" w:styleId="Beschriftung">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Kopfzeile">
    <w:name w:val="header"/>
    <w:basedOn w:val="Standard"/>
    <w:uiPriority w:val="99"/>
    <w:pPr>
      <w:suppressLineNumbers/>
      <w:tabs>
        <w:tab w:val="center" w:pos="4819"/>
        <w:tab w:val="right" w:pos="9638"/>
      </w:tabs>
    </w:pPr>
  </w:style>
  <w:style w:type="paragraph" w:styleId="Fuzeile">
    <w:name w:val="footer"/>
    <w:basedOn w:val="Standard"/>
    <w:pPr>
      <w:suppressLineNumbers/>
      <w:tabs>
        <w:tab w:val="center" w:pos="4819"/>
        <w:tab w:val="right" w:pos="9638"/>
      </w:tabs>
    </w:pPr>
  </w:style>
  <w:style w:type="paragraph" w:styleId="Listenabsatz">
    <w:name w:val="List Paragraph"/>
    <w:basedOn w:val="Standard"/>
    <w:pPr>
      <w:ind w:left="720"/>
    </w:pPr>
    <w:rPr>
      <w:sz w:val="20"/>
    </w:rPr>
  </w:style>
  <w:style w:type="paragraph" w:customStyle="1" w:styleId="MSGENFONTSTYLENAMETEMPLATEROLENUMBERMSGENFONTSTYLENAMEBYROLETEXT2">
    <w:name w:val="MSG_EN_FONT_STYLE_NAME_TEMPLATE_ROLE_NUMBER MSG_EN_FONT_STYLE_NAME_BY_ROLE_TEXT 2"/>
    <w:basedOn w:val="Standard"/>
    <w:pPr>
      <w:shd w:val="clear" w:color="auto" w:fill="FFFFFF"/>
      <w:spacing w:before="560" w:line="274" w:lineRule="exact"/>
      <w:ind w:hanging="360"/>
    </w:pPr>
    <w:rPr>
      <w:rFonts w:ascii="Arial" w:eastAsia="Arial" w:hAnsi="Arial" w:cs="Arial"/>
      <w:sz w:val="22"/>
      <w:szCs w:val="22"/>
    </w:rPr>
  </w:style>
  <w:style w:type="paragraph" w:customStyle="1" w:styleId="DocumentMap">
    <w:name w:val="DocumentMap"/>
    <w:pPr>
      <w:widowControl w:val="0"/>
      <w:textAlignment w:val="auto"/>
    </w:pPr>
    <w:rPr>
      <w:rFonts w:ascii="Times New Roman" w:hAnsi="Times New Roman"/>
      <w:szCs w:val="24"/>
      <w:lang w:val="en-US" w:eastAsia="en-US"/>
    </w:rPr>
  </w:style>
  <w:style w:type="paragraph" w:customStyle="1" w:styleId="Framecontents">
    <w:name w:val="Frame contents"/>
    <w:basedOn w:val="Standard"/>
  </w:style>
  <w:style w:type="paragraph" w:customStyle="1" w:styleId="Beschriftung1">
    <w:name w:val="Beschriftung1"/>
    <w:basedOn w:val="Standard"/>
    <w:pPr>
      <w:suppressLineNumbers/>
      <w:spacing w:before="120" w:after="120"/>
    </w:pPr>
  </w:style>
  <w:style w:type="paragraph" w:customStyle="1" w:styleId="Einrckung0">
    <w:name w:val="Einrückung0"/>
    <w:basedOn w:val="Standard"/>
    <w:pPr>
      <w:spacing w:line="360" w:lineRule="atLeast"/>
    </w:pPr>
  </w:style>
  <w:style w:type="paragraph" w:customStyle="1" w:styleId="Einrckung1">
    <w:name w:val="Einrückung1"/>
    <w:basedOn w:val="Standard"/>
    <w:pPr>
      <w:spacing w:line="360" w:lineRule="atLeast"/>
      <w:ind w:left="425" w:hanging="425"/>
    </w:pPr>
  </w:style>
  <w:style w:type="paragraph" w:customStyle="1" w:styleId="Einrckung2">
    <w:name w:val="Einrückung2"/>
    <w:basedOn w:val="Standard"/>
    <w:pPr>
      <w:spacing w:line="360" w:lineRule="atLeast"/>
      <w:ind w:left="850" w:hanging="425"/>
    </w:pPr>
  </w:style>
  <w:style w:type="paragraph" w:customStyle="1" w:styleId="Einrckung3">
    <w:name w:val="Einrückung3"/>
    <w:basedOn w:val="Standard"/>
    <w:pPr>
      <w:spacing w:line="360" w:lineRule="atLeast"/>
      <w:ind w:left="1276" w:hanging="425"/>
    </w:pPr>
  </w:style>
  <w:style w:type="paragraph" w:customStyle="1" w:styleId="Einrckung4">
    <w:name w:val="Einrückung4"/>
    <w:basedOn w:val="Standard"/>
    <w:pPr>
      <w:spacing w:line="360" w:lineRule="atLeast"/>
      <w:ind w:left="1701" w:hanging="425"/>
    </w:pPr>
  </w:style>
  <w:style w:type="paragraph" w:customStyle="1" w:styleId="DLTabs">
    <w:name w:val="DLTabs"/>
    <w:basedOn w:val="Standard"/>
    <w:pPr>
      <w:tabs>
        <w:tab w:val="left" w:pos="567"/>
        <w:tab w:val="right" w:pos="7371"/>
        <w:tab w:val="left" w:pos="7938"/>
        <w:tab w:val="left" w:pos="9214"/>
      </w:tabs>
    </w:pPr>
    <w:rPr>
      <w:sz w:val="16"/>
    </w:rPr>
  </w:style>
  <w:style w:type="paragraph" w:styleId="Sprechblasentext">
    <w:name w:val="Balloon Text"/>
    <w:basedOn w:val="Standard"/>
  </w:style>
  <w:style w:type="paragraph" w:styleId="Kommentartext">
    <w:name w:val="annotation text"/>
    <w:basedOn w:val="Standard"/>
  </w:style>
  <w:style w:type="paragraph" w:styleId="Kommentarthema">
    <w:name w:val="annotation subject"/>
    <w:basedOn w:val="Kommentartext"/>
    <w:next w:val="Kommentartext"/>
    <w:rPr>
      <w:b/>
      <w:bCs/>
    </w:rPr>
  </w:style>
  <w:style w:type="paragraph" w:customStyle="1" w:styleId="MSGENFONTSTYLENAMETEMPLATEROLELEVELMSGENFONTSTYLENAMEBYROLEHEADING1">
    <w:name w:val="MSG_EN_FONT_STYLE_NAME_TEMPLATE_ROLE_LEVEL MSG_EN_FONT_STYLE_NAME_BY_ROLE_HEADING 1"/>
    <w:basedOn w:val="Standard"/>
    <w:pPr>
      <w:widowControl w:val="0"/>
      <w:shd w:val="clear" w:color="auto" w:fill="FFFFFF"/>
      <w:spacing w:after="560" w:line="274" w:lineRule="exact"/>
      <w:textAlignment w:val="auto"/>
      <w:outlineLvl w:val="0"/>
    </w:pPr>
    <w:rPr>
      <w:rFonts w:ascii="Arial" w:eastAsia="Arial" w:hAnsi="Arial" w:cs="Arial"/>
      <w:b/>
      <w:bCs/>
      <w:szCs w:val="24"/>
      <w:lang w:val="en-US" w:eastAsia="en-US"/>
    </w:rPr>
  </w:style>
  <w:style w:type="paragraph" w:customStyle="1" w:styleId="berschrift1-allerersteaufersterSeitefrNutzungserklrungWebServicesLBS">
    <w:name w:val="Überschrift1 - allererste auf erster Seite (für Nutzungserklärung WebServices LBS)"/>
    <w:basedOn w:val="berschrift1"/>
    <w:next w:val="Standard-frNutzungserklrungWebServicesLBS"/>
    <w:pPr>
      <w:spacing w:before="0" w:after="57" w:line="259" w:lineRule="auto"/>
    </w:pPr>
    <w:rPr>
      <w:sz w:val="22"/>
    </w:rPr>
  </w:style>
  <w:style w:type="paragraph" w:customStyle="1" w:styleId="berschrift1-alleweiterenfrNutzungserklrungWebServicesLBS">
    <w:name w:val="Überschrift1 - alle weiteren für Nutzungserklärung WebServices LBS"/>
    <w:basedOn w:val="berschrift1"/>
    <w:next w:val="Standard-frNutzungserklrungWebServicesLBS"/>
    <w:pPr>
      <w:spacing w:before="238" w:after="57" w:line="259" w:lineRule="auto"/>
    </w:pPr>
    <w:rPr>
      <w:sz w:val="22"/>
    </w:rPr>
  </w:style>
  <w:style w:type="paragraph" w:customStyle="1" w:styleId="Standard-frNutzungserklrungWebServicesLBS">
    <w:name w:val="Standard - für Nutzungserklärung WebServices LBS"/>
    <w:basedOn w:val="Standard"/>
    <w:pPr>
      <w:spacing w:after="57" w:line="259" w:lineRule="auto"/>
      <w:jc w:val="both"/>
    </w:pPr>
    <w:rPr>
      <w:sz w:val="22"/>
    </w:rPr>
  </w:style>
  <w:style w:type="paragraph" w:customStyle="1" w:styleId="Illustration">
    <w:name w:val="Illustration"/>
    <w:basedOn w:val="Beschriftung"/>
  </w:style>
  <w:style w:type="character" w:customStyle="1" w:styleId="ListLabel2">
    <w:name w:val="ListLabel 2"/>
    <w:rPr>
      <w:b w:val="0"/>
      <w:bCs w:val="0"/>
      <w:i w:val="0"/>
      <w:iCs w:val="0"/>
      <w:caps w:val="0"/>
      <w:smallCaps w:val="0"/>
      <w:strike w:val="0"/>
      <w:dstrike w:val="0"/>
      <w:color w:val="000000"/>
      <w:spacing w:val="0"/>
      <w:w w:val="100"/>
      <w:sz w:val="22"/>
      <w:szCs w:val="22"/>
      <w:u w:val="none"/>
      <w:lang w:val="en-US" w:eastAsia="en-US" w:bidi="en-US"/>
    </w:rPr>
  </w:style>
  <w:style w:type="character" w:customStyle="1" w:styleId="WW8Num1z0">
    <w:name w:val="WW8Num1z0"/>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0">
    <w:name w:val="WW8Num5z0"/>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Absatz-Standardschriftart1">
    <w:name w:val="Absatz-Standardschriftart1"/>
  </w:style>
  <w:style w:type="character" w:styleId="Seitenzahl">
    <w:name w:val="page number"/>
    <w:basedOn w:val="Absatz-Standardschriftart1"/>
  </w:style>
  <w:style w:type="character" w:customStyle="1" w:styleId="KopfzeileZchn">
    <w:name w:val="Kopfzeile Zchn"/>
    <w:basedOn w:val="Absatz-Standardschriftart"/>
    <w:uiPriority w:val="99"/>
  </w:style>
  <w:style w:type="character" w:styleId="Platzhaltertext">
    <w:name w:val="Placeholder Text"/>
    <w:basedOn w:val="Absatz-Standardschriftart"/>
    <w:rPr>
      <w:color w:val="808080"/>
    </w:rPr>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style>
  <w:style w:type="character" w:customStyle="1" w:styleId="KommentarthemaZchn">
    <w:name w:val="Kommentarthema Zchn"/>
    <w:basedOn w:val="KommentartextZchn"/>
    <w:rPr>
      <w:b/>
      <w:bCs/>
    </w:rPr>
  </w:style>
  <w:style w:type="character" w:customStyle="1" w:styleId="MSGENFONTSTYLENAMETEMPLATEROLENUMBERMSGENFONTSTYLENAMEBYROLETEXT20">
    <w:name w:val="MSG_EN_FONT_STYLE_NAME_TEMPLATE_ROLE_NUMBER MSG_EN_FONT_STYLE_NAME_BY_ROLE_TEXT 2_"/>
    <w:basedOn w:val="Absatz-Standardschriftart"/>
    <w:rPr>
      <w:rFonts w:ascii="Arial" w:eastAsia="Arial" w:hAnsi="Arial" w:cs="Arial"/>
      <w:sz w:val="22"/>
      <w:szCs w:val="22"/>
      <w:shd w:val="clear" w:color="auto" w:fill="FFFFFF"/>
    </w:rPr>
  </w:style>
  <w:style w:type="character" w:customStyle="1" w:styleId="ListLabel1">
    <w:name w:val="ListLabel 1"/>
    <w:rPr>
      <w:rFonts w:cs="Courier New"/>
    </w:rPr>
  </w:style>
  <w:style w:type="character" w:customStyle="1" w:styleId="ListLabel3">
    <w:name w:val="ListLabel 3"/>
    <w:rPr>
      <w:rFonts w:cs="Courier New"/>
    </w:rPr>
  </w:style>
  <w:style w:type="character" w:customStyle="1" w:styleId="MSGENFONTSTYLENAMETEMPLATEROLELEVELMSGENFONTSTYLENAMEBYROLEHEADING10">
    <w:name w:val="MSG_EN_FONT_STYLE_NAME_TEMPLATE_ROLE_LEVEL MSG_EN_FONT_STYLE_NAME_BY_ROLE_HEADING 1_"/>
    <w:basedOn w:val="Absatz-Standardschriftart"/>
    <w:rPr>
      <w:rFonts w:ascii="Arial" w:eastAsia="Arial" w:hAnsi="Arial" w:cs="Arial"/>
      <w:shd w:val="clear" w:color="auto" w:fill="FFFFFF"/>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numbering" w:customStyle="1" w:styleId="WWNum2">
    <w:name w:val="WWNum2"/>
    <w:basedOn w:val="KeineListe"/>
    <w:pPr>
      <w:numPr>
        <w:numId w:val="1"/>
      </w:numPr>
    </w:pPr>
  </w:style>
  <w:style w:type="character" w:styleId="Hyperlink">
    <w:name w:val="Hyperlink"/>
    <w:basedOn w:val="Absatz-Standardschriftart"/>
    <w:uiPriority w:val="99"/>
    <w:unhideWhenUsed/>
    <w:rsid w:val="00E5487E"/>
    <w:rPr>
      <w:color w:val="0000FF" w:themeColor="hyperlink"/>
      <w:u w:val="single"/>
    </w:rPr>
  </w:style>
  <w:style w:type="paragraph" w:styleId="KeinLeerraum">
    <w:name w:val="No Spacing"/>
    <w:link w:val="KeinLeerraumZchn"/>
    <w:uiPriority w:val="1"/>
    <w:qFormat/>
    <w:rsid w:val="00E5487E"/>
    <w:pPr>
      <w:suppressAutoHyphens w:val="0"/>
      <w:autoSpaceDN/>
      <w:textAlignment w:val="auto"/>
    </w:pPr>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E5487E"/>
    <w:rPr>
      <w:rFonts w:asciiTheme="minorHAnsi" w:eastAsiaTheme="minorEastAsia" w:hAnsiTheme="minorHAnsi" w:cstheme="minorBidi"/>
      <w:sz w:val="22"/>
      <w:szCs w:val="22"/>
    </w:rPr>
  </w:style>
  <w:style w:type="paragraph" w:styleId="Titel">
    <w:name w:val="Title"/>
    <w:basedOn w:val="Standard"/>
    <w:next w:val="Standard"/>
    <w:link w:val="TitelZchn"/>
    <w:uiPriority w:val="10"/>
    <w:qFormat/>
    <w:rsid w:val="004E28B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4E28B6"/>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4E28B6"/>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4E28B6"/>
    <w:rPr>
      <w:rFonts w:asciiTheme="majorHAnsi" w:eastAsiaTheme="majorEastAsia" w:hAnsiTheme="majorHAnsi" w:cstheme="majorBidi"/>
      <w:i/>
      <w:iCs/>
      <w:color w:val="4F81BD" w:themeColor="accent1"/>
      <w:spacing w:val="15"/>
      <w:szCs w:val="24"/>
    </w:rPr>
  </w:style>
  <w:style w:type="character" w:customStyle="1" w:styleId="berschrift2Zchn">
    <w:name w:val="Überschrift 2 Zchn"/>
    <w:basedOn w:val="Absatz-Standardschriftart"/>
    <w:link w:val="berschrift2"/>
    <w:uiPriority w:val="9"/>
    <w:rsid w:val="004E28B6"/>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EF103F"/>
    <w:rPr>
      <w:rFonts w:eastAsia="Microsoft YaHei" w:cs="Mangal"/>
      <w:b/>
      <w:bCs/>
      <w:color w:val="4F81BD" w:themeColor="accent1"/>
      <w:sz w:val="28"/>
      <w:szCs w:val="28"/>
    </w:rPr>
  </w:style>
  <w:style w:type="character" w:styleId="Fett">
    <w:name w:val="Strong"/>
    <w:basedOn w:val="Absatz-Standardschriftart"/>
    <w:uiPriority w:val="22"/>
    <w:qFormat/>
    <w:rsid w:val="008D20A0"/>
    <w:rPr>
      <w:b/>
      <w:bCs/>
    </w:rPr>
  </w:style>
  <w:style w:type="character" w:styleId="Hervorhebung">
    <w:name w:val="Emphasis"/>
    <w:basedOn w:val="Absatz-Standardschriftart"/>
    <w:uiPriority w:val="20"/>
    <w:qFormat/>
    <w:rsid w:val="008D20A0"/>
    <w:rPr>
      <w:i/>
      <w:iCs/>
    </w:rPr>
  </w:style>
  <w:style w:type="character" w:customStyle="1" w:styleId="ckeimageresizer">
    <w:name w:val="cke_image_resizer"/>
    <w:basedOn w:val="Absatz-Standardschriftart"/>
    <w:rsid w:val="008D20A0"/>
  </w:style>
  <w:style w:type="character" w:styleId="BesuchterLink">
    <w:name w:val="FollowedHyperlink"/>
    <w:basedOn w:val="Absatz-Standardschriftart"/>
    <w:uiPriority w:val="99"/>
    <w:semiHidden/>
    <w:unhideWhenUsed/>
    <w:rsid w:val="0082147A"/>
    <w:rPr>
      <w:color w:val="800080" w:themeColor="followedHyperlink"/>
      <w:u w:val="single"/>
    </w:rPr>
  </w:style>
  <w:style w:type="paragraph" w:styleId="berarbeitung">
    <w:name w:val="Revision"/>
    <w:hidden/>
    <w:uiPriority w:val="99"/>
    <w:semiHidden/>
    <w:rsid w:val="00ED0A3F"/>
    <w:pPr>
      <w:suppressAutoHyphens w:val="0"/>
      <w:autoSpaceDN/>
      <w:textAlignment w:val="auto"/>
    </w:pPr>
  </w:style>
  <w:style w:type="character" w:styleId="NichtaufgelsteErwhnung">
    <w:name w:val="Unresolved Mention"/>
    <w:basedOn w:val="Absatz-Standardschriftart"/>
    <w:uiPriority w:val="99"/>
    <w:semiHidden/>
    <w:unhideWhenUsed/>
    <w:rsid w:val="00F81889"/>
    <w:rPr>
      <w:color w:val="605E5C"/>
      <w:shd w:val="clear" w:color="auto" w:fill="E1DFDD"/>
    </w:rPr>
  </w:style>
  <w:style w:type="paragraph" w:styleId="Zitat">
    <w:name w:val="Quote"/>
    <w:basedOn w:val="Standard"/>
    <w:next w:val="Standard"/>
    <w:link w:val="ZitatZchn"/>
    <w:uiPriority w:val="29"/>
    <w:qFormat/>
    <w:rsid w:val="00A84259"/>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A84259"/>
    <w:rPr>
      <w:i/>
      <w:iCs/>
      <w:color w:val="404040" w:themeColor="text1" w:themeTint="BF"/>
    </w:rPr>
  </w:style>
  <w:style w:type="character" w:styleId="SchwacherVerweis">
    <w:name w:val="Subtle Reference"/>
    <w:basedOn w:val="Absatz-Standardschriftart"/>
    <w:uiPriority w:val="31"/>
    <w:qFormat/>
    <w:rsid w:val="00A84259"/>
    <w:rPr>
      <w:smallCaps/>
      <w:color w:val="5A5A5A" w:themeColor="text1" w:themeTint="A5"/>
    </w:rPr>
  </w:style>
  <w:style w:type="paragraph" w:styleId="IntensivesZitat">
    <w:name w:val="Intense Quote"/>
    <w:basedOn w:val="Standard"/>
    <w:next w:val="Standard"/>
    <w:link w:val="IntensivesZitatZchn"/>
    <w:uiPriority w:val="30"/>
    <w:qFormat/>
    <w:rsid w:val="00A842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A84259"/>
    <w:rPr>
      <w:i/>
      <w:iCs/>
      <w:color w:val="4F81BD" w:themeColor="accent1"/>
    </w:rPr>
  </w:style>
  <w:style w:type="character" w:styleId="IntensiveHervorhebung">
    <w:name w:val="Intense Emphasis"/>
    <w:basedOn w:val="Absatz-Standardschriftart"/>
    <w:uiPriority w:val="21"/>
    <w:qFormat/>
    <w:rsid w:val="00E03539"/>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04">
      <w:bodyDiv w:val="1"/>
      <w:marLeft w:val="0"/>
      <w:marRight w:val="0"/>
      <w:marTop w:val="0"/>
      <w:marBottom w:val="0"/>
      <w:divBdr>
        <w:top w:val="none" w:sz="0" w:space="0" w:color="auto"/>
        <w:left w:val="none" w:sz="0" w:space="0" w:color="auto"/>
        <w:bottom w:val="none" w:sz="0" w:space="0" w:color="auto"/>
        <w:right w:val="none" w:sz="0" w:space="0" w:color="auto"/>
      </w:divBdr>
    </w:div>
    <w:div w:id="208422330">
      <w:bodyDiv w:val="1"/>
      <w:marLeft w:val="0"/>
      <w:marRight w:val="0"/>
      <w:marTop w:val="0"/>
      <w:marBottom w:val="0"/>
      <w:divBdr>
        <w:top w:val="none" w:sz="0" w:space="0" w:color="auto"/>
        <w:left w:val="none" w:sz="0" w:space="0" w:color="auto"/>
        <w:bottom w:val="none" w:sz="0" w:space="0" w:color="auto"/>
        <w:right w:val="none" w:sz="0" w:space="0" w:color="auto"/>
      </w:divBdr>
    </w:div>
    <w:div w:id="331102337">
      <w:bodyDiv w:val="1"/>
      <w:marLeft w:val="0"/>
      <w:marRight w:val="0"/>
      <w:marTop w:val="0"/>
      <w:marBottom w:val="0"/>
      <w:divBdr>
        <w:top w:val="none" w:sz="0" w:space="0" w:color="auto"/>
        <w:left w:val="none" w:sz="0" w:space="0" w:color="auto"/>
        <w:bottom w:val="none" w:sz="0" w:space="0" w:color="auto"/>
        <w:right w:val="none" w:sz="0" w:space="0" w:color="auto"/>
      </w:divBdr>
      <w:divsChild>
        <w:div w:id="592320327">
          <w:marLeft w:val="0"/>
          <w:marRight w:val="0"/>
          <w:marTop w:val="0"/>
          <w:marBottom w:val="0"/>
          <w:divBdr>
            <w:top w:val="none" w:sz="0" w:space="0" w:color="auto"/>
            <w:left w:val="none" w:sz="0" w:space="0" w:color="auto"/>
            <w:bottom w:val="none" w:sz="0" w:space="0" w:color="auto"/>
            <w:right w:val="none" w:sz="0" w:space="0" w:color="auto"/>
          </w:divBdr>
        </w:div>
      </w:divsChild>
    </w:div>
    <w:div w:id="521092701">
      <w:bodyDiv w:val="1"/>
      <w:marLeft w:val="0"/>
      <w:marRight w:val="0"/>
      <w:marTop w:val="0"/>
      <w:marBottom w:val="0"/>
      <w:divBdr>
        <w:top w:val="none" w:sz="0" w:space="0" w:color="auto"/>
        <w:left w:val="none" w:sz="0" w:space="0" w:color="auto"/>
        <w:bottom w:val="none" w:sz="0" w:space="0" w:color="auto"/>
        <w:right w:val="none" w:sz="0" w:space="0" w:color="auto"/>
      </w:divBdr>
    </w:div>
    <w:div w:id="644242936">
      <w:bodyDiv w:val="1"/>
      <w:marLeft w:val="0"/>
      <w:marRight w:val="0"/>
      <w:marTop w:val="0"/>
      <w:marBottom w:val="0"/>
      <w:divBdr>
        <w:top w:val="none" w:sz="0" w:space="0" w:color="auto"/>
        <w:left w:val="none" w:sz="0" w:space="0" w:color="auto"/>
        <w:bottom w:val="none" w:sz="0" w:space="0" w:color="auto"/>
        <w:right w:val="none" w:sz="0" w:space="0" w:color="auto"/>
      </w:divBdr>
    </w:div>
    <w:div w:id="754977314">
      <w:bodyDiv w:val="1"/>
      <w:marLeft w:val="0"/>
      <w:marRight w:val="0"/>
      <w:marTop w:val="0"/>
      <w:marBottom w:val="0"/>
      <w:divBdr>
        <w:top w:val="none" w:sz="0" w:space="0" w:color="auto"/>
        <w:left w:val="none" w:sz="0" w:space="0" w:color="auto"/>
        <w:bottom w:val="none" w:sz="0" w:space="0" w:color="auto"/>
        <w:right w:val="none" w:sz="0" w:space="0" w:color="auto"/>
      </w:divBdr>
    </w:div>
    <w:div w:id="804666394">
      <w:bodyDiv w:val="1"/>
      <w:marLeft w:val="0"/>
      <w:marRight w:val="0"/>
      <w:marTop w:val="0"/>
      <w:marBottom w:val="0"/>
      <w:divBdr>
        <w:top w:val="none" w:sz="0" w:space="0" w:color="auto"/>
        <w:left w:val="none" w:sz="0" w:space="0" w:color="auto"/>
        <w:bottom w:val="none" w:sz="0" w:space="0" w:color="auto"/>
        <w:right w:val="none" w:sz="0" w:space="0" w:color="auto"/>
      </w:divBdr>
    </w:div>
    <w:div w:id="1201473623">
      <w:bodyDiv w:val="1"/>
      <w:marLeft w:val="0"/>
      <w:marRight w:val="0"/>
      <w:marTop w:val="0"/>
      <w:marBottom w:val="0"/>
      <w:divBdr>
        <w:top w:val="none" w:sz="0" w:space="0" w:color="auto"/>
        <w:left w:val="none" w:sz="0" w:space="0" w:color="auto"/>
        <w:bottom w:val="none" w:sz="0" w:space="0" w:color="auto"/>
        <w:right w:val="none" w:sz="0" w:space="0" w:color="auto"/>
      </w:divBdr>
    </w:div>
    <w:div w:id="1216501030">
      <w:bodyDiv w:val="1"/>
      <w:marLeft w:val="0"/>
      <w:marRight w:val="0"/>
      <w:marTop w:val="0"/>
      <w:marBottom w:val="0"/>
      <w:divBdr>
        <w:top w:val="none" w:sz="0" w:space="0" w:color="auto"/>
        <w:left w:val="none" w:sz="0" w:space="0" w:color="auto"/>
        <w:bottom w:val="none" w:sz="0" w:space="0" w:color="auto"/>
        <w:right w:val="none" w:sz="0" w:space="0" w:color="auto"/>
      </w:divBdr>
    </w:div>
    <w:div w:id="1633779392">
      <w:bodyDiv w:val="1"/>
      <w:marLeft w:val="0"/>
      <w:marRight w:val="0"/>
      <w:marTop w:val="0"/>
      <w:marBottom w:val="0"/>
      <w:divBdr>
        <w:top w:val="none" w:sz="0" w:space="0" w:color="auto"/>
        <w:left w:val="none" w:sz="0" w:space="0" w:color="auto"/>
        <w:bottom w:val="none" w:sz="0" w:space="0" w:color="auto"/>
        <w:right w:val="none" w:sz="0" w:space="0" w:color="auto"/>
      </w:divBdr>
    </w:div>
    <w:div w:id="1645155708">
      <w:bodyDiv w:val="1"/>
      <w:marLeft w:val="0"/>
      <w:marRight w:val="0"/>
      <w:marTop w:val="0"/>
      <w:marBottom w:val="0"/>
      <w:divBdr>
        <w:top w:val="none" w:sz="0" w:space="0" w:color="auto"/>
        <w:left w:val="none" w:sz="0" w:space="0" w:color="auto"/>
        <w:bottom w:val="none" w:sz="0" w:space="0" w:color="auto"/>
        <w:right w:val="none" w:sz="0" w:space="0" w:color="auto"/>
      </w:divBdr>
    </w:div>
    <w:div w:id="1821536488">
      <w:bodyDiv w:val="1"/>
      <w:marLeft w:val="0"/>
      <w:marRight w:val="0"/>
      <w:marTop w:val="0"/>
      <w:marBottom w:val="0"/>
      <w:divBdr>
        <w:top w:val="none" w:sz="0" w:space="0" w:color="auto"/>
        <w:left w:val="none" w:sz="0" w:space="0" w:color="auto"/>
        <w:bottom w:val="none" w:sz="0" w:space="0" w:color="auto"/>
        <w:right w:val="none" w:sz="0" w:space="0" w:color="auto"/>
      </w:divBdr>
      <w:divsChild>
        <w:div w:id="2054108313">
          <w:marLeft w:val="0"/>
          <w:marRight w:val="0"/>
          <w:marTop w:val="0"/>
          <w:marBottom w:val="0"/>
          <w:divBdr>
            <w:top w:val="none" w:sz="0" w:space="0" w:color="auto"/>
            <w:left w:val="none" w:sz="0" w:space="0" w:color="auto"/>
            <w:bottom w:val="none" w:sz="0" w:space="0" w:color="auto"/>
            <w:right w:val="none" w:sz="0" w:space="0" w:color="auto"/>
          </w:divBdr>
        </w:div>
      </w:divsChild>
    </w:div>
    <w:div w:id="1898012546">
      <w:bodyDiv w:val="1"/>
      <w:marLeft w:val="0"/>
      <w:marRight w:val="0"/>
      <w:marTop w:val="0"/>
      <w:marBottom w:val="0"/>
      <w:divBdr>
        <w:top w:val="none" w:sz="0" w:space="0" w:color="auto"/>
        <w:left w:val="none" w:sz="0" w:space="0" w:color="auto"/>
        <w:bottom w:val="none" w:sz="0" w:space="0" w:color="auto"/>
        <w:right w:val="none" w:sz="0" w:space="0" w:color="auto"/>
      </w:divBdr>
      <w:divsChild>
        <w:div w:id="1205874310">
          <w:marLeft w:val="0"/>
          <w:marRight w:val="0"/>
          <w:marTop w:val="0"/>
          <w:marBottom w:val="0"/>
          <w:divBdr>
            <w:top w:val="none" w:sz="0" w:space="0" w:color="auto"/>
            <w:left w:val="none" w:sz="0" w:space="0" w:color="auto"/>
            <w:bottom w:val="none" w:sz="0" w:space="0" w:color="auto"/>
            <w:right w:val="none" w:sz="0" w:space="0" w:color="auto"/>
          </w:divBdr>
        </w:div>
      </w:divsChild>
    </w:div>
    <w:div w:id="1950311892">
      <w:bodyDiv w:val="1"/>
      <w:marLeft w:val="0"/>
      <w:marRight w:val="0"/>
      <w:marTop w:val="0"/>
      <w:marBottom w:val="0"/>
      <w:divBdr>
        <w:top w:val="none" w:sz="0" w:space="0" w:color="auto"/>
        <w:left w:val="none" w:sz="0" w:space="0" w:color="auto"/>
        <w:bottom w:val="none" w:sz="0" w:space="0" w:color="auto"/>
        <w:right w:val="none" w:sz="0" w:space="0" w:color="auto"/>
      </w:divBdr>
    </w:div>
    <w:div w:id="2016107739">
      <w:bodyDiv w:val="1"/>
      <w:marLeft w:val="0"/>
      <w:marRight w:val="0"/>
      <w:marTop w:val="0"/>
      <w:marBottom w:val="0"/>
      <w:divBdr>
        <w:top w:val="none" w:sz="0" w:space="0" w:color="auto"/>
        <w:left w:val="none" w:sz="0" w:space="0" w:color="auto"/>
        <w:bottom w:val="none" w:sz="0" w:space="0" w:color="auto"/>
        <w:right w:val="none" w:sz="0" w:space="0" w:color="auto"/>
      </w:divBdr>
    </w:div>
    <w:div w:id="2074304286">
      <w:bodyDiv w:val="1"/>
      <w:marLeft w:val="0"/>
      <w:marRight w:val="0"/>
      <w:marTop w:val="0"/>
      <w:marBottom w:val="0"/>
      <w:divBdr>
        <w:top w:val="none" w:sz="0" w:space="0" w:color="auto"/>
        <w:left w:val="none" w:sz="0" w:space="0" w:color="auto"/>
        <w:bottom w:val="none" w:sz="0" w:space="0" w:color="auto"/>
        <w:right w:val="none" w:sz="0" w:space="0" w:color="auto"/>
      </w:divBdr>
      <w:divsChild>
        <w:div w:id="1041616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p.kits.blog/" TargetMode="External"/><Relationship Id="rId13"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s://www.youtube.com/watch?v=n37bNmVggtU" TargetMode="External"/><Relationship Id="rId12" Type="http://schemas.openxmlformats.org/officeDocument/2006/relationships/hyperlink" Target="https://www.arvopart.ee/en/arvo-par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s://kits.blo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schule-bw.de/urheberrecht" TargetMode="External"/><Relationship Id="rId2" Type="http://schemas.openxmlformats.org/officeDocument/2006/relationships/hyperlink" Target="https://www.schule-bw.de" TargetMode="External"/><Relationship Id="rId1" Type="http://schemas.openxmlformats.org/officeDocument/2006/relationships/hyperlink" Target="https://creativecommons.org/licenses/by/4.0/legalcode"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schule-bw.de/" TargetMode="External"/><Relationship Id="rId2" Type="http://schemas.openxmlformats.org/officeDocument/2006/relationships/image" Target="media/image3.png"/><Relationship Id="rId1" Type="http://schemas.openxmlformats.org/officeDocument/2006/relationships/hyperlink" Target="https://km-bw.de/" TargetMode="External"/><Relationship Id="rId6" Type="http://schemas.openxmlformats.org/officeDocument/2006/relationships/image" Target="media/image5.jpg"/><Relationship Id="rId5" Type="http://schemas.openxmlformats.org/officeDocument/2006/relationships/hyperlink" Target="https://ibbw.kultus-bw.de/" TargetMode="External"/><Relationship Id="rId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ne/Downloads/Word-Dokumentvorlage%20fu&#776;r%20LBS%20-%20mit%20integrierten%20Tipps%20und%20Tricks%20zur%20Maschinenlesbarkeit%20und%20Barrierefreihei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Word-Dokumentvorlage für LBS - mit integrierten Tipps und Tricks zur Maschinenlesbarkeit und Barrierefreiheit.dotx</Template>
  <TotalTime>0</TotalTime>
  <Pages>5</Pages>
  <Words>1457</Words>
  <Characters>9182</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 Office User</dc:creator>
  <cp:keywords>Landesbildungsserver; Baden-Württemberg,Landesbildungsserver Baden-Württemberg; LBS; BW; LBS BW; Unterrichtsmaterialien; Lernmaterialien; Arbeitsblatt; AB</cp:keywords>
  <cp:lastModifiedBy>Anne Hennicke</cp:lastModifiedBy>
  <cp:revision>64</cp:revision>
  <dcterms:created xsi:type="dcterms:W3CDTF">2022-02-01T09:22:00Z</dcterms:created>
  <dcterms:modified xsi:type="dcterms:W3CDTF">2022-05-05T14:40:00Z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r">
    <vt:lpwstr>Landesbildungsserver Baden-Württemberg</vt:lpwstr>
  </property>
  <property fmtid="{D5CDD505-2E9C-101B-9397-08002B2CF9AE}" pid="3" name="Base Target">
    <vt:lpwstr>_blank</vt:lpwstr>
  </property>
</Properties>
</file>