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BF62" w14:textId="1BF4D857" w:rsidR="006D0AB8" w:rsidRPr="00F52D00" w:rsidRDefault="00E9429D" w:rsidP="00F52D00">
      <w:pPr>
        <w:jc w:val="center"/>
        <w:rPr>
          <w:rFonts w:asciiTheme="minorHAnsi" w:hAnsiTheme="minorHAnsi" w:cstheme="minorHAnsi"/>
          <w:b/>
          <w:bCs/>
          <w:sz w:val="28"/>
          <w:szCs w:val="28"/>
        </w:rPr>
      </w:pPr>
      <w:r w:rsidRPr="00F52D00">
        <w:rPr>
          <w:rFonts w:asciiTheme="minorHAnsi" w:hAnsiTheme="minorHAnsi" w:cstheme="minorHAnsi"/>
          <w:b/>
          <w:bCs/>
          <w:sz w:val="28"/>
          <w:szCs w:val="28"/>
        </w:rPr>
        <w:t>Epochenü</w:t>
      </w:r>
      <w:r w:rsidR="006D0AB8" w:rsidRPr="00F52D00">
        <w:rPr>
          <w:rFonts w:asciiTheme="minorHAnsi" w:hAnsiTheme="minorHAnsi" w:cstheme="minorHAnsi"/>
          <w:b/>
          <w:bCs/>
          <w:sz w:val="28"/>
          <w:szCs w:val="28"/>
        </w:rPr>
        <w:t>berblick</w:t>
      </w:r>
      <w:r w:rsidRPr="00F52D00">
        <w:rPr>
          <w:rFonts w:asciiTheme="minorHAnsi" w:hAnsiTheme="minorHAnsi" w:cstheme="minorHAnsi"/>
          <w:b/>
          <w:bCs/>
          <w:sz w:val="28"/>
          <w:szCs w:val="28"/>
        </w:rPr>
        <w:t xml:space="preserve">: </w:t>
      </w:r>
      <w:r w:rsidR="00F52D00">
        <w:rPr>
          <w:rFonts w:asciiTheme="minorHAnsi" w:hAnsiTheme="minorHAnsi" w:cstheme="minorHAnsi"/>
          <w:b/>
          <w:bCs/>
          <w:sz w:val="28"/>
          <w:szCs w:val="28"/>
        </w:rPr>
        <w:t>Aufgaben zu</w:t>
      </w:r>
      <w:r w:rsidR="004A1976">
        <w:rPr>
          <w:rFonts w:asciiTheme="minorHAnsi" w:hAnsiTheme="minorHAnsi" w:cstheme="minorHAnsi"/>
          <w:b/>
          <w:bCs/>
          <w:sz w:val="28"/>
          <w:szCs w:val="28"/>
        </w:rPr>
        <w:t>r Klassik</w:t>
      </w:r>
    </w:p>
    <w:p w14:paraId="6689762A" w14:textId="79DACC6C" w:rsidR="00527EDE" w:rsidRDefault="00527EDE" w:rsidP="009820CF">
      <w:pPr>
        <w:spacing w:after="0"/>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3E3ED4">
        <w:rPr>
          <w:rFonts w:asciiTheme="minorHAnsi" w:hAnsiTheme="minorHAnsi" w:cstheme="minorHAnsi"/>
        </w:rPr>
        <w:t>EINSTIEG</w:t>
      </w:r>
      <w:r>
        <w:rPr>
          <w:rFonts w:asciiTheme="minorHAnsi" w:hAnsiTheme="minorHAnsi" w:cstheme="minorHAnsi"/>
        </w:rPr>
        <w:t xml:space="preserve"> </w:t>
      </w:r>
      <w:r w:rsidR="004A1976">
        <w:rPr>
          <w:rFonts w:asciiTheme="minorHAnsi" w:hAnsiTheme="minorHAnsi" w:cstheme="minorHAnsi"/>
        </w:rPr>
        <w:t>KLASSIK</w:t>
      </w:r>
    </w:p>
    <w:p w14:paraId="009A2C51" w14:textId="2DCF01A7" w:rsidR="009820CF" w:rsidRDefault="009820CF" w:rsidP="009820CF">
      <w:pPr>
        <w:spacing w:after="0"/>
      </w:pPr>
      <w:r w:rsidRPr="006D0AB8">
        <w:rPr>
          <w:rFonts w:asciiTheme="minorHAnsi" w:hAnsiTheme="minorHAnsi" w:cstheme="minorHAnsi"/>
        </w:rPr>
        <w:t>Dokumentation ARTE Epochen der Musikgeschichte</w:t>
      </w:r>
      <w:r>
        <w:rPr>
          <w:rFonts w:asciiTheme="minorHAnsi" w:hAnsiTheme="minorHAnsi" w:cstheme="minorHAnsi"/>
        </w:rPr>
        <w:t xml:space="preserve">: </w:t>
      </w:r>
      <w:r w:rsidR="004A1976">
        <w:rPr>
          <w:rFonts w:asciiTheme="minorHAnsi" w:hAnsiTheme="minorHAnsi" w:cstheme="minorHAnsi"/>
        </w:rPr>
        <w:t>Klassik</w:t>
      </w:r>
      <w:r>
        <w:t xml:space="preserve"> </w:t>
      </w:r>
    </w:p>
    <w:p w14:paraId="797F308B" w14:textId="4BB7155C" w:rsidR="003E3382" w:rsidRPr="003E3382" w:rsidRDefault="003D1A5A" w:rsidP="009820CF">
      <w:pPr>
        <w:spacing w:after="0"/>
        <w:rPr>
          <w:rFonts w:asciiTheme="minorHAnsi" w:hAnsiTheme="minorHAnsi" w:cstheme="minorHAnsi"/>
        </w:rPr>
      </w:pPr>
      <w:hyperlink r:id="rId7" w:history="1">
        <w:r w:rsidR="003E3382" w:rsidRPr="003E3382">
          <w:rPr>
            <w:rStyle w:val="Hyperlink"/>
            <w:rFonts w:asciiTheme="minorHAnsi" w:hAnsiTheme="minorHAnsi" w:cstheme="minorHAnsi"/>
          </w:rPr>
          <w:t>https://www.youtube.com/watch?v=ziH_iY8Rr4c</w:t>
        </w:r>
      </w:hyperlink>
    </w:p>
    <w:p w14:paraId="3345D75E" w14:textId="77777777" w:rsidR="003E3ED4" w:rsidRDefault="003E3ED4" w:rsidP="006D0AB8">
      <w:pPr>
        <w:spacing w:after="0" w:line="240" w:lineRule="auto"/>
        <w:rPr>
          <w:rFonts w:asciiTheme="minorHAnsi" w:eastAsia="Times New Roman" w:hAnsiTheme="minorHAnsi" w:cstheme="minorHAnsi"/>
          <w:color w:val="212529"/>
          <w:sz w:val="23"/>
          <w:szCs w:val="23"/>
          <w:shd w:val="clear" w:color="auto" w:fill="FFFFFF"/>
          <w:lang w:eastAsia="de-DE"/>
        </w:rPr>
      </w:pPr>
    </w:p>
    <w:p w14:paraId="5465F525" w14:textId="59E14CA2" w:rsidR="006D0AB8" w:rsidRPr="006D0AB8" w:rsidRDefault="003E3ED4" w:rsidP="006D0AB8">
      <w:pPr>
        <w:spacing w:after="0" w:line="240" w:lineRule="auto"/>
        <w:rPr>
          <w:rFonts w:asciiTheme="minorHAnsi" w:eastAsia="Times New Roman" w:hAnsiTheme="minorHAnsi" w:cstheme="minorHAnsi"/>
          <w:sz w:val="24"/>
          <w:szCs w:val="24"/>
          <w:lang w:eastAsia="de-DE"/>
        </w:rPr>
      </w:pPr>
      <w:r>
        <w:rPr>
          <w:rFonts w:asciiTheme="minorHAnsi" w:eastAsia="Times New Roman" w:hAnsiTheme="minorHAnsi" w:cstheme="minorHAnsi"/>
          <w:color w:val="212529"/>
          <w:sz w:val="23"/>
          <w:szCs w:val="23"/>
          <w:shd w:val="clear" w:color="auto" w:fill="FFFFFF"/>
          <w:lang w:eastAsia="de-DE"/>
        </w:rPr>
        <w:t>Vorbereitende HA</w:t>
      </w:r>
      <w:r w:rsidR="006D0AB8" w:rsidRPr="006D0AB8">
        <w:rPr>
          <w:rFonts w:asciiTheme="minorHAnsi" w:eastAsia="Times New Roman" w:hAnsiTheme="minorHAnsi" w:cstheme="minorHAnsi"/>
          <w:color w:val="212529"/>
          <w:sz w:val="23"/>
          <w:szCs w:val="23"/>
          <w:shd w:val="clear" w:color="auto" w:fill="FFFFFF"/>
          <w:lang w:eastAsia="de-DE"/>
        </w:rPr>
        <w:t xml:space="preserve">: Sieh dir </w:t>
      </w:r>
      <w:r w:rsidR="00715CC3">
        <w:rPr>
          <w:rFonts w:asciiTheme="minorHAnsi" w:eastAsia="Times New Roman" w:hAnsiTheme="minorHAnsi" w:cstheme="minorHAnsi"/>
          <w:color w:val="212529"/>
          <w:sz w:val="23"/>
          <w:szCs w:val="23"/>
          <w:shd w:val="clear" w:color="auto" w:fill="FFFFFF"/>
          <w:lang w:eastAsia="de-DE"/>
        </w:rPr>
        <w:t>den</w:t>
      </w:r>
      <w:r w:rsidR="006D0AB8" w:rsidRPr="006D0AB8">
        <w:rPr>
          <w:rFonts w:asciiTheme="minorHAnsi" w:eastAsia="Times New Roman" w:hAnsiTheme="minorHAnsi" w:cstheme="minorHAnsi"/>
          <w:color w:val="212529"/>
          <w:sz w:val="23"/>
          <w:szCs w:val="23"/>
          <w:shd w:val="clear" w:color="auto" w:fill="FFFFFF"/>
          <w:lang w:eastAsia="de-DE"/>
        </w:rPr>
        <w:t xml:space="preserve"> Ausschnitt aus einer ARTE-Dokumentation über die Epochen der Musikgeschichte an (30 Minuten). Sichere die Informationen in einer Mindmap oder anderen geeigneten grafischen Form.</w:t>
      </w:r>
    </w:p>
    <w:p w14:paraId="64AA7C63" w14:textId="2620891B" w:rsidR="00527EDE" w:rsidRDefault="00527EDE" w:rsidP="00AA666F">
      <w:pPr>
        <w:shd w:val="clear" w:color="auto" w:fill="FFFFFF"/>
        <w:spacing w:before="240" w:after="120" w:line="240" w:lineRule="auto"/>
        <w:rPr>
          <w:rFonts w:asciiTheme="minorHAnsi" w:eastAsia="Times New Roman" w:hAnsiTheme="minorHAnsi" w:cstheme="minorHAnsi"/>
          <w:color w:val="212529"/>
          <w:sz w:val="23"/>
          <w:szCs w:val="23"/>
          <w:lang w:eastAsia="de-DE"/>
        </w:rPr>
      </w:pPr>
      <w:r>
        <w:rPr>
          <w:rFonts w:asciiTheme="minorHAnsi" w:eastAsia="Times New Roman" w:hAnsiTheme="minorHAnsi" w:cstheme="minorHAnsi"/>
          <w:color w:val="212529"/>
          <w:sz w:val="23"/>
          <w:szCs w:val="23"/>
          <w:lang w:eastAsia="de-DE"/>
        </w:rPr>
        <w:t>B</w:t>
      </w:r>
      <w:r>
        <w:rPr>
          <w:rFonts w:asciiTheme="minorHAnsi" w:eastAsia="Times New Roman" w:hAnsiTheme="minorHAnsi" w:cstheme="minorHAnsi"/>
          <w:color w:val="212529"/>
          <w:sz w:val="23"/>
          <w:szCs w:val="23"/>
          <w:lang w:eastAsia="de-DE"/>
        </w:rPr>
        <w:tab/>
      </w:r>
      <w:r w:rsidR="003E3ED4">
        <w:rPr>
          <w:rFonts w:asciiTheme="minorHAnsi" w:eastAsia="Times New Roman" w:hAnsiTheme="minorHAnsi" w:cstheme="minorHAnsi"/>
          <w:color w:val="212529"/>
          <w:sz w:val="23"/>
          <w:szCs w:val="23"/>
          <w:lang w:eastAsia="de-DE"/>
        </w:rPr>
        <w:t>ERARBEITUNG MUSIKALISCHER MERKMALE DER</w:t>
      </w:r>
      <w:r>
        <w:rPr>
          <w:rFonts w:asciiTheme="minorHAnsi" w:eastAsia="Times New Roman" w:hAnsiTheme="minorHAnsi" w:cstheme="minorHAnsi"/>
          <w:color w:val="212529"/>
          <w:sz w:val="23"/>
          <w:szCs w:val="23"/>
          <w:lang w:eastAsia="de-DE"/>
        </w:rPr>
        <w:t xml:space="preserve"> </w:t>
      </w:r>
      <w:r w:rsidR="004A1976">
        <w:rPr>
          <w:rFonts w:asciiTheme="minorHAnsi" w:eastAsia="Times New Roman" w:hAnsiTheme="minorHAnsi" w:cstheme="minorHAnsi"/>
          <w:color w:val="212529"/>
          <w:sz w:val="23"/>
          <w:szCs w:val="23"/>
          <w:lang w:eastAsia="de-DE"/>
        </w:rPr>
        <w:t>KLASSIK</w:t>
      </w:r>
    </w:p>
    <w:p w14:paraId="69C17C39" w14:textId="250808D3" w:rsidR="00527EDE" w:rsidRPr="00527EDE" w:rsidRDefault="00527EDE" w:rsidP="00527EDE">
      <w:pPr>
        <w:rPr>
          <w:rFonts w:asciiTheme="minorHAnsi" w:hAnsiTheme="minorHAnsi" w:cstheme="minorHAnsi"/>
          <w:i/>
          <w:iCs/>
        </w:rPr>
      </w:pPr>
      <w:r w:rsidRPr="00527EDE">
        <w:rPr>
          <w:rFonts w:asciiTheme="minorHAnsi" w:hAnsiTheme="minorHAnsi" w:cstheme="minorHAnsi"/>
          <w:i/>
          <w:iCs/>
        </w:rPr>
        <w:t xml:space="preserve">Hörbeispiel </w:t>
      </w:r>
      <w:r w:rsidR="00D750A3">
        <w:rPr>
          <w:rFonts w:asciiTheme="minorHAnsi" w:hAnsiTheme="minorHAnsi" w:cstheme="minorHAnsi"/>
          <w:i/>
          <w:iCs/>
        </w:rPr>
        <w:t>Klassik: Wolfgang Amadeus Moza</w:t>
      </w:r>
      <w:r w:rsidR="00D750A3" w:rsidRPr="00D750A3">
        <w:rPr>
          <w:rFonts w:asciiTheme="minorHAnsi" w:hAnsiTheme="minorHAnsi" w:cstheme="minorHAnsi"/>
          <w:i/>
          <w:iCs/>
        </w:rPr>
        <w:t xml:space="preserve">rt: </w:t>
      </w:r>
      <w:r w:rsidR="00D750A3" w:rsidRPr="00D750A3">
        <w:rPr>
          <w:rFonts w:ascii="Calibri" w:hAnsi="Calibri" w:cs="Calibri"/>
          <w:i/>
          <w:iCs/>
          <w:color w:val="333333"/>
        </w:rPr>
        <w:t>Sonate A-Dur, KV 331</w:t>
      </w:r>
      <w:r w:rsidR="00D750A3">
        <w:rPr>
          <w:rFonts w:ascii="Calibri" w:hAnsi="Calibri" w:cs="Calibri"/>
          <w:i/>
          <w:iCs/>
          <w:color w:val="333333"/>
        </w:rPr>
        <w:t>, 1. Satz</w:t>
      </w:r>
      <w:r w:rsidR="003E3382">
        <w:rPr>
          <w:rFonts w:ascii="Calibri" w:hAnsi="Calibri" w:cs="Calibri"/>
          <w:i/>
          <w:iCs/>
          <w:color w:val="333333"/>
        </w:rPr>
        <w:t>, Andante grazioso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3"/>
        <w:gridCol w:w="2268"/>
      </w:tblGrid>
      <w:tr w:rsidR="00C75B8F" w:rsidRPr="002C711F" w14:paraId="21CAA60D" w14:textId="77777777" w:rsidTr="00FD0335">
        <w:trPr>
          <w:trHeight w:val="686"/>
        </w:trPr>
        <w:tc>
          <w:tcPr>
            <w:tcW w:w="7083" w:type="dxa"/>
          </w:tcPr>
          <w:p w14:paraId="3536C452" w14:textId="77777777" w:rsidR="00C75B8F" w:rsidRPr="002C711F" w:rsidRDefault="00C75B8F" w:rsidP="00FD0335">
            <w:pPr>
              <w:spacing w:after="120"/>
              <w:rPr>
                <w:rFonts w:asciiTheme="minorHAnsi" w:hAnsiTheme="minorHAnsi" w:cstheme="minorHAnsi"/>
                <w:b/>
                <w:bCs/>
              </w:rPr>
            </w:pPr>
            <w:r w:rsidRPr="002C711F">
              <w:rPr>
                <w:rFonts w:asciiTheme="minorHAnsi" w:hAnsiTheme="minorHAnsi" w:cstheme="minorHAnsi"/>
                <w:b/>
                <w:bCs/>
              </w:rPr>
              <w:t>Unterrichts</w:t>
            </w:r>
            <w:r>
              <w:rPr>
                <w:rFonts w:asciiTheme="minorHAnsi" w:hAnsiTheme="minorHAnsi" w:cstheme="minorHAnsi"/>
                <w:b/>
                <w:bCs/>
              </w:rPr>
              <w:t>chritte</w:t>
            </w:r>
          </w:p>
        </w:tc>
        <w:tc>
          <w:tcPr>
            <w:tcW w:w="2268" w:type="dxa"/>
          </w:tcPr>
          <w:p w14:paraId="11165BC1" w14:textId="77777777" w:rsidR="00C75B8F" w:rsidRPr="002C711F" w:rsidRDefault="00C75B8F" w:rsidP="00FD0335">
            <w:pPr>
              <w:spacing w:after="120"/>
              <w:rPr>
                <w:rFonts w:asciiTheme="minorHAnsi" w:hAnsiTheme="minorHAnsi" w:cstheme="minorHAnsi"/>
                <w:b/>
                <w:bCs/>
              </w:rPr>
            </w:pPr>
            <w:r w:rsidRPr="002C711F">
              <w:rPr>
                <w:rFonts w:asciiTheme="minorHAnsi" w:hAnsiTheme="minorHAnsi" w:cstheme="minorHAnsi"/>
                <w:b/>
                <w:bCs/>
              </w:rPr>
              <w:t>Phase</w:t>
            </w:r>
          </w:p>
        </w:tc>
      </w:tr>
      <w:tr w:rsidR="00C75B8F" w:rsidRPr="002C711F" w14:paraId="5A01E582" w14:textId="77777777" w:rsidTr="00FD0335">
        <w:trPr>
          <w:trHeight w:val="686"/>
        </w:trPr>
        <w:tc>
          <w:tcPr>
            <w:tcW w:w="7083" w:type="dxa"/>
          </w:tcPr>
          <w:p w14:paraId="7650F744" w14:textId="32C90510" w:rsidR="00C75B8F" w:rsidRPr="002C711F" w:rsidRDefault="00C75B8F" w:rsidP="00FD0335">
            <w:pPr>
              <w:spacing w:after="120"/>
              <w:rPr>
                <w:rFonts w:asciiTheme="minorHAnsi" w:hAnsiTheme="minorHAnsi" w:cstheme="minorHAnsi"/>
              </w:rPr>
            </w:pPr>
            <w:r>
              <w:rPr>
                <w:rFonts w:asciiTheme="minorHAnsi" w:hAnsiTheme="minorHAnsi" w:cstheme="minorHAnsi"/>
              </w:rPr>
              <w:t xml:space="preserve">Die </w:t>
            </w:r>
            <w:r w:rsidRPr="002C711F">
              <w:rPr>
                <w:rFonts w:asciiTheme="minorHAnsi" w:hAnsiTheme="minorHAnsi" w:cstheme="minorHAnsi"/>
              </w:rPr>
              <w:t>L</w:t>
            </w:r>
            <w:r>
              <w:rPr>
                <w:rFonts w:asciiTheme="minorHAnsi" w:hAnsiTheme="minorHAnsi" w:cstheme="minorHAnsi"/>
              </w:rPr>
              <w:t>ehrkraft</w:t>
            </w:r>
            <w:r w:rsidRPr="002C711F">
              <w:rPr>
                <w:rFonts w:asciiTheme="minorHAnsi" w:hAnsiTheme="minorHAnsi" w:cstheme="minorHAnsi"/>
              </w:rPr>
              <w:t xml:space="preserve"> spielt </w:t>
            </w:r>
            <w:r>
              <w:rPr>
                <w:rFonts w:asciiTheme="minorHAnsi" w:hAnsiTheme="minorHAnsi" w:cstheme="minorHAnsi"/>
              </w:rPr>
              <w:t xml:space="preserve">das </w:t>
            </w:r>
            <w:r w:rsidRPr="002C711F">
              <w:rPr>
                <w:rFonts w:asciiTheme="minorHAnsi" w:hAnsiTheme="minorHAnsi" w:cstheme="minorHAnsi"/>
              </w:rPr>
              <w:t>Werk vor</w:t>
            </w:r>
            <w:r>
              <w:rPr>
                <w:rFonts w:asciiTheme="minorHAnsi" w:hAnsiTheme="minorHAnsi" w:cstheme="minorHAnsi"/>
              </w:rPr>
              <w:t xml:space="preserve">. Die Schüler und Schülerinnen hören zu und verfolgen die Noten. </w:t>
            </w:r>
          </w:p>
        </w:tc>
        <w:tc>
          <w:tcPr>
            <w:tcW w:w="2268" w:type="dxa"/>
          </w:tcPr>
          <w:p w14:paraId="1B2AF4E6" w14:textId="577F9D14" w:rsidR="00C75B8F" w:rsidRPr="002C711F" w:rsidRDefault="00C75B8F" w:rsidP="00FD0335">
            <w:pPr>
              <w:spacing w:after="120"/>
              <w:rPr>
                <w:rFonts w:asciiTheme="minorHAnsi" w:hAnsiTheme="minorHAnsi" w:cstheme="minorHAnsi"/>
              </w:rPr>
            </w:pPr>
            <w:r w:rsidRPr="002C711F">
              <w:rPr>
                <w:rFonts w:asciiTheme="minorHAnsi" w:hAnsiTheme="minorHAnsi" w:cstheme="minorHAnsi"/>
              </w:rPr>
              <w:t>Einstieg</w:t>
            </w:r>
            <w:r>
              <w:rPr>
                <w:rFonts w:asciiTheme="minorHAnsi" w:hAnsiTheme="minorHAnsi" w:cstheme="minorHAnsi"/>
              </w:rPr>
              <w:t>,</w:t>
            </w:r>
            <w:r w:rsidRPr="002C711F">
              <w:rPr>
                <w:rFonts w:asciiTheme="minorHAnsi" w:hAnsiTheme="minorHAnsi" w:cstheme="minorHAnsi"/>
              </w:rPr>
              <w:t xml:space="preserve"> Primärrezeption</w:t>
            </w:r>
          </w:p>
        </w:tc>
      </w:tr>
      <w:tr w:rsidR="00C75B8F" w:rsidRPr="002C711F" w14:paraId="62FA8396" w14:textId="77777777" w:rsidTr="00FD0335">
        <w:trPr>
          <w:trHeight w:val="866"/>
        </w:trPr>
        <w:tc>
          <w:tcPr>
            <w:tcW w:w="7083" w:type="dxa"/>
          </w:tcPr>
          <w:p w14:paraId="15CE90C9" w14:textId="7C43C952" w:rsidR="00C75B8F" w:rsidRPr="002C711F" w:rsidRDefault="00C75B8F" w:rsidP="00FD0335">
            <w:pPr>
              <w:spacing w:after="120"/>
              <w:rPr>
                <w:rFonts w:asciiTheme="minorHAnsi" w:hAnsiTheme="minorHAnsi" w:cstheme="minorHAnsi"/>
              </w:rPr>
            </w:pPr>
            <w:r>
              <w:rPr>
                <w:rFonts w:asciiTheme="minorHAnsi" w:hAnsiTheme="minorHAnsi" w:cstheme="minorHAnsi"/>
              </w:rPr>
              <w:t>Die Schüler und Schülerinnen beschreiben die Wirkung und erste musikalische Beobachtungen.</w:t>
            </w:r>
          </w:p>
        </w:tc>
        <w:tc>
          <w:tcPr>
            <w:tcW w:w="2268" w:type="dxa"/>
          </w:tcPr>
          <w:p w14:paraId="3095195B" w14:textId="78985D5D" w:rsidR="00C75B8F" w:rsidRPr="002C711F" w:rsidRDefault="00C75B8F" w:rsidP="00FD0335">
            <w:pPr>
              <w:spacing w:after="120"/>
              <w:rPr>
                <w:rFonts w:asciiTheme="minorHAnsi" w:hAnsiTheme="minorHAnsi" w:cstheme="minorHAnsi"/>
              </w:rPr>
            </w:pPr>
            <w:r>
              <w:rPr>
                <w:rFonts w:asciiTheme="minorHAnsi" w:hAnsiTheme="minorHAnsi" w:cstheme="minorHAnsi"/>
              </w:rPr>
              <w:t>Erarbeitung I, UG</w:t>
            </w:r>
          </w:p>
        </w:tc>
      </w:tr>
      <w:tr w:rsidR="00C75B8F" w:rsidRPr="002C711F" w14:paraId="7C65E015" w14:textId="77777777" w:rsidTr="00FD0335">
        <w:trPr>
          <w:trHeight w:val="866"/>
        </w:trPr>
        <w:tc>
          <w:tcPr>
            <w:tcW w:w="7083" w:type="dxa"/>
          </w:tcPr>
          <w:p w14:paraId="12D1EAD3" w14:textId="1F4B7256" w:rsidR="00C75B8F" w:rsidRDefault="00C75B8F" w:rsidP="00FD0335">
            <w:pPr>
              <w:spacing w:after="120"/>
              <w:rPr>
                <w:rFonts w:asciiTheme="minorHAnsi" w:eastAsia="Times New Roman" w:hAnsiTheme="minorHAnsi" w:cstheme="minorHAnsi"/>
                <w:sz w:val="23"/>
                <w:szCs w:val="23"/>
                <w:lang w:eastAsia="de-DE"/>
              </w:rPr>
            </w:pPr>
            <w:r>
              <w:rPr>
                <w:rFonts w:asciiTheme="minorHAnsi" w:eastAsia="Times New Roman" w:hAnsiTheme="minorHAnsi" w:cstheme="minorHAnsi"/>
                <w:sz w:val="23"/>
                <w:szCs w:val="23"/>
                <w:lang w:eastAsia="de-DE"/>
              </w:rPr>
              <w:t>Musikalische Analyse: Beschreibe das Thema des ersten Satzes der Sonate in seine</w:t>
            </w:r>
            <w:r w:rsidR="001023C1">
              <w:rPr>
                <w:rFonts w:asciiTheme="minorHAnsi" w:eastAsia="Times New Roman" w:hAnsiTheme="minorHAnsi" w:cstheme="minorHAnsi"/>
                <w:sz w:val="23"/>
                <w:szCs w:val="23"/>
                <w:lang w:eastAsia="de-DE"/>
              </w:rPr>
              <w:t>r formalen Struktur</w:t>
            </w:r>
            <w:r>
              <w:rPr>
                <w:rFonts w:asciiTheme="minorHAnsi" w:eastAsia="Times New Roman" w:hAnsiTheme="minorHAnsi" w:cstheme="minorHAnsi"/>
                <w:sz w:val="23"/>
                <w:szCs w:val="23"/>
                <w:lang w:eastAsia="de-DE"/>
              </w:rPr>
              <w:t xml:space="preserve"> und seinen charakteristischen Merkmalen</w:t>
            </w:r>
            <w:r w:rsidRPr="00F52D00">
              <w:rPr>
                <w:rFonts w:asciiTheme="minorHAnsi" w:eastAsia="Times New Roman" w:hAnsiTheme="minorHAnsi" w:cstheme="minorHAnsi"/>
                <w:sz w:val="23"/>
                <w:szCs w:val="23"/>
                <w:lang w:eastAsia="de-DE"/>
              </w:rPr>
              <w:t>.</w:t>
            </w:r>
            <w:r>
              <w:rPr>
                <w:rFonts w:asciiTheme="minorHAnsi" w:eastAsia="Times New Roman" w:hAnsiTheme="minorHAnsi" w:cstheme="minorHAnsi"/>
                <w:sz w:val="23"/>
                <w:szCs w:val="23"/>
                <w:lang w:eastAsia="de-DE"/>
              </w:rPr>
              <w:t xml:space="preserve"> </w:t>
            </w:r>
          </w:p>
          <w:p w14:paraId="5A13FAEA" w14:textId="77777777" w:rsidR="00C75B8F" w:rsidRDefault="00C75B8F" w:rsidP="00FD0335">
            <w:pPr>
              <w:spacing w:after="120"/>
              <w:rPr>
                <w:rFonts w:asciiTheme="minorHAnsi" w:eastAsia="Times New Roman" w:hAnsiTheme="minorHAnsi" w:cstheme="minorHAnsi"/>
                <w:sz w:val="23"/>
                <w:szCs w:val="23"/>
                <w:lang w:eastAsia="de-DE"/>
              </w:rPr>
            </w:pPr>
            <w:r>
              <w:rPr>
                <w:rFonts w:asciiTheme="minorHAnsi" w:eastAsia="Times New Roman" w:hAnsiTheme="minorHAnsi" w:cstheme="minorHAnsi"/>
                <w:sz w:val="23"/>
                <w:szCs w:val="23"/>
                <w:lang w:eastAsia="de-DE"/>
              </w:rPr>
              <w:t>Vergleiche den Charakter der Musik mit der bereits behandelten Fuge von Bach.</w:t>
            </w:r>
          </w:p>
          <w:p w14:paraId="5837443C" w14:textId="34E56F21" w:rsidR="00505495" w:rsidRDefault="00505495" w:rsidP="00FD0335">
            <w:pPr>
              <w:spacing w:after="120"/>
              <w:rPr>
                <w:rFonts w:asciiTheme="minorHAnsi" w:hAnsiTheme="minorHAnsi" w:cstheme="minorHAnsi"/>
              </w:rPr>
            </w:pPr>
            <w:r>
              <w:rPr>
                <w:rFonts w:asciiTheme="minorHAnsi" w:eastAsia="Times New Roman" w:hAnsiTheme="minorHAnsi" w:cstheme="minorHAnsi"/>
                <w:sz w:val="23"/>
                <w:szCs w:val="23"/>
                <w:lang w:eastAsia="de-DE"/>
              </w:rPr>
              <w:t>Beziehe die Informationen der Dokumentation ein, um die idealtypische Gestaltung eines klassischen Sonatensatzes darzustellen.</w:t>
            </w:r>
          </w:p>
        </w:tc>
        <w:tc>
          <w:tcPr>
            <w:tcW w:w="2268" w:type="dxa"/>
          </w:tcPr>
          <w:p w14:paraId="5B418A5C" w14:textId="22CE5C0F" w:rsidR="00C75B8F" w:rsidRDefault="00C75B8F" w:rsidP="00FD0335">
            <w:pPr>
              <w:spacing w:after="120"/>
              <w:rPr>
                <w:rFonts w:asciiTheme="minorHAnsi" w:hAnsiTheme="minorHAnsi" w:cstheme="minorHAnsi"/>
              </w:rPr>
            </w:pPr>
            <w:r>
              <w:rPr>
                <w:rFonts w:asciiTheme="minorHAnsi" w:hAnsiTheme="minorHAnsi" w:cstheme="minorHAnsi"/>
              </w:rPr>
              <w:t>Erarbeitung II, EA / PA</w:t>
            </w:r>
          </w:p>
        </w:tc>
      </w:tr>
      <w:tr w:rsidR="001023C1" w:rsidRPr="002C711F" w14:paraId="17B5BB4E" w14:textId="77777777" w:rsidTr="00FD0335">
        <w:trPr>
          <w:trHeight w:val="866"/>
        </w:trPr>
        <w:tc>
          <w:tcPr>
            <w:tcW w:w="7083" w:type="dxa"/>
          </w:tcPr>
          <w:p w14:paraId="48A0E8F9" w14:textId="77777777" w:rsidR="001023C1" w:rsidRDefault="001023C1" w:rsidP="00FD0335">
            <w:pPr>
              <w:spacing w:after="120"/>
              <w:rPr>
                <w:rFonts w:asciiTheme="minorHAnsi" w:hAnsiTheme="minorHAnsi" w:cstheme="minorHAnsi"/>
              </w:rPr>
            </w:pPr>
            <w:r>
              <w:rPr>
                <w:rFonts w:asciiTheme="minorHAnsi" w:hAnsiTheme="minorHAnsi" w:cstheme="minorHAnsi"/>
              </w:rPr>
              <w:t>Die Schüler und Schülerinnen präsentieren ihre Ergebnisse. Im Gespräch werden weitere Aspekte ergänzt oder korrigiert.</w:t>
            </w:r>
          </w:p>
          <w:p w14:paraId="5B2F673A" w14:textId="18E8C715" w:rsidR="00505495" w:rsidRPr="001023C1" w:rsidRDefault="00505495" w:rsidP="00FD0335">
            <w:pPr>
              <w:spacing w:after="120"/>
              <w:rPr>
                <w:rFonts w:asciiTheme="minorHAnsi" w:hAnsiTheme="minorHAnsi" w:cstheme="minorHAnsi"/>
              </w:rPr>
            </w:pPr>
            <w:r>
              <w:rPr>
                <w:rFonts w:asciiTheme="minorHAnsi" w:hAnsiTheme="minorHAnsi" w:cstheme="minorHAnsi"/>
              </w:rPr>
              <w:t>Die Informationen der vorbereiteten HA werden zusammengefasst.</w:t>
            </w:r>
          </w:p>
        </w:tc>
        <w:tc>
          <w:tcPr>
            <w:tcW w:w="2268" w:type="dxa"/>
          </w:tcPr>
          <w:p w14:paraId="4498099E" w14:textId="1C52F35D" w:rsidR="001023C1" w:rsidRDefault="001023C1" w:rsidP="00FD0335">
            <w:pPr>
              <w:spacing w:after="120"/>
              <w:rPr>
                <w:rFonts w:asciiTheme="minorHAnsi" w:hAnsiTheme="minorHAnsi" w:cstheme="minorHAnsi"/>
              </w:rPr>
            </w:pPr>
            <w:r>
              <w:rPr>
                <w:rFonts w:asciiTheme="minorHAnsi" w:hAnsiTheme="minorHAnsi" w:cstheme="minorHAnsi"/>
              </w:rPr>
              <w:t>Auswertung, UG</w:t>
            </w:r>
          </w:p>
        </w:tc>
      </w:tr>
    </w:tbl>
    <w:p w14:paraId="46EF1C80" w14:textId="148DCB17" w:rsidR="005850FB" w:rsidRDefault="005850FB" w:rsidP="00AA666F">
      <w:pPr>
        <w:shd w:val="clear" w:color="auto" w:fill="FFFFFF"/>
        <w:spacing w:before="240" w:after="120" w:line="240" w:lineRule="auto"/>
        <w:rPr>
          <w:rFonts w:asciiTheme="minorHAnsi" w:eastAsia="Times New Roman" w:hAnsiTheme="minorHAnsi" w:cstheme="minorHAnsi"/>
          <w:sz w:val="23"/>
          <w:szCs w:val="23"/>
          <w:lang w:eastAsia="de-DE"/>
        </w:rPr>
      </w:pPr>
      <w:r>
        <w:rPr>
          <w:rFonts w:asciiTheme="minorHAnsi" w:eastAsia="Times New Roman" w:hAnsiTheme="minorHAnsi" w:cstheme="minorHAnsi"/>
          <w:sz w:val="23"/>
          <w:szCs w:val="23"/>
          <w:lang w:eastAsia="de-DE"/>
        </w:rPr>
        <w:t>C</w:t>
      </w:r>
      <w:r>
        <w:rPr>
          <w:rFonts w:asciiTheme="minorHAnsi" w:eastAsia="Times New Roman" w:hAnsiTheme="minorHAnsi" w:cstheme="minorHAnsi"/>
          <w:sz w:val="23"/>
          <w:szCs w:val="23"/>
          <w:lang w:eastAsia="de-DE"/>
        </w:rPr>
        <w:tab/>
      </w:r>
      <w:r w:rsidR="001023C1">
        <w:rPr>
          <w:rFonts w:asciiTheme="minorHAnsi" w:eastAsia="Times New Roman" w:hAnsiTheme="minorHAnsi" w:cstheme="minorHAnsi"/>
          <w:sz w:val="23"/>
          <w:szCs w:val="23"/>
          <w:lang w:eastAsia="de-DE"/>
        </w:rPr>
        <w:t>TRANSFER</w:t>
      </w:r>
      <w:r>
        <w:rPr>
          <w:rFonts w:asciiTheme="minorHAnsi" w:eastAsia="Times New Roman" w:hAnsiTheme="minorHAnsi" w:cstheme="minorHAnsi"/>
          <w:sz w:val="23"/>
          <w:szCs w:val="23"/>
          <w:lang w:eastAsia="de-DE"/>
        </w:rPr>
        <w:t xml:space="preserve"> / RESUMEE</w:t>
      </w:r>
    </w:p>
    <w:p w14:paraId="1E25A0F3" w14:textId="77777777" w:rsidR="003E3ED4" w:rsidRDefault="003E3ED4" w:rsidP="006D0AB8">
      <w:pPr>
        <w:shd w:val="clear" w:color="auto" w:fill="FFFFFF"/>
        <w:spacing w:before="120" w:after="120" w:line="240" w:lineRule="auto"/>
        <w:rPr>
          <w:rFonts w:asciiTheme="minorHAnsi" w:eastAsia="Times New Roman" w:hAnsiTheme="minorHAnsi" w:cstheme="minorHAnsi"/>
          <w:sz w:val="23"/>
          <w:szCs w:val="23"/>
          <w:lang w:eastAsia="de-DE"/>
        </w:rPr>
      </w:pPr>
      <w:r>
        <w:rPr>
          <w:rFonts w:asciiTheme="minorHAnsi" w:eastAsia="Times New Roman" w:hAnsiTheme="minorHAnsi" w:cstheme="minorHAnsi"/>
          <w:sz w:val="23"/>
          <w:szCs w:val="23"/>
          <w:lang w:eastAsia="de-DE"/>
        </w:rPr>
        <w:t>Arbeit am Laptop / PC in der Schule oder nachbereitende HA</w:t>
      </w:r>
      <w:r w:rsidR="005850FB">
        <w:rPr>
          <w:rFonts w:asciiTheme="minorHAnsi" w:eastAsia="Times New Roman" w:hAnsiTheme="minorHAnsi" w:cstheme="minorHAnsi"/>
          <w:sz w:val="23"/>
          <w:szCs w:val="23"/>
          <w:lang w:eastAsia="de-DE"/>
        </w:rPr>
        <w:t xml:space="preserve">: </w:t>
      </w:r>
    </w:p>
    <w:p w14:paraId="1F320AA8" w14:textId="1D09DB0F" w:rsidR="005850FB" w:rsidRDefault="005850FB" w:rsidP="006D0AB8">
      <w:pPr>
        <w:shd w:val="clear" w:color="auto" w:fill="FFFFFF"/>
        <w:spacing w:before="120" w:after="120" w:line="240" w:lineRule="auto"/>
        <w:rPr>
          <w:rFonts w:asciiTheme="minorHAnsi" w:eastAsia="Times New Roman" w:hAnsiTheme="minorHAnsi" w:cstheme="minorHAnsi"/>
          <w:sz w:val="23"/>
          <w:szCs w:val="23"/>
          <w:lang w:eastAsia="de-DE"/>
        </w:rPr>
      </w:pPr>
      <w:r>
        <w:rPr>
          <w:rFonts w:asciiTheme="minorHAnsi" w:eastAsia="Times New Roman" w:hAnsiTheme="minorHAnsi" w:cstheme="minorHAnsi"/>
          <w:sz w:val="23"/>
          <w:szCs w:val="23"/>
          <w:lang w:eastAsia="de-DE"/>
        </w:rPr>
        <w:t>Bearbeite die Folienpräsentation zur Epoche de</w:t>
      </w:r>
      <w:r w:rsidR="00013D48">
        <w:rPr>
          <w:rFonts w:asciiTheme="minorHAnsi" w:eastAsia="Times New Roman" w:hAnsiTheme="minorHAnsi" w:cstheme="minorHAnsi"/>
          <w:sz w:val="23"/>
          <w:szCs w:val="23"/>
          <w:lang w:eastAsia="de-DE"/>
        </w:rPr>
        <w:t xml:space="preserve">r Klassik </w:t>
      </w:r>
      <w:r>
        <w:rPr>
          <w:rFonts w:asciiTheme="minorHAnsi" w:eastAsia="Times New Roman" w:hAnsiTheme="minorHAnsi" w:cstheme="minorHAnsi"/>
          <w:sz w:val="23"/>
          <w:szCs w:val="23"/>
          <w:lang w:eastAsia="de-DE"/>
        </w:rPr>
        <w:t xml:space="preserve">unter </w:t>
      </w:r>
      <w:r w:rsidR="00715CC3">
        <w:rPr>
          <w:rFonts w:asciiTheme="minorHAnsi" w:eastAsia="Times New Roman" w:hAnsiTheme="minorHAnsi" w:cstheme="minorHAnsi"/>
          <w:sz w:val="23"/>
          <w:szCs w:val="23"/>
          <w:lang w:eastAsia="de-DE"/>
        </w:rPr>
        <w:t>dem Motto</w:t>
      </w:r>
      <w:r>
        <w:rPr>
          <w:rFonts w:asciiTheme="minorHAnsi" w:eastAsia="Times New Roman" w:hAnsiTheme="minorHAnsi" w:cstheme="minorHAnsi"/>
          <w:sz w:val="23"/>
          <w:szCs w:val="23"/>
          <w:lang w:eastAsia="de-DE"/>
        </w:rPr>
        <w:t xml:space="preserve"> „</w:t>
      </w:r>
      <w:r w:rsidR="00715CC3">
        <w:rPr>
          <w:rFonts w:asciiTheme="minorHAnsi" w:eastAsia="Times New Roman" w:hAnsiTheme="minorHAnsi" w:cstheme="minorHAnsi"/>
          <w:sz w:val="23"/>
          <w:szCs w:val="23"/>
          <w:lang w:eastAsia="de-DE"/>
        </w:rPr>
        <w:t xml:space="preserve">Die Klassik </w:t>
      </w:r>
      <w:r w:rsidR="00715CC3">
        <w:rPr>
          <w:rFonts w:asciiTheme="minorHAnsi" w:eastAsia="Times New Roman" w:hAnsiTheme="minorHAnsi" w:cstheme="minorHAnsi"/>
          <w:sz w:val="23"/>
          <w:szCs w:val="23"/>
          <w:lang w:eastAsia="de-DE"/>
        </w:rPr>
        <w:softHyphen/>
      </w:r>
      <w:r w:rsidR="00715CC3">
        <w:rPr>
          <w:rFonts w:asciiTheme="minorHAnsi" w:eastAsia="Times New Roman" w:hAnsiTheme="minorHAnsi" w:cstheme="minorHAnsi"/>
          <w:sz w:val="23"/>
          <w:szCs w:val="23"/>
          <w:lang w:eastAsia="de-DE"/>
        </w:rPr>
        <w:softHyphen/>
        <w:t xml:space="preserve">– Zum Verhältnis von </w:t>
      </w:r>
      <w:r w:rsidR="00013D48">
        <w:rPr>
          <w:rFonts w:asciiTheme="minorHAnsi" w:eastAsia="Times New Roman" w:hAnsiTheme="minorHAnsi" w:cstheme="minorHAnsi"/>
          <w:sz w:val="23"/>
          <w:szCs w:val="23"/>
          <w:lang w:eastAsia="de-DE"/>
        </w:rPr>
        <w:t>Natur und Kunst</w:t>
      </w:r>
      <w:r>
        <w:rPr>
          <w:rFonts w:asciiTheme="minorHAnsi" w:eastAsia="Times New Roman" w:hAnsiTheme="minorHAnsi" w:cstheme="minorHAnsi"/>
          <w:sz w:val="23"/>
          <w:szCs w:val="23"/>
          <w:lang w:eastAsia="de-DE"/>
        </w:rPr>
        <w:t xml:space="preserve">“ und </w:t>
      </w:r>
      <w:r w:rsidR="003E3ED4">
        <w:rPr>
          <w:rFonts w:asciiTheme="minorHAnsi" w:eastAsia="Times New Roman" w:hAnsiTheme="minorHAnsi" w:cstheme="minorHAnsi"/>
          <w:sz w:val="23"/>
          <w:szCs w:val="23"/>
          <w:lang w:eastAsia="de-DE"/>
        </w:rPr>
        <w:t>fasse</w:t>
      </w:r>
      <w:r>
        <w:rPr>
          <w:rFonts w:asciiTheme="minorHAnsi" w:eastAsia="Times New Roman" w:hAnsiTheme="minorHAnsi" w:cstheme="minorHAnsi"/>
          <w:sz w:val="23"/>
          <w:szCs w:val="23"/>
          <w:lang w:eastAsia="de-DE"/>
        </w:rPr>
        <w:t xml:space="preserve"> deine Ergebnisse dort zusammen. </w:t>
      </w:r>
    </w:p>
    <w:p w14:paraId="422AA12D" w14:textId="1A475DFB" w:rsidR="003E3ED4" w:rsidRDefault="003E3ED4" w:rsidP="003E3ED4">
      <w:pPr>
        <w:shd w:val="clear" w:color="auto" w:fill="FFFFFF"/>
        <w:spacing w:before="240" w:after="120" w:line="240" w:lineRule="auto"/>
        <w:rPr>
          <w:rFonts w:asciiTheme="minorHAnsi" w:eastAsia="Times New Roman" w:hAnsiTheme="minorHAnsi" w:cstheme="minorHAnsi"/>
          <w:sz w:val="23"/>
          <w:szCs w:val="23"/>
          <w:lang w:eastAsia="de-DE"/>
        </w:rPr>
      </w:pPr>
      <w:r>
        <w:rPr>
          <w:rFonts w:asciiTheme="minorHAnsi" w:eastAsia="Times New Roman" w:hAnsiTheme="minorHAnsi" w:cstheme="minorHAnsi"/>
          <w:sz w:val="23"/>
          <w:szCs w:val="23"/>
          <w:lang w:eastAsia="de-DE"/>
        </w:rPr>
        <w:t>D</w:t>
      </w:r>
      <w:r>
        <w:rPr>
          <w:rFonts w:asciiTheme="minorHAnsi" w:eastAsia="Times New Roman" w:hAnsiTheme="minorHAnsi" w:cstheme="minorHAnsi"/>
          <w:sz w:val="23"/>
          <w:szCs w:val="23"/>
          <w:lang w:eastAsia="de-DE"/>
        </w:rPr>
        <w:tab/>
        <w:t xml:space="preserve">MUSIKPRAKTISCHE </w:t>
      </w:r>
      <w:r w:rsidR="003801D6">
        <w:rPr>
          <w:rFonts w:asciiTheme="minorHAnsi" w:eastAsia="Times New Roman" w:hAnsiTheme="minorHAnsi" w:cstheme="minorHAnsi"/>
          <w:sz w:val="23"/>
          <w:szCs w:val="23"/>
          <w:lang w:eastAsia="de-DE"/>
        </w:rPr>
        <w:t xml:space="preserve">ANWENDUNG UND </w:t>
      </w:r>
      <w:r>
        <w:rPr>
          <w:rFonts w:asciiTheme="minorHAnsi" w:eastAsia="Times New Roman" w:hAnsiTheme="minorHAnsi" w:cstheme="minorHAnsi"/>
          <w:sz w:val="23"/>
          <w:szCs w:val="23"/>
          <w:lang w:eastAsia="de-DE"/>
        </w:rPr>
        <w:t>VERTIEFUNG</w:t>
      </w:r>
      <w:r w:rsidR="001023C1">
        <w:rPr>
          <w:rFonts w:asciiTheme="minorHAnsi" w:eastAsia="Times New Roman" w:hAnsiTheme="minorHAnsi" w:cstheme="minorHAnsi"/>
          <w:sz w:val="23"/>
          <w:szCs w:val="23"/>
          <w:lang w:eastAsia="de-DE"/>
        </w:rPr>
        <w:t xml:space="preserve"> – ALTERNATIVE MÖGLICHKEITEN</w:t>
      </w:r>
    </w:p>
    <w:p w14:paraId="279466A9" w14:textId="000BC8A0" w:rsidR="001023C1" w:rsidRDefault="001023C1" w:rsidP="001023C1">
      <w:pPr>
        <w:shd w:val="clear" w:color="auto" w:fill="FFFFFF"/>
        <w:spacing w:before="240" w:after="120" w:line="240" w:lineRule="auto"/>
        <w:rPr>
          <w:rFonts w:asciiTheme="minorHAnsi" w:eastAsia="Times New Roman" w:hAnsiTheme="minorHAnsi" w:cstheme="minorHAnsi"/>
          <w:sz w:val="23"/>
          <w:szCs w:val="23"/>
          <w:lang w:eastAsia="de-DE"/>
        </w:rPr>
      </w:pPr>
      <w:r>
        <w:rPr>
          <w:rFonts w:asciiTheme="minorHAnsi" w:hAnsiTheme="minorHAnsi" w:cstheme="minorHAnsi"/>
        </w:rPr>
        <w:t>Das Thema der Sonate wird für im Kurs oder in der Schule vorhandenes Instrumentarium arrangiert und gemeinsam musiziert.</w:t>
      </w:r>
    </w:p>
    <w:p w14:paraId="46647C3F" w14:textId="1B28BBF8" w:rsidR="003801D6" w:rsidRDefault="003801D6" w:rsidP="003E3ED4">
      <w:pPr>
        <w:shd w:val="clear" w:color="auto" w:fill="FFFFFF"/>
        <w:spacing w:before="240" w:after="120" w:line="240" w:lineRule="auto"/>
        <w:rPr>
          <w:rFonts w:asciiTheme="minorHAnsi" w:hAnsiTheme="minorHAnsi" w:cstheme="minorHAnsi"/>
        </w:rPr>
      </w:pPr>
      <w:r>
        <w:rPr>
          <w:rFonts w:asciiTheme="minorHAnsi" w:eastAsia="Times New Roman" w:hAnsiTheme="minorHAnsi" w:cstheme="minorHAnsi"/>
          <w:sz w:val="23"/>
          <w:szCs w:val="23"/>
          <w:lang w:eastAsia="de-DE"/>
        </w:rPr>
        <w:t xml:space="preserve">Der Vordersatz einer klassischen Periode ist gegeben. Die </w:t>
      </w:r>
      <w:r>
        <w:rPr>
          <w:rFonts w:asciiTheme="minorHAnsi" w:hAnsiTheme="minorHAnsi" w:cstheme="minorHAnsi"/>
        </w:rPr>
        <w:t xml:space="preserve">Schüler und Schülerinnen komponieren den Nachsatz und eine </w:t>
      </w:r>
      <w:proofErr w:type="spellStart"/>
      <w:r>
        <w:rPr>
          <w:rFonts w:asciiTheme="minorHAnsi" w:hAnsiTheme="minorHAnsi" w:cstheme="minorHAnsi"/>
        </w:rPr>
        <w:t>akkordische</w:t>
      </w:r>
      <w:proofErr w:type="spellEnd"/>
      <w:r>
        <w:rPr>
          <w:rFonts w:asciiTheme="minorHAnsi" w:hAnsiTheme="minorHAnsi" w:cstheme="minorHAnsi"/>
        </w:rPr>
        <w:t xml:space="preserve"> Begleitung. </w:t>
      </w:r>
      <w:r w:rsidR="001023C1">
        <w:rPr>
          <w:rFonts w:asciiTheme="minorHAnsi" w:hAnsiTheme="minorHAnsi" w:cstheme="minorHAnsi"/>
        </w:rPr>
        <w:t xml:space="preserve">Schülerinnen und Schüler mit pianistischer Erfahrung </w:t>
      </w:r>
      <w:r w:rsidR="001023C1">
        <w:rPr>
          <w:rFonts w:asciiTheme="minorHAnsi" w:hAnsiTheme="minorHAnsi" w:cstheme="minorHAnsi"/>
        </w:rPr>
        <w:lastRenderedPageBreak/>
        <w:t>komponieren eine Begleitung in typischen klassischen Begleitmustern, z.B. Alberti-Bässe, Akkordbrechungen, Trommel-Bässe.</w:t>
      </w:r>
    </w:p>
    <w:p w14:paraId="5C83D891" w14:textId="77777777" w:rsidR="0010094D" w:rsidRDefault="0010094D" w:rsidP="0010094D">
      <w:pPr>
        <w:rPr>
          <w:rFonts w:asciiTheme="minorHAnsi" w:eastAsia="Times New Roman" w:hAnsiTheme="minorHAnsi" w:cstheme="minorHAnsi"/>
          <w:sz w:val="23"/>
          <w:szCs w:val="23"/>
          <w:lang w:eastAsia="de-DE"/>
        </w:rPr>
      </w:pPr>
    </w:p>
    <w:p w14:paraId="524247CD" w14:textId="009E85E8" w:rsidR="00FA3301" w:rsidRPr="00A66944" w:rsidRDefault="00FA3301" w:rsidP="0010094D">
      <w:pPr>
        <w:rPr>
          <w:rFonts w:asciiTheme="minorHAnsi" w:hAnsiTheme="minorHAnsi" w:cstheme="minorHAnsi"/>
          <w:sz w:val="28"/>
          <w:szCs w:val="28"/>
        </w:rPr>
      </w:pPr>
      <w:r w:rsidRPr="00A66944">
        <w:rPr>
          <w:rFonts w:asciiTheme="minorHAnsi" w:hAnsiTheme="minorHAnsi" w:cstheme="minorHAnsi"/>
          <w:sz w:val="28"/>
          <w:szCs w:val="28"/>
        </w:rPr>
        <w:t>Einordnung in den Bildungsplan Musik, Gymnasium, 2016, Klassen 11/12</w:t>
      </w:r>
    </w:p>
    <w:p w14:paraId="53C96DCC" w14:textId="77777777" w:rsidR="00FA3301" w:rsidRPr="00A66944" w:rsidRDefault="00FA3301" w:rsidP="00FA3301">
      <w:pPr>
        <w:spacing w:after="120"/>
        <w:rPr>
          <w:rFonts w:asciiTheme="minorHAnsi" w:hAnsiTheme="minorHAnsi" w:cstheme="minorHAnsi"/>
          <w:b/>
          <w:bCs/>
        </w:rPr>
      </w:pPr>
      <w:r w:rsidRPr="00A66944">
        <w:rPr>
          <w:rFonts w:asciiTheme="minorHAnsi" w:hAnsiTheme="minorHAnsi" w:cstheme="minorHAnsi"/>
          <w:b/>
          <w:bCs/>
        </w:rPr>
        <w:t>Musik gestalten und erleben</w:t>
      </w:r>
    </w:p>
    <w:p w14:paraId="0E2C3D8F" w14:textId="5DAAB257" w:rsidR="003E3ED4" w:rsidRDefault="00FA3301" w:rsidP="003E3ED4">
      <w:pPr>
        <w:shd w:val="clear" w:color="auto" w:fill="FFFFFF"/>
        <w:spacing w:before="240" w:after="120" w:line="240" w:lineRule="auto"/>
        <w:rPr>
          <w:rFonts w:asciiTheme="minorHAnsi" w:eastAsia="Times New Roman" w:hAnsiTheme="minorHAnsi" w:cstheme="minorHAnsi"/>
          <w:sz w:val="23"/>
          <w:szCs w:val="23"/>
          <w:lang w:eastAsia="de-DE"/>
        </w:rPr>
      </w:pPr>
      <w:r w:rsidRPr="00FA3301">
        <w:rPr>
          <w:rFonts w:asciiTheme="minorHAnsi" w:eastAsia="Times New Roman" w:hAnsiTheme="minorHAnsi" w:cstheme="minorHAnsi"/>
          <w:sz w:val="23"/>
          <w:szCs w:val="23"/>
          <w:lang w:eastAsia="de-DE"/>
        </w:rPr>
        <w:t>Die Schülerinnen und Schüler können Musik vokal und instrumental erarbeiten, gestalten und präsentieren. Dies bezieht sich sowohl auf das Musizieren vorliegender Musikstücke als auch auf das Erfinden, Improvisieren oder Arrangieren.</w:t>
      </w:r>
    </w:p>
    <w:p w14:paraId="2C1CA3C4" w14:textId="77777777" w:rsidR="009A1DB8" w:rsidRDefault="003D1A5A" w:rsidP="009A1DB8">
      <w:pPr>
        <w:spacing w:after="120"/>
        <w:rPr>
          <w:rFonts w:asciiTheme="minorHAnsi" w:hAnsiTheme="minorHAnsi" w:cstheme="minorHAnsi"/>
        </w:rPr>
      </w:pPr>
      <w:hyperlink r:id="rId8" w:history="1">
        <w:r w:rsidR="009A1DB8" w:rsidRPr="00CC4B14">
          <w:rPr>
            <w:rStyle w:val="Hyperlink"/>
            <w:rFonts w:asciiTheme="minorHAnsi" w:hAnsiTheme="minorHAnsi" w:cstheme="minorHAnsi"/>
          </w:rPr>
          <w:t>http://www.bildungsplaene-bw.de/,Lde/LS/BP2016BW/ALLG/GYM/MUS/IK/11-12/01</w:t>
        </w:r>
      </w:hyperlink>
    </w:p>
    <w:p w14:paraId="05CE30E0" w14:textId="77777777" w:rsidR="009A1DB8" w:rsidRPr="009A1DB8" w:rsidRDefault="009A1DB8" w:rsidP="009A1DB8">
      <w:pPr>
        <w:spacing w:after="120"/>
        <w:rPr>
          <w:rFonts w:asciiTheme="minorHAnsi" w:hAnsiTheme="minorHAnsi" w:cstheme="minorHAnsi"/>
          <w:b/>
          <w:bCs/>
        </w:rPr>
      </w:pPr>
      <w:r w:rsidRPr="009A1DB8">
        <w:rPr>
          <w:rFonts w:asciiTheme="minorHAnsi" w:hAnsiTheme="minorHAnsi" w:cstheme="minorHAnsi"/>
          <w:b/>
          <w:bCs/>
        </w:rPr>
        <w:t>Musik verstehen</w:t>
      </w:r>
    </w:p>
    <w:p w14:paraId="5235C2B6" w14:textId="05BA6745" w:rsidR="009A1DB8" w:rsidRPr="009A1DB8" w:rsidRDefault="009A1DB8" w:rsidP="009A1DB8">
      <w:pPr>
        <w:spacing w:after="120"/>
        <w:rPr>
          <w:rFonts w:asciiTheme="minorHAnsi" w:hAnsiTheme="minorHAnsi" w:cstheme="minorHAnsi"/>
        </w:rPr>
      </w:pPr>
      <w:r w:rsidRPr="009A1DB8">
        <w:rPr>
          <w:rFonts w:asciiTheme="minorHAnsi" w:hAnsiTheme="minorHAnsi" w:cstheme="minorHAnsi"/>
        </w:rPr>
        <w:t>Die Schülerinnen und Schüler können Musik mit geeigneten Methoden nach bestimmten Kriterien analysieren. Dabei können sie gestaltbildende Merkmale von Musik hörend und am Notentext erkennen und beschreiben. Sie sind in der Lage, diese Gestaltungselemente aufeinander zu beziehen und deren Ausdruck und Wirkung differenziert zu erläutern.</w:t>
      </w:r>
    </w:p>
    <w:p w14:paraId="737BA8F0" w14:textId="77777777" w:rsidR="009A1DB8" w:rsidRPr="009A1DB8" w:rsidRDefault="009A1DB8" w:rsidP="009A1DB8">
      <w:pPr>
        <w:spacing w:after="120"/>
        <w:rPr>
          <w:rFonts w:asciiTheme="minorHAnsi" w:hAnsiTheme="minorHAnsi" w:cstheme="minorHAnsi"/>
        </w:rPr>
      </w:pPr>
      <w:r w:rsidRPr="009A1DB8">
        <w:rPr>
          <w:rFonts w:asciiTheme="minorHAnsi" w:hAnsiTheme="minorHAnsi" w:cstheme="minorHAnsi"/>
        </w:rPr>
        <w:t>Die Schülerinnen und Schüler können</w:t>
      </w:r>
    </w:p>
    <w:p w14:paraId="6A0D03CF" w14:textId="77777777" w:rsidR="009A1DB8" w:rsidRPr="009A1DB8" w:rsidRDefault="009A1DB8" w:rsidP="009A1DB8">
      <w:pPr>
        <w:spacing w:after="120"/>
        <w:rPr>
          <w:rFonts w:asciiTheme="minorHAnsi" w:hAnsiTheme="minorHAnsi" w:cstheme="minorHAnsi"/>
        </w:rPr>
      </w:pPr>
      <w:r w:rsidRPr="009A1DB8">
        <w:rPr>
          <w:rFonts w:asciiTheme="minorHAnsi" w:hAnsiTheme="minorHAnsi" w:cstheme="minorHAnsi"/>
        </w:rPr>
        <w:t>(1)</w:t>
      </w:r>
      <w:r w:rsidRPr="009A1DB8">
        <w:rPr>
          <w:rFonts w:asciiTheme="minorHAnsi" w:hAnsiTheme="minorHAnsi" w:cstheme="minorHAnsi"/>
        </w:rPr>
        <w:tab/>
        <w:t>Musikalische Verläufe und Strukturen mithilfe angemessener Analysemethoden erfassen und unter Verwendung der Fachsprache beschreiben: Melodik, Rhythmik, Harmonik, Formgebung, Satztechnik, Instrumentierung und Besetzung, Ausdruck und Wirkung</w:t>
      </w:r>
    </w:p>
    <w:p w14:paraId="7C7370E0" w14:textId="20F02990" w:rsidR="009A1DB8" w:rsidRDefault="009A1DB8" w:rsidP="009A1DB8">
      <w:pPr>
        <w:spacing w:after="120"/>
        <w:rPr>
          <w:rFonts w:asciiTheme="minorHAnsi" w:hAnsiTheme="minorHAnsi" w:cstheme="minorHAnsi"/>
        </w:rPr>
      </w:pPr>
      <w:r w:rsidRPr="009A1DB8">
        <w:rPr>
          <w:rFonts w:asciiTheme="minorHAnsi" w:hAnsiTheme="minorHAnsi" w:cstheme="minorHAnsi"/>
        </w:rPr>
        <w:t>(2)</w:t>
      </w:r>
      <w:r w:rsidRPr="009A1DB8">
        <w:rPr>
          <w:rFonts w:asciiTheme="minorHAnsi" w:hAnsiTheme="minorHAnsi" w:cstheme="minorHAnsi"/>
        </w:rPr>
        <w:tab/>
        <w:t>form- beziehungsweise gattungstypische und individuelle Gestaltungsmerkmale musikalischer Werke in verschiedenen musikhistorischen Epochen erkennen und einordnen</w:t>
      </w:r>
    </w:p>
    <w:p w14:paraId="2B582A1D" w14:textId="77777777" w:rsidR="009A1DB8" w:rsidRDefault="003D1A5A" w:rsidP="009A1DB8">
      <w:pPr>
        <w:spacing w:after="120"/>
        <w:rPr>
          <w:rFonts w:asciiTheme="minorHAnsi" w:hAnsiTheme="minorHAnsi" w:cstheme="minorHAnsi"/>
        </w:rPr>
      </w:pPr>
      <w:hyperlink r:id="rId9" w:history="1">
        <w:r w:rsidR="009A1DB8" w:rsidRPr="00CC4B14">
          <w:rPr>
            <w:rStyle w:val="Hyperlink"/>
            <w:rFonts w:asciiTheme="minorHAnsi" w:hAnsiTheme="minorHAnsi" w:cstheme="minorHAnsi"/>
          </w:rPr>
          <w:t>http://www.bildungsplaene-bw.de/,Lde/LS/BP2016BW/ALLG/GYM/MUS/IK/11-12/02</w:t>
        </w:r>
      </w:hyperlink>
    </w:p>
    <w:p w14:paraId="6EF0AC7C" w14:textId="77777777" w:rsidR="009A1DB8" w:rsidRPr="009A1DB8" w:rsidRDefault="009A1DB8" w:rsidP="009A1DB8">
      <w:pPr>
        <w:spacing w:after="120"/>
        <w:rPr>
          <w:rFonts w:asciiTheme="minorHAnsi" w:hAnsiTheme="minorHAnsi" w:cstheme="minorHAnsi"/>
          <w:b/>
          <w:bCs/>
        </w:rPr>
      </w:pPr>
      <w:r w:rsidRPr="009A1DB8">
        <w:rPr>
          <w:rFonts w:asciiTheme="minorHAnsi" w:hAnsiTheme="minorHAnsi" w:cstheme="minorHAnsi"/>
          <w:b/>
          <w:bCs/>
        </w:rPr>
        <w:t>Musik reflektieren</w:t>
      </w:r>
    </w:p>
    <w:p w14:paraId="221609FC" w14:textId="77777777" w:rsidR="009A1DB8" w:rsidRPr="009A1DB8" w:rsidRDefault="009A1DB8" w:rsidP="009A1DB8">
      <w:pPr>
        <w:spacing w:after="120"/>
        <w:rPr>
          <w:rFonts w:asciiTheme="minorHAnsi" w:hAnsiTheme="minorHAnsi" w:cstheme="minorHAnsi"/>
        </w:rPr>
      </w:pPr>
      <w:r w:rsidRPr="009A1DB8">
        <w:rPr>
          <w:rFonts w:asciiTheme="minorHAnsi" w:hAnsiTheme="minorHAnsi" w:cstheme="minorHAnsi"/>
        </w:rPr>
        <w:t>Die Schülerinnen und Schüler können Musikstücke zu ihrem zeitgeschichtlichen, funktionalen und kulturellen Kontext in Beziehung setzen. Sie reflektieren die Bedeutung von Musik in der Gesellschaft und für ihr eigenes Leben.</w:t>
      </w:r>
    </w:p>
    <w:p w14:paraId="4289C29E" w14:textId="77777777" w:rsidR="009A1DB8" w:rsidRPr="009A1DB8" w:rsidRDefault="009A1DB8" w:rsidP="009A1DB8">
      <w:pPr>
        <w:spacing w:after="120"/>
        <w:rPr>
          <w:rFonts w:asciiTheme="minorHAnsi" w:hAnsiTheme="minorHAnsi" w:cstheme="minorHAnsi"/>
        </w:rPr>
      </w:pPr>
      <w:r w:rsidRPr="009A1DB8">
        <w:rPr>
          <w:rFonts w:asciiTheme="minorHAnsi" w:hAnsiTheme="minorHAnsi" w:cstheme="minorHAnsi"/>
        </w:rPr>
        <w:t>Die Schülerinnen und Schüler können</w:t>
      </w:r>
    </w:p>
    <w:p w14:paraId="7297244A" w14:textId="127801F7" w:rsidR="009A1DB8" w:rsidRDefault="009A1DB8" w:rsidP="009A1DB8">
      <w:pPr>
        <w:spacing w:after="120"/>
        <w:rPr>
          <w:rFonts w:asciiTheme="minorHAnsi" w:hAnsiTheme="minorHAnsi" w:cstheme="minorHAnsi"/>
        </w:rPr>
      </w:pPr>
      <w:r w:rsidRPr="009A1DB8">
        <w:rPr>
          <w:rFonts w:asciiTheme="minorHAnsi" w:hAnsiTheme="minorHAnsi" w:cstheme="minorHAnsi"/>
        </w:rPr>
        <w:t>(1)</w:t>
      </w:r>
      <w:r w:rsidRPr="009A1DB8">
        <w:rPr>
          <w:rFonts w:asciiTheme="minorHAnsi" w:hAnsiTheme="minorHAnsi" w:cstheme="minorHAnsi"/>
        </w:rPr>
        <w:tab/>
        <w:t>Musik in ihrem zeitgeschichtlichen Kontext reflektieren und dabei entstehungsgeschichtliche, biografische, geistesgeschichtliche und gesellschaftliche Aspekte darstellen</w:t>
      </w:r>
    </w:p>
    <w:p w14:paraId="082B8CB9" w14:textId="77777777" w:rsidR="009A1DB8" w:rsidRPr="008C4880" w:rsidRDefault="003D1A5A" w:rsidP="009A1DB8">
      <w:pPr>
        <w:pStyle w:val="Listenabsatz"/>
        <w:spacing w:after="120"/>
        <w:ind w:left="0"/>
        <w:rPr>
          <w:rFonts w:asciiTheme="minorHAnsi" w:hAnsiTheme="minorHAnsi" w:cstheme="minorHAnsi"/>
        </w:rPr>
      </w:pPr>
      <w:hyperlink r:id="rId10" w:history="1">
        <w:r w:rsidR="009A1DB8" w:rsidRPr="00CC4B14">
          <w:rPr>
            <w:rStyle w:val="Hyperlink"/>
            <w:rFonts w:asciiTheme="minorHAnsi" w:hAnsiTheme="minorHAnsi" w:cstheme="minorHAnsi"/>
          </w:rPr>
          <w:t>http://www.bildungsplaene-bw.de/,Lde/LS/BP2016BW/ALLG/GYM/MUS/IK/11-12/03</w:t>
        </w:r>
      </w:hyperlink>
    </w:p>
    <w:p w14:paraId="640F2A06" w14:textId="77777777" w:rsidR="006D0AB8" w:rsidRPr="006D0AB8" w:rsidRDefault="006D0AB8" w:rsidP="003E3ED4">
      <w:pPr>
        <w:rPr>
          <w:rFonts w:asciiTheme="minorHAnsi" w:hAnsiTheme="minorHAnsi" w:cstheme="minorHAnsi"/>
        </w:rPr>
      </w:pPr>
    </w:p>
    <w:sectPr w:rsidR="006D0AB8" w:rsidRPr="006D0AB8" w:rsidSect="00C66605">
      <w:headerReference w:type="even" r:id="rId11"/>
      <w:headerReference w:type="default" r:id="rId12"/>
      <w:footerReference w:type="even" r:id="rId13"/>
      <w:footerReference w:type="default" r:id="rId14"/>
      <w:headerReference w:type="first" r:id="rId15"/>
      <w:footerReference w:type="first" r:id="rId16"/>
      <w:pgSz w:w="11906" w:h="16838"/>
      <w:pgMar w:top="1985" w:right="1417"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D49C" w14:textId="77777777" w:rsidR="003D1A5A" w:rsidRDefault="003D1A5A" w:rsidP="00C66605">
      <w:pPr>
        <w:spacing w:after="0" w:line="240" w:lineRule="auto"/>
      </w:pPr>
      <w:r>
        <w:separator/>
      </w:r>
    </w:p>
  </w:endnote>
  <w:endnote w:type="continuationSeparator" w:id="0">
    <w:p w14:paraId="53843476" w14:textId="77777777" w:rsidR="003D1A5A" w:rsidRDefault="003D1A5A" w:rsidP="00C6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35819057"/>
      <w:docPartObj>
        <w:docPartGallery w:val="Page Numbers (Bottom of Page)"/>
        <w:docPartUnique/>
      </w:docPartObj>
    </w:sdtPr>
    <w:sdtEndPr>
      <w:rPr>
        <w:rStyle w:val="Seitenzahl"/>
      </w:rPr>
    </w:sdtEndPr>
    <w:sdtContent>
      <w:p w14:paraId="5DA7C763" w14:textId="706D1BE9" w:rsidR="005F57C8" w:rsidRDefault="005F57C8" w:rsidP="00CC4B1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D2E1A1A" w14:textId="77777777" w:rsidR="00A44AF9" w:rsidRDefault="00A44AF9" w:rsidP="005F57C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73328379"/>
      <w:docPartObj>
        <w:docPartGallery w:val="Page Numbers (Bottom of Page)"/>
        <w:docPartUnique/>
      </w:docPartObj>
    </w:sdtPr>
    <w:sdtEndPr>
      <w:rPr>
        <w:rStyle w:val="Seitenzahl"/>
      </w:rPr>
    </w:sdtEndPr>
    <w:sdtContent>
      <w:p w14:paraId="14ECDAB3" w14:textId="14FE6EA5" w:rsidR="005F57C8" w:rsidRDefault="005F57C8" w:rsidP="00CC4B1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4D04061" w14:textId="77777777" w:rsidR="00A44AF9" w:rsidRDefault="00A44AF9" w:rsidP="005F57C8">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4A4C" w14:textId="77777777" w:rsidR="00A44AF9" w:rsidRDefault="00A44A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7FCC" w14:textId="77777777" w:rsidR="003D1A5A" w:rsidRDefault="003D1A5A" w:rsidP="00C66605">
      <w:pPr>
        <w:spacing w:after="0" w:line="240" w:lineRule="auto"/>
      </w:pPr>
      <w:r>
        <w:separator/>
      </w:r>
    </w:p>
  </w:footnote>
  <w:footnote w:type="continuationSeparator" w:id="0">
    <w:p w14:paraId="0FDAD829" w14:textId="77777777" w:rsidR="003D1A5A" w:rsidRDefault="003D1A5A" w:rsidP="00C6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F016" w14:textId="77777777" w:rsidR="00A44AF9" w:rsidRDefault="00A44A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DD1C" w14:textId="77777777" w:rsidR="00C66605" w:rsidRDefault="00C66605" w:rsidP="00C66605">
    <w:pPr>
      <w:pStyle w:val="Kopfzeile"/>
      <w:pBdr>
        <w:bottom w:val="single" w:sz="4" w:space="1" w:color="auto"/>
      </w:pBdr>
    </w:pPr>
    <w:r>
      <w:rPr>
        <w:noProof/>
        <w:lang w:eastAsia="de-DE"/>
      </w:rPr>
      <w:drawing>
        <wp:inline distT="0" distB="0" distL="0" distR="0" wp14:anchorId="7C5214CA" wp14:editId="73F47E31">
          <wp:extent cx="1743075" cy="55527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742499" cy="555095"/>
                  </a:xfrm>
                  <a:prstGeom prst="rect">
                    <a:avLst/>
                  </a:prstGeom>
                </pic:spPr>
              </pic:pic>
            </a:graphicData>
          </a:graphic>
        </wp:inline>
      </w:drawing>
    </w:r>
    <w:r w:rsidR="00A44AF9">
      <w:tab/>
    </w:r>
    <w:r w:rsidR="00A44AF9">
      <w:tab/>
    </w:r>
    <w:r>
      <w:t xml:space="preserve">Fachredaktion </w:t>
    </w:r>
    <w:r w:rsidR="00A64C65">
      <w:t>Musik</w:t>
    </w:r>
    <w:r>
      <w:t>, www.</w:t>
    </w:r>
    <w:r w:rsidR="00A64C65">
      <w:t>musik</w:t>
    </w:r>
    <w:r>
      <w:t>-bw.de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0B28" w14:textId="77777777" w:rsidR="00A44AF9" w:rsidRDefault="00A44A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678"/>
    <w:multiLevelType w:val="hybridMultilevel"/>
    <w:tmpl w:val="65B2F152"/>
    <w:lvl w:ilvl="0" w:tplc="F0E40B5E">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E4A14"/>
    <w:multiLevelType w:val="hybridMultilevel"/>
    <w:tmpl w:val="E37CC062"/>
    <w:lvl w:ilvl="0" w:tplc="4536A5D2">
      <w:start w:val="1"/>
      <w:numFmt w:val="bullet"/>
      <w:lvlText w:val=""/>
      <w:lvlJc w:val="left"/>
      <w:pPr>
        <w:ind w:left="720" w:hanging="360"/>
      </w:pPr>
      <w:rPr>
        <w:rFonts w:ascii="Wingdings" w:hAnsi="Wingdings" w:hint="default"/>
      </w:rPr>
    </w:lvl>
    <w:lvl w:ilvl="1" w:tplc="04070013">
      <w:start w:val="1"/>
      <w:numFmt w:val="upperRoman"/>
      <w:lvlText w:val="%2."/>
      <w:lvlJc w:val="right"/>
      <w:pPr>
        <w:ind w:left="1440" w:hanging="360"/>
      </w:pPr>
      <w:rPr>
        <w:rFonts w:hint="default"/>
      </w:rPr>
    </w:lvl>
    <w:lvl w:ilvl="2" w:tplc="1438E79A">
      <w:start w:val="16"/>
      <w:numFmt w:val="bullet"/>
      <w:lvlText w:val=""/>
      <w:lvlJc w:val="left"/>
      <w:pPr>
        <w:ind w:left="2160" w:hanging="360"/>
      </w:pPr>
      <w:rPr>
        <w:rFonts w:ascii="Wingdings" w:eastAsiaTheme="minorHAnsi" w:hAnsi="Wingdings" w:cs="Arial" w:hint="default"/>
        <w:color w:val="000000"/>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E46662"/>
    <w:multiLevelType w:val="hybridMultilevel"/>
    <w:tmpl w:val="97AAFFA0"/>
    <w:lvl w:ilvl="0" w:tplc="4536A5D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F779A9"/>
    <w:multiLevelType w:val="hybridMultilevel"/>
    <w:tmpl w:val="4876357E"/>
    <w:lvl w:ilvl="0" w:tplc="80A818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072BF3"/>
    <w:multiLevelType w:val="hybridMultilevel"/>
    <w:tmpl w:val="D7882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3744EA"/>
    <w:multiLevelType w:val="hybridMultilevel"/>
    <w:tmpl w:val="CC56B3A2"/>
    <w:lvl w:ilvl="0" w:tplc="7B7E375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E3076B"/>
    <w:multiLevelType w:val="hybridMultilevel"/>
    <w:tmpl w:val="AAD074B4"/>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8C5AFD"/>
    <w:multiLevelType w:val="hybridMultilevel"/>
    <w:tmpl w:val="7250F9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5A641A"/>
    <w:multiLevelType w:val="hybridMultilevel"/>
    <w:tmpl w:val="5C5225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130F75"/>
    <w:multiLevelType w:val="hybridMultilevel"/>
    <w:tmpl w:val="DBC6D218"/>
    <w:lvl w:ilvl="0" w:tplc="50DEE572">
      <w:start w:val="1"/>
      <w:numFmt w:val="bullet"/>
      <w:lvlText w:val=""/>
      <w:lvlJc w:val="left"/>
      <w:pPr>
        <w:ind w:left="1211"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B735C4"/>
    <w:multiLevelType w:val="hybridMultilevel"/>
    <w:tmpl w:val="5E0C86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5"/>
  </w:num>
  <w:num w:numId="5">
    <w:abstractNumId w:val="0"/>
  </w:num>
  <w:num w:numId="6">
    <w:abstractNumId w:val="4"/>
  </w:num>
  <w:num w:numId="7">
    <w:abstractNumId w:val="8"/>
  </w:num>
  <w:num w:numId="8">
    <w:abstractNumId w:val="1"/>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3C"/>
    <w:rsid w:val="00013D48"/>
    <w:rsid w:val="0004772C"/>
    <w:rsid w:val="00075F91"/>
    <w:rsid w:val="00096DD9"/>
    <w:rsid w:val="000B21AA"/>
    <w:rsid w:val="000B24A6"/>
    <w:rsid w:val="0010094D"/>
    <w:rsid w:val="001023C1"/>
    <w:rsid w:val="00105D18"/>
    <w:rsid w:val="00110123"/>
    <w:rsid w:val="0016304D"/>
    <w:rsid w:val="00164B4B"/>
    <w:rsid w:val="001852DE"/>
    <w:rsid w:val="001938AE"/>
    <w:rsid w:val="001A1C38"/>
    <w:rsid w:val="001A50BE"/>
    <w:rsid w:val="001A6E2E"/>
    <w:rsid w:val="00213748"/>
    <w:rsid w:val="00224560"/>
    <w:rsid w:val="002935FD"/>
    <w:rsid w:val="0029391C"/>
    <w:rsid w:val="002B0221"/>
    <w:rsid w:val="002E4699"/>
    <w:rsid w:val="00314ABB"/>
    <w:rsid w:val="003361AE"/>
    <w:rsid w:val="003763F9"/>
    <w:rsid w:val="003801D6"/>
    <w:rsid w:val="003827BE"/>
    <w:rsid w:val="003D1A5A"/>
    <w:rsid w:val="003E3382"/>
    <w:rsid w:val="003E3ED4"/>
    <w:rsid w:val="003E5332"/>
    <w:rsid w:val="003E7D36"/>
    <w:rsid w:val="00405C76"/>
    <w:rsid w:val="00465256"/>
    <w:rsid w:val="0047471C"/>
    <w:rsid w:val="0048054B"/>
    <w:rsid w:val="004A1976"/>
    <w:rsid w:val="004C3E68"/>
    <w:rsid w:val="004E26AD"/>
    <w:rsid w:val="00505495"/>
    <w:rsid w:val="00515B03"/>
    <w:rsid w:val="00527EDE"/>
    <w:rsid w:val="005850FB"/>
    <w:rsid w:val="005D73E9"/>
    <w:rsid w:val="005D7A23"/>
    <w:rsid w:val="005F1EAB"/>
    <w:rsid w:val="005F57C8"/>
    <w:rsid w:val="00640E1C"/>
    <w:rsid w:val="00641B38"/>
    <w:rsid w:val="006718A1"/>
    <w:rsid w:val="00676E67"/>
    <w:rsid w:val="00684F16"/>
    <w:rsid w:val="006C3A80"/>
    <w:rsid w:val="006D0AB8"/>
    <w:rsid w:val="00701D83"/>
    <w:rsid w:val="00715CC3"/>
    <w:rsid w:val="007C6960"/>
    <w:rsid w:val="007F5B90"/>
    <w:rsid w:val="00805CEA"/>
    <w:rsid w:val="00822031"/>
    <w:rsid w:val="00835B94"/>
    <w:rsid w:val="00851E45"/>
    <w:rsid w:val="00874E09"/>
    <w:rsid w:val="008B6298"/>
    <w:rsid w:val="008F6860"/>
    <w:rsid w:val="00944FDE"/>
    <w:rsid w:val="009820CF"/>
    <w:rsid w:val="009A1DB8"/>
    <w:rsid w:val="009B0A46"/>
    <w:rsid w:val="009B6831"/>
    <w:rsid w:val="009D0356"/>
    <w:rsid w:val="009D136D"/>
    <w:rsid w:val="009E55FA"/>
    <w:rsid w:val="009F4DAB"/>
    <w:rsid w:val="00A444A4"/>
    <w:rsid w:val="00A44AF9"/>
    <w:rsid w:val="00A64C65"/>
    <w:rsid w:val="00AA666F"/>
    <w:rsid w:val="00AE4260"/>
    <w:rsid w:val="00B03EF9"/>
    <w:rsid w:val="00B25D00"/>
    <w:rsid w:val="00B520E2"/>
    <w:rsid w:val="00B77342"/>
    <w:rsid w:val="00BA493C"/>
    <w:rsid w:val="00BD081A"/>
    <w:rsid w:val="00BF086D"/>
    <w:rsid w:val="00C421A5"/>
    <w:rsid w:val="00C66605"/>
    <w:rsid w:val="00C75B8F"/>
    <w:rsid w:val="00D12D57"/>
    <w:rsid w:val="00D13371"/>
    <w:rsid w:val="00D43CA2"/>
    <w:rsid w:val="00D750A3"/>
    <w:rsid w:val="00D8764E"/>
    <w:rsid w:val="00DB375C"/>
    <w:rsid w:val="00DB69EC"/>
    <w:rsid w:val="00DB7054"/>
    <w:rsid w:val="00DC183B"/>
    <w:rsid w:val="00DD2F1C"/>
    <w:rsid w:val="00E053E4"/>
    <w:rsid w:val="00E13151"/>
    <w:rsid w:val="00E27DFF"/>
    <w:rsid w:val="00E508A3"/>
    <w:rsid w:val="00E611B1"/>
    <w:rsid w:val="00E9429D"/>
    <w:rsid w:val="00EB39FB"/>
    <w:rsid w:val="00ED7C60"/>
    <w:rsid w:val="00F14D75"/>
    <w:rsid w:val="00F228BE"/>
    <w:rsid w:val="00F52D00"/>
    <w:rsid w:val="00F60D5E"/>
    <w:rsid w:val="00F63398"/>
    <w:rsid w:val="00F97B2C"/>
    <w:rsid w:val="00FA2064"/>
    <w:rsid w:val="00FA3301"/>
    <w:rsid w:val="00FA7DB2"/>
    <w:rsid w:val="00FF0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65237"/>
  <w15:docId w15:val="{9DC7C00A-9349-EF4A-BF47-D3D409BB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493C"/>
    <w:rPr>
      <w:rFonts w:ascii="Arial" w:hAnsi="Arial"/>
    </w:rPr>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next w:val="Standard"/>
    <w:link w:val="berschrift2Zchn"/>
    <w:uiPriority w:val="9"/>
    <w:semiHidden/>
    <w:unhideWhenUsed/>
    <w:qFormat/>
    <w:rsid w:val="00BA49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customStyle="1" w:styleId="berschrift2Zchn">
    <w:name w:val="Überschrift 2 Zchn"/>
    <w:basedOn w:val="Absatz-Standardschriftart"/>
    <w:link w:val="berschrift2"/>
    <w:uiPriority w:val="9"/>
    <w:semiHidden/>
    <w:rsid w:val="00BA493C"/>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BA493C"/>
    <w:rPr>
      <w:color w:val="0000FF" w:themeColor="hyperlink"/>
      <w:u w:val="single"/>
    </w:rPr>
  </w:style>
  <w:style w:type="paragraph" w:styleId="Listenabsatz">
    <w:name w:val="List Paragraph"/>
    <w:basedOn w:val="Standard"/>
    <w:uiPriority w:val="34"/>
    <w:qFormat/>
    <w:rsid w:val="00BA493C"/>
    <w:pPr>
      <w:ind w:left="720"/>
      <w:contextualSpacing/>
    </w:pPr>
  </w:style>
  <w:style w:type="paragraph" w:styleId="StandardWeb">
    <w:name w:val="Normal (Web)"/>
    <w:basedOn w:val="Standard"/>
    <w:uiPriority w:val="99"/>
    <w:semiHidden/>
    <w:unhideWhenUse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A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Standar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9B0A46"/>
    <w:rPr>
      <w:sz w:val="16"/>
      <w:szCs w:val="16"/>
    </w:rPr>
  </w:style>
  <w:style w:type="paragraph" w:styleId="Kommentartext">
    <w:name w:val="annotation text"/>
    <w:basedOn w:val="Standard"/>
    <w:link w:val="KommentartextZchn"/>
    <w:uiPriority w:val="99"/>
    <w:semiHidden/>
    <w:unhideWhenUsed/>
    <w:rsid w:val="009B0A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A4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B0A46"/>
    <w:rPr>
      <w:b/>
      <w:bCs/>
    </w:rPr>
  </w:style>
  <w:style w:type="character" w:customStyle="1" w:styleId="KommentarthemaZchn">
    <w:name w:val="Kommentarthema Zchn"/>
    <w:basedOn w:val="KommentartextZchn"/>
    <w:link w:val="Kommentarthema"/>
    <w:uiPriority w:val="99"/>
    <w:semiHidden/>
    <w:rsid w:val="009B0A46"/>
    <w:rPr>
      <w:rFonts w:ascii="Arial" w:hAnsi="Arial"/>
      <w:b/>
      <w:bCs/>
      <w:sz w:val="20"/>
      <w:szCs w:val="20"/>
    </w:rPr>
  </w:style>
  <w:style w:type="paragraph" w:styleId="Sprechblasentext">
    <w:name w:val="Balloon Text"/>
    <w:basedOn w:val="Standard"/>
    <w:link w:val="SprechblasentextZchn"/>
    <w:uiPriority w:val="99"/>
    <w:semiHidden/>
    <w:unhideWhenUsed/>
    <w:rsid w:val="009B0A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0A46"/>
    <w:rPr>
      <w:rFonts w:ascii="Tahoma" w:hAnsi="Tahoma" w:cs="Tahoma"/>
      <w:sz w:val="16"/>
      <w:szCs w:val="16"/>
    </w:rPr>
  </w:style>
  <w:style w:type="paragraph" w:styleId="Kopfzeile">
    <w:name w:val="header"/>
    <w:basedOn w:val="Standard"/>
    <w:link w:val="KopfzeileZchn"/>
    <w:uiPriority w:val="99"/>
    <w:unhideWhenUsed/>
    <w:rsid w:val="00C66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6605"/>
    <w:rPr>
      <w:rFonts w:ascii="Arial" w:hAnsi="Arial"/>
    </w:rPr>
  </w:style>
  <w:style w:type="paragraph" w:styleId="Fuzeile">
    <w:name w:val="footer"/>
    <w:basedOn w:val="Standard"/>
    <w:link w:val="FuzeileZchn"/>
    <w:uiPriority w:val="99"/>
    <w:unhideWhenUsed/>
    <w:rsid w:val="00C666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6605"/>
    <w:rPr>
      <w:rFonts w:ascii="Arial" w:hAnsi="Arial"/>
    </w:rPr>
  </w:style>
  <w:style w:type="character" w:styleId="NichtaufgelsteErwhnung">
    <w:name w:val="Unresolved Mention"/>
    <w:basedOn w:val="Absatz-Standardschriftart"/>
    <w:uiPriority w:val="99"/>
    <w:semiHidden/>
    <w:unhideWhenUsed/>
    <w:rsid w:val="006D0AB8"/>
    <w:rPr>
      <w:color w:val="605E5C"/>
      <w:shd w:val="clear" w:color="auto" w:fill="E1DFDD"/>
    </w:rPr>
  </w:style>
  <w:style w:type="character" w:styleId="BesuchterLink">
    <w:name w:val="FollowedHyperlink"/>
    <w:basedOn w:val="Absatz-Standardschriftart"/>
    <w:uiPriority w:val="99"/>
    <w:semiHidden/>
    <w:unhideWhenUsed/>
    <w:rsid w:val="00F52D00"/>
    <w:rPr>
      <w:color w:val="800080" w:themeColor="followedHyperlink"/>
      <w:u w:val="single"/>
    </w:rPr>
  </w:style>
  <w:style w:type="character" w:styleId="Seitenzahl">
    <w:name w:val="page number"/>
    <w:basedOn w:val="Absatz-Standardschriftart"/>
    <w:uiPriority w:val="99"/>
    <w:semiHidden/>
    <w:unhideWhenUsed/>
    <w:rsid w:val="005F5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62347">
      <w:bodyDiv w:val="1"/>
      <w:marLeft w:val="0"/>
      <w:marRight w:val="0"/>
      <w:marTop w:val="0"/>
      <w:marBottom w:val="0"/>
      <w:divBdr>
        <w:top w:val="none" w:sz="0" w:space="0" w:color="auto"/>
        <w:left w:val="none" w:sz="0" w:space="0" w:color="auto"/>
        <w:bottom w:val="none" w:sz="0" w:space="0" w:color="auto"/>
        <w:right w:val="none" w:sz="0" w:space="0" w:color="auto"/>
      </w:divBdr>
    </w:div>
    <w:div w:id="1104032575">
      <w:bodyDiv w:val="1"/>
      <w:marLeft w:val="0"/>
      <w:marRight w:val="0"/>
      <w:marTop w:val="0"/>
      <w:marBottom w:val="0"/>
      <w:divBdr>
        <w:top w:val="none" w:sz="0" w:space="0" w:color="auto"/>
        <w:left w:val="none" w:sz="0" w:space="0" w:color="auto"/>
        <w:bottom w:val="none" w:sz="0" w:space="0" w:color="auto"/>
        <w:right w:val="none" w:sz="0" w:space="0" w:color="auto"/>
      </w:divBdr>
    </w:div>
    <w:div w:id="1225793796">
      <w:bodyDiv w:val="1"/>
      <w:marLeft w:val="0"/>
      <w:marRight w:val="0"/>
      <w:marTop w:val="0"/>
      <w:marBottom w:val="0"/>
      <w:divBdr>
        <w:top w:val="none" w:sz="0" w:space="0" w:color="auto"/>
        <w:left w:val="none" w:sz="0" w:space="0" w:color="auto"/>
        <w:bottom w:val="none" w:sz="0" w:space="0" w:color="auto"/>
        <w:right w:val="none" w:sz="0" w:space="0" w:color="auto"/>
      </w:divBdr>
    </w:div>
    <w:div w:id="204671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dungsplaene-bw.de/,Lde/LS/BP2016BW/ALLG/GYM/MUS/IK/11-12/0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ziH_iY8Rr4c"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ildungsplaene-bw.de/,Lde/LS/BP2016BW/ALLG/GYM/MUS/IK/11-12/03" TargetMode="External"/><Relationship Id="rId4" Type="http://schemas.openxmlformats.org/officeDocument/2006/relationships/webSettings" Target="webSettings.xml"/><Relationship Id="rId9" Type="http://schemas.openxmlformats.org/officeDocument/2006/relationships/hyperlink" Target="http://www.bildungsplaene-bw.de/,Lde/LS/BP2016BW/ALLG/GYM/MUS/IK/11-12/0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3660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Anne Hennicke</cp:lastModifiedBy>
  <cp:revision>4</cp:revision>
  <cp:lastPrinted>2021-07-06T10:41:00Z</cp:lastPrinted>
  <dcterms:created xsi:type="dcterms:W3CDTF">2021-07-06T10:41:00Z</dcterms:created>
  <dcterms:modified xsi:type="dcterms:W3CDTF">2021-08-04T10:34:00Z</dcterms:modified>
</cp:coreProperties>
</file>