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262A" w14:textId="27AD4175" w:rsidR="000A375A" w:rsidRPr="002C711F" w:rsidRDefault="00DD28E5" w:rsidP="000A375A">
      <w:pPr>
        <w:jc w:val="center"/>
        <w:rPr>
          <w:rFonts w:asciiTheme="minorHAnsi" w:hAnsiTheme="minorHAnsi" w:cstheme="minorHAnsi"/>
          <w:sz w:val="28"/>
          <w:szCs w:val="28"/>
        </w:rPr>
      </w:pPr>
      <w:r>
        <w:rPr>
          <w:rFonts w:asciiTheme="minorHAnsi" w:hAnsiTheme="minorHAnsi" w:cstheme="minorHAnsi"/>
          <w:b/>
          <w:bCs/>
          <w:sz w:val="28"/>
          <w:szCs w:val="28"/>
        </w:rPr>
        <w:t>Romantik</w:t>
      </w:r>
      <w:r w:rsidR="006C11B9">
        <w:rPr>
          <w:rFonts w:asciiTheme="minorHAnsi" w:hAnsiTheme="minorHAnsi" w:cstheme="minorHAnsi"/>
          <w:b/>
          <w:bCs/>
          <w:sz w:val="28"/>
          <w:szCs w:val="28"/>
        </w:rPr>
        <w:t xml:space="preserve"> – Die zwei Seiten der Nacht</w:t>
      </w:r>
    </w:p>
    <w:p w14:paraId="110A5F03" w14:textId="70F9D070" w:rsidR="00EC4592" w:rsidRPr="002C711F" w:rsidRDefault="000A375A" w:rsidP="000A375A">
      <w:pPr>
        <w:spacing w:after="120"/>
        <w:rPr>
          <w:rFonts w:asciiTheme="minorHAnsi" w:hAnsiTheme="minorHAnsi" w:cstheme="minorHAnsi"/>
        </w:rPr>
      </w:pPr>
      <w:r w:rsidRPr="002C711F">
        <w:rPr>
          <w:rFonts w:asciiTheme="minorHAnsi" w:hAnsiTheme="minorHAnsi" w:cstheme="minorHAnsi"/>
        </w:rPr>
        <w:t>Hörbeispiel</w:t>
      </w:r>
      <w:r>
        <w:rPr>
          <w:rFonts w:asciiTheme="minorHAnsi" w:hAnsiTheme="minorHAnsi" w:cstheme="minorHAnsi"/>
        </w:rPr>
        <w:t xml:space="preserve"> / Unterrichtsgegenstand</w:t>
      </w:r>
      <w:r w:rsidRPr="002C711F">
        <w:rPr>
          <w:rFonts w:asciiTheme="minorHAnsi" w:hAnsiTheme="minorHAnsi" w:cstheme="minorHAnsi"/>
        </w:rPr>
        <w:t xml:space="preserve">: </w:t>
      </w:r>
      <w:r w:rsidR="00DD28E5">
        <w:rPr>
          <w:rFonts w:asciiTheme="minorHAnsi" w:hAnsiTheme="minorHAnsi" w:cstheme="minorHAnsi"/>
        </w:rPr>
        <w:t xml:space="preserve">Robert </w:t>
      </w:r>
      <w:r w:rsidR="00EC4592" w:rsidRPr="00EC4592">
        <w:rPr>
          <w:rFonts w:asciiTheme="minorHAnsi" w:hAnsiTheme="minorHAnsi" w:cstheme="minorHAnsi"/>
        </w:rPr>
        <w:t>Schumann</w:t>
      </w:r>
      <w:r w:rsidR="00EC4592">
        <w:rPr>
          <w:rFonts w:asciiTheme="minorHAnsi" w:hAnsiTheme="minorHAnsi" w:cstheme="minorHAnsi"/>
        </w:rPr>
        <w:t>:</w:t>
      </w:r>
      <w:r w:rsidR="00EC4592" w:rsidRPr="00EC4592">
        <w:rPr>
          <w:rFonts w:asciiTheme="minorHAnsi" w:hAnsiTheme="minorHAnsi" w:cstheme="minorHAnsi"/>
        </w:rPr>
        <w:t xml:space="preserve"> Fantasiestücke, Op.</w:t>
      </w:r>
      <w:r w:rsidR="00EC4592">
        <w:rPr>
          <w:rFonts w:asciiTheme="minorHAnsi" w:hAnsiTheme="minorHAnsi" w:cstheme="minorHAnsi"/>
        </w:rPr>
        <w:t xml:space="preserve"> </w:t>
      </w:r>
      <w:r w:rsidR="00EC4592" w:rsidRPr="00EC4592">
        <w:rPr>
          <w:rFonts w:asciiTheme="minorHAnsi" w:hAnsiTheme="minorHAnsi" w:cstheme="minorHAnsi"/>
        </w:rPr>
        <w:t>12</w:t>
      </w:r>
      <w:r w:rsidR="00EC4592">
        <w:rPr>
          <w:rFonts w:asciiTheme="minorHAnsi" w:hAnsiTheme="minorHAnsi" w:cstheme="minorHAnsi"/>
        </w:rPr>
        <w:t xml:space="preserve">, Nr. </w:t>
      </w:r>
      <w:r w:rsidR="00EC4592" w:rsidRPr="00EC4592">
        <w:rPr>
          <w:rFonts w:asciiTheme="minorHAnsi" w:hAnsiTheme="minorHAnsi" w:cstheme="minorHAnsi"/>
        </w:rPr>
        <w:t>5</w:t>
      </w:r>
      <w:r w:rsidR="00EC4592">
        <w:rPr>
          <w:rFonts w:asciiTheme="minorHAnsi" w:hAnsiTheme="minorHAnsi" w:cstheme="minorHAnsi"/>
        </w:rPr>
        <w:t xml:space="preserve"> „</w:t>
      </w:r>
      <w:r w:rsidR="00EC4592" w:rsidRPr="00EC4592">
        <w:rPr>
          <w:rFonts w:asciiTheme="minorHAnsi" w:hAnsiTheme="minorHAnsi" w:cstheme="minorHAnsi"/>
        </w:rPr>
        <w:t>In der Nacht</w:t>
      </w:r>
      <w:r w:rsidR="00EC4592">
        <w:rPr>
          <w:rFonts w:asciiTheme="minorHAnsi" w:hAnsiTheme="minorHAnsi" w:cstheme="minorHAnsi"/>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3"/>
        <w:gridCol w:w="2268"/>
      </w:tblGrid>
      <w:tr w:rsidR="000A375A" w:rsidRPr="002C711F" w14:paraId="1EDA627C" w14:textId="77777777" w:rsidTr="00FD0335">
        <w:trPr>
          <w:trHeight w:val="686"/>
        </w:trPr>
        <w:tc>
          <w:tcPr>
            <w:tcW w:w="7083" w:type="dxa"/>
          </w:tcPr>
          <w:p w14:paraId="63B80CB9" w14:textId="77777777" w:rsidR="000A375A" w:rsidRPr="002C711F" w:rsidRDefault="000A375A" w:rsidP="00FD0335">
            <w:pPr>
              <w:spacing w:after="120"/>
              <w:rPr>
                <w:rFonts w:asciiTheme="minorHAnsi" w:hAnsiTheme="minorHAnsi" w:cstheme="minorHAnsi"/>
                <w:b/>
                <w:bCs/>
              </w:rPr>
            </w:pPr>
            <w:r w:rsidRPr="002C711F">
              <w:rPr>
                <w:rFonts w:asciiTheme="minorHAnsi" w:hAnsiTheme="minorHAnsi" w:cstheme="minorHAnsi"/>
                <w:b/>
                <w:bCs/>
              </w:rPr>
              <w:t>Unterrichts</w:t>
            </w:r>
            <w:r>
              <w:rPr>
                <w:rFonts w:asciiTheme="minorHAnsi" w:hAnsiTheme="minorHAnsi" w:cstheme="minorHAnsi"/>
                <w:b/>
                <w:bCs/>
              </w:rPr>
              <w:t>chritte</w:t>
            </w:r>
          </w:p>
        </w:tc>
        <w:tc>
          <w:tcPr>
            <w:tcW w:w="2268" w:type="dxa"/>
          </w:tcPr>
          <w:p w14:paraId="26CCEE30" w14:textId="77777777" w:rsidR="000A375A" w:rsidRPr="002C711F" w:rsidRDefault="000A375A" w:rsidP="00FD0335">
            <w:pPr>
              <w:spacing w:after="120"/>
              <w:rPr>
                <w:rFonts w:asciiTheme="minorHAnsi" w:hAnsiTheme="minorHAnsi" w:cstheme="minorHAnsi"/>
                <w:b/>
                <w:bCs/>
              </w:rPr>
            </w:pPr>
            <w:r w:rsidRPr="002C711F">
              <w:rPr>
                <w:rFonts w:asciiTheme="minorHAnsi" w:hAnsiTheme="minorHAnsi" w:cstheme="minorHAnsi"/>
                <w:b/>
                <w:bCs/>
              </w:rPr>
              <w:t>Phase</w:t>
            </w:r>
          </w:p>
        </w:tc>
      </w:tr>
      <w:tr w:rsidR="006E2A65" w:rsidRPr="002C711F" w14:paraId="1FFBE5E6" w14:textId="77777777" w:rsidTr="00FD0335">
        <w:trPr>
          <w:trHeight w:val="686"/>
        </w:trPr>
        <w:tc>
          <w:tcPr>
            <w:tcW w:w="7083" w:type="dxa"/>
          </w:tcPr>
          <w:p w14:paraId="6FB7FDB7" w14:textId="33BBBE45" w:rsidR="006E2A65" w:rsidRDefault="006E2A65" w:rsidP="00FD0335">
            <w:pPr>
              <w:spacing w:after="120"/>
              <w:rPr>
                <w:rFonts w:asciiTheme="minorHAnsi" w:hAnsiTheme="minorHAnsi" w:cstheme="minorHAnsi"/>
              </w:rPr>
            </w:pPr>
            <w:r>
              <w:rPr>
                <w:rFonts w:asciiTheme="minorHAnsi" w:hAnsiTheme="minorHAnsi" w:cstheme="minorHAnsi"/>
              </w:rPr>
              <w:t xml:space="preserve">Metaplan-Karten: </w:t>
            </w:r>
            <w:r w:rsidR="00D706A6">
              <w:rPr>
                <w:rFonts w:asciiTheme="minorHAnsi" w:hAnsiTheme="minorHAnsi" w:cstheme="minorHAnsi"/>
              </w:rPr>
              <w:t>Überschrift</w:t>
            </w:r>
            <w:r>
              <w:rPr>
                <w:rFonts w:asciiTheme="minorHAnsi" w:hAnsiTheme="minorHAnsi" w:cstheme="minorHAnsi"/>
              </w:rPr>
              <w:t xml:space="preserve"> „Nacht“</w:t>
            </w:r>
          </w:p>
          <w:p w14:paraId="113E1B7D" w14:textId="3324C384" w:rsidR="000A10A1" w:rsidRDefault="000A10A1" w:rsidP="00FD0335">
            <w:pPr>
              <w:spacing w:after="120"/>
              <w:rPr>
                <w:rFonts w:asciiTheme="minorHAnsi" w:hAnsiTheme="minorHAnsi" w:cstheme="minorHAnsi"/>
              </w:rPr>
            </w:pPr>
            <w:r>
              <w:rPr>
                <w:rFonts w:asciiTheme="minorHAnsi" w:hAnsiTheme="minorHAnsi" w:cstheme="minorHAnsi"/>
              </w:rPr>
              <w:t>Jeder Schüler / jede Schülerin notiert min. eine Assoziation und hängt sie an das Board. Es entsteht ein Cluster.</w:t>
            </w:r>
          </w:p>
          <w:p w14:paraId="4F67B528" w14:textId="0548E77C" w:rsidR="000A10A1" w:rsidRDefault="000A10A1" w:rsidP="00FD0335">
            <w:pPr>
              <w:spacing w:after="120"/>
              <w:rPr>
                <w:rFonts w:asciiTheme="minorHAnsi" w:hAnsiTheme="minorHAnsi" w:cstheme="minorHAnsi"/>
              </w:rPr>
            </w:pPr>
            <w:r>
              <w:rPr>
                <w:rFonts w:asciiTheme="minorHAnsi" w:hAnsiTheme="minorHAnsi" w:cstheme="minorHAnsi"/>
              </w:rPr>
              <w:t>Gemeinsames Strukturieren der Begriffe zu einer Mindmap.</w:t>
            </w:r>
          </w:p>
          <w:p w14:paraId="47B95C58" w14:textId="335F7CC5" w:rsidR="000A10A1" w:rsidRDefault="000A10A1" w:rsidP="00FD0335">
            <w:pPr>
              <w:spacing w:after="120"/>
              <w:rPr>
                <w:rFonts w:asciiTheme="minorHAnsi" w:hAnsiTheme="minorHAnsi" w:cstheme="minorHAnsi"/>
              </w:rPr>
            </w:pPr>
            <w:r>
              <w:rPr>
                <w:rFonts w:asciiTheme="minorHAnsi" w:hAnsiTheme="minorHAnsi" w:cstheme="minorHAnsi"/>
              </w:rPr>
              <w:t xml:space="preserve">Die Lehrkraft hängt als </w:t>
            </w:r>
            <w:r w:rsidR="00D706A6">
              <w:rPr>
                <w:rFonts w:asciiTheme="minorHAnsi" w:hAnsiTheme="minorHAnsi" w:cstheme="minorHAnsi"/>
              </w:rPr>
              <w:t>Untertitel</w:t>
            </w:r>
            <w:r>
              <w:rPr>
                <w:rFonts w:asciiTheme="minorHAnsi" w:hAnsiTheme="minorHAnsi" w:cstheme="minorHAnsi"/>
              </w:rPr>
              <w:t xml:space="preserve"> den Titel des Musikstücks </w:t>
            </w:r>
            <w:r w:rsidR="00AF547E">
              <w:rPr>
                <w:rFonts w:asciiTheme="minorHAnsi" w:hAnsiTheme="minorHAnsi" w:cstheme="minorHAnsi"/>
              </w:rPr>
              <w:t>dazu</w:t>
            </w:r>
            <w:r>
              <w:rPr>
                <w:rFonts w:asciiTheme="minorHAnsi" w:hAnsiTheme="minorHAnsi" w:cstheme="minorHAnsi"/>
              </w:rPr>
              <w:t>.</w:t>
            </w:r>
          </w:p>
        </w:tc>
        <w:tc>
          <w:tcPr>
            <w:tcW w:w="2268" w:type="dxa"/>
          </w:tcPr>
          <w:p w14:paraId="2D188039" w14:textId="5E9AB922" w:rsidR="006E2A65" w:rsidRPr="002C711F" w:rsidRDefault="006E2A65" w:rsidP="00FD0335">
            <w:pPr>
              <w:spacing w:after="120"/>
              <w:rPr>
                <w:rFonts w:asciiTheme="minorHAnsi" w:hAnsiTheme="minorHAnsi" w:cstheme="minorHAnsi"/>
              </w:rPr>
            </w:pPr>
            <w:r>
              <w:rPr>
                <w:rFonts w:asciiTheme="minorHAnsi" w:hAnsiTheme="minorHAnsi" w:cstheme="minorHAnsi"/>
              </w:rPr>
              <w:t>Einstieg</w:t>
            </w:r>
            <w:r w:rsidR="00AF547E">
              <w:rPr>
                <w:rFonts w:asciiTheme="minorHAnsi" w:hAnsiTheme="minorHAnsi" w:cstheme="minorHAnsi"/>
              </w:rPr>
              <w:t>, Plenum</w:t>
            </w:r>
          </w:p>
        </w:tc>
      </w:tr>
      <w:tr w:rsidR="000A375A" w:rsidRPr="002C711F" w14:paraId="3B7176A7" w14:textId="77777777" w:rsidTr="00FD0335">
        <w:trPr>
          <w:trHeight w:val="686"/>
        </w:trPr>
        <w:tc>
          <w:tcPr>
            <w:tcW w:w="7083" w:type="dxa"/>
          </w:tcPr>
          <w:p w14:paraId="558A2963" w14:textId="77777777" w:rsidR="000A375A" w:rsidRDefault="00DD28E5" w:rsidP="00FD0335">
            <w:pPr>
              <w:spacing w:after="120"/>
              <w:rPr>
                <w:rFonts w:asciiTheme="minorHAnsi" w:hAnsiTheme="minorHAnsi" w:cstheme="minorHAnsi"/>
              </w:rPr>
            </w:pPr>
            <w:r>
              <w:rPr>
                <w:rFonts w:asciiTheme="minorHAnsi" w:hAnsiTheme="minorHAnsi" w:cstheme="minorHAnsi"/>
              </w:rPr>
              <w:t>D</w:t>
            </w:r>
            <w:r w:rsidR="000A375A">
              <w:rPr>
                <w:rFonts w:asciiTheme="minorHAnsi" w:hAnsiTheme="minorHAnsi" w:cstheme="minorHAnsi"/>
              </w:rPr>
              <w:t xml:space="preserve">as </w:t>
            </w:r>
            <w:r w:rsidR="000A375A" w:rsidRPr="002C711F">
              <w:rPr>
                <w:rFonts w:asciiTheme="minorHAnsi" w:hAnsiTheme="minorHAnsi" w:cstheme="minorHAnsi"/>
              </w:rPr>
              <w:t xml:space="preserve">Werk </w:t>
            </w:r>
            <w:r>
              <w:rPr>
                <w:rFonts w:asciiTheme="minorHAnsi" w:hAnsiTheme="minorHAnsi" w:cstheme="minorHAnsi"/>
              </w:rPr>
              <w:t>Schumanns</w:t>
            </w:r>
            <w:r w:rsidR="000A375A">
              <w:rPr>
                <w:rFonts w:asciiTheme="minorHAnsi" w:hAnsiTheme="minorHAnsi" w:cstheme="minorHAnsi"/>
              </w:rPr>
              <w:t xml:space="preserve"> </w:t>
            </w:r>
            <w:r>
              <w:rPr>
                <w:rFonts w:asciiTheme="minorHAnsi" w:hAnsiTheme="minorHAnsi" w:cstheme="minorHAnsi"/>
              </w:rPr>
              <w:t>wird gehört</w:t>
            </w:r>
            <w:r w:rsidR="000A375A">
              <w:rPr>
                <w:rFonts w:asciiTheme="minorHAnsi" w:hAnsiTheme="minorHAnsi" w:cstheme="minorHAnsi"/>
              </w:rPr>
              <w:t xml:space="preserve">. </w:t>
            </w:r>
          </w:p>
          <w:p w14:paraId="3B00E79E" w14:textId="1B0B52DF" w:rsidR="007043A4" w:rsidRPr="002C711F" w:rsidRDefault="007043A4" w:rsidP="001F0207">
            <w:pPr>
              <w:spacing w:after="120"/>
              <w:rPr>
                <w:rFonts w:asciiTheme="minorHAnsi" w:hAnsiTheme="minorHAnsi" w:cstheme="minorHAnsi"/>
              </w:rPr>
            </w:pPr>
            <w:r>
              <w:rPr>
                <w:rFonts w:asciiTheme="minorHAnsi" w:hAnsiTheme="minorHAnsi" w:cstheme="minorHAnsi"/>
              </w:rPr>
              <w:t>Die Schülerinnen und Schüler ergänzen die Mindmap durch Höreindrücke</w:t>
            </w:r>
            <w:r w:rsidR="001F0207">
              <w:rPr>
                <w:rFonts w:asciiTheme="minorHAnsi" w:hAnsiTheme="minorHAnsi" w:cstheme="minorHAnsi"/>
              </w:rPr>
              <w:t xml:space="preserve">. </w:t>
            </w:r>
            <w:r w:rsidR="00AD52D3">
              <w:rPr>
                <w:rFonts w:asciiTheme="minorHAnsi" w:hAnsiTheme="minorHAnsi" w:cstheme="minorHAnsi"/>
              </w:rPr>
              <w:t>(Metaplan-Karten in anderer Farbe für die Musik)</w:t>
            </w:r>
          </w:p>
        </w:tc>
        <w:tc>
          <w:tcPr>
            <w:tcW w:w="2268" w:type="dxa"/>
          </w:tcPr>
          <w:p w14:paraId="76B0EA54" w14:textId="77777777" w:rsidR="000A375A" w:rsidRDefault="000A375A" w:rsidP="00FD0335">
            <w:pPr>
              <w:spacing w:after="120"/>
              <w:rPr>
                <w:rFonts w:asciiTheme="minorHAnsi" w:hAnsiTheme="minorHAnsi" w:cstheme="minorHAnsi"/>
              </w:rPr>
            </w:pPr>
            <w:r w:rsidRPr="002C711F">
              <w:rPr>
                <w:rFonts w:asciiTheme="minorHAnsi" w:hAnsiTheme="minorHAnsi" w:cstheme="minorHAnsi"/>
              </w:rPr>
              <w:t>Primärrezeption</w:t>
            </w:r>
          </w:p>
          <w:p w14:paraId="2CC2778F" w14:textId="56FCC4D1" w:rsidR="007043A4" w:rsidRPr="002C711F" w:rsidRDefault="007043A4" w:rsidP="00FD0335">
            <w:pPr>
              <w:spacing w:after="120"/>
              <w:rPr>
                <w:rFonts w:asciiTheme="minorHAnsi" w:hAnsiTheme="minorHAnsi" w:cstheme="minorHAnsi"/>
              </w:rPr>
            </w:pPr>
            <w:r>
              <w:rPr>
                <w:rFonts w:asciiTheme="minorHAnsi" w:hAnsiTheme="minorHAnsi" w:cstheme="minorHAnsi"/>
              </w:rPr>
              <w:t>Vertiefung</w:t>
            </w:r>
          </w:p>
        </w:tc>
      </w:tr>
      <w:tr w:rsidR="00DE778B" w:rsidRPr="002C711F" w14:paraId="0AA330AD" w14:textId="77777777" w:rsidTr="00FD0335">
        <w:trPr>
          <w:trHeight w:val="686"/>
        </w:trPr>
        <w:tc>
          <w:tcPr>
            <w:tcW w:w="7083" w:type="dxa"/>
          </w:tcPr>
          <w:p w14:paraId="59B1145B" w14:textId="20333D5E" w:rsidR="00C75001" w:rsidRDefault="00D706A6" w:rsidP="00DE778B">
            <w:pPr>
              <w:spacing w:after="120"/>
              <w:rPr>
                <w:rFonts w:asciiTheme="minorHAnsi" w:hAnsiTheme="minorHAnsi" w:cstheme="minorHAnsi"/>
              </w:rPr>
            </w:pPr>
            <w:r>
              <w:rPr>
                <w:rFonts w:asciiTheme="minorHAnsi" w:hAnsiTheme="minorHAnsi" w:cstheme="minorHAnsi"/>
              </w:rPr>
              <w:t>Notenausschnitte der vier großen Abschnitte A, B, C, A‘</w:t>
            </w:r>
            <w:r w:rsidR="001D0FC1">
              <w:rPr>
                <w:rFonts w:asciiTheme="minorHAnsi" w:hAnsiTheme="minorHAnsi" w:cstheme="minorHAnsi"/>
              </w:rPr>
              <w:t xml:space="preserve"> werden arbeitsteilig von den Schülern und Schülerinnen in Partnerarbeit analysiert</w:t>
            </w:r>
            <w:r w:rsidR="00C75001">
              <w:rPr>
                <w:rFonts w:asciiTheme="minorHAnsi" w:hAnsiTheme="minorHAnsi" w:cstheme="minorHAnsi"/>
              </w:rPr>
              <w:t>. Sie erhalten die Möglichkeit, ihren Abschnitt erneut anzuhören.</w:t>
            </w:r>
          </w:p>
          <w:p w14:paraId="7C7D4B2F" w14:textId="5E884FFC" w:rsidR="00D706A6" w:rsidRDefault="00D706A6" w:rsidP="00DE778B">
            <w:pPr>
              <w:spacing w:after="120"/>
              <w:rPr>
                <w:rFonts w:asciiTheme="minorHAnsi" w:hAnsiTheme="minorHAnsi" w:cstheme="minorHAnsi"/>
              </w:rPr>
            </w:pPr>
            <w:r>
              <w:rPr>
                <w:rFonts w:asciiTheme="minorHAnsi" w:hAnsiTheme="minorHAnsi" w:cstheme="minorHAnsi"/>
              </w:rPr>
              <w:t xml:space="preserve">Arbeitsauftrag: Analysiert die musikalische Gestaltung </w:t>
            </w:r>
            <w:r w:rsidR="001D0FC1">
              <w:rPr>
                <w:rFonts w:asciiTheme="minorHAnsi" w:hAnsiTheme="minorHAnsi" w:cstheme="minorHAnsi"/>
              </w:rPr>
              <w:t>eures</w:t>
            </w:r>
            <w:r>
              <w:rPr>
                <w:rFonts w:asciiTheme="minorHAnsi" w:hAnsiTheme="minorHAnsi" w:cstheme="minorHAnsi"/>
              </w:rPr>
              <w:t xml:space="preserve"> Abschnitt</w:t>
            </w:r>
            <w:r w:rsidR="001D0FC1">
              <w:rPr>
                <w:rFonts w:asciiTheme="minorHAnsi" w:hAnsiTheme="minorHAnsi" w:cstheme="minorHAnsi"/>
              </w:rPr>
              <w:t>s</w:t>
            </w:r>
            <w:r>
              <w:rPr>
                <w:rFonts w:asciiTheme="minorHAnsi" w:hAnsiTheme="minorHAnsi" w:cstheme="minorHAnsi"/>
              </w:rPr>
              <w:t xml:space="preserve"> hinsichtlich </w:t>
            </w:r>
            <w:r w:rsidR="00AD52D3">
              <w:rPr>
                <w:rFonts w:asciiTheme="minorHAnsi" w:hAnsiTheme="minorHAnsi" w:cstheme="minorHAnsi"/>
              </w:rPr>
              <w:t xml:space="preserve">der </w:t>
            </w:r>
            <w:r w:rsidR="001D0FC1">
              <w:rPr>
                <w:rFonts w:asciiTheme="minorHAnsi" w:hAnsiTheme="minorHAnsi" w:cstheme="minorHAnsi"/>
              </w:rPr>
              <w:t>melodischen E</w:t>
            </w:r>
            <w:r w:rsidR="00AD52D3">
              <w:rPr>
                <w:rFonts w:asciiTheme="minorHAnsi" w:hAnsiTheme="minorHAnsi" w:cstheme="minorHAnsi"/>
              </w:rPr>
              <w:t xml:space="preserve">ntwicklung, der </w:t>
            </w:r>
            <w:r w:rsidR="001D0FC1">
              <w:rPr>
                <w:rFonts w:asciiTheme="minorHAnsi" w:hAnsiTheme="minorHAnsi" w:cstheme="minorHAnsi"/>
              </w:rPr>
              <w:t>Grundt</w:t>
            </w:r>
            <w:r w:rsidR="00AD52D3">
              <w:rPr>
                <w:rFonts w:asciiTheme="minorHAnsi" w:hAnsiTheme="minorHAnsi" w:cstheme="minorHAnsi"/>
              </w:rPr>
              <w:t>onart sowie der</w:t>
            </w:r>
            <w:r w:rsidR="001D0FC1">
              <w:rPr>
                <w:rFonts w:asciiTheme="minorHAnsi" w:hAnsiTheme="minorHAnsi" w:cstheme="minorHAnsi"/>
              </w:rPr>
              <w:t xml:space="preserve"> Anweisungen zu Dynamik und Artikulation. Markiert in den Noten die melodischen Partien. Bezieht die Zitate Schumanns in</w:t>
            </w:r>
            <w:r w:rsidR="008B4908">
              <w:rPr>
                <w:rFonts w:asciiTheme="minorHAnsi" w:hAnsiTheme="minorHAnsi" w:cstheme="minorHAnsi"/>
              </w:rPr>
              <w:t xml:space="preserve"> die Beschreibung ein.</w:t>
            </w:r>
          </w:p>
          <w:p w14:paraId="410CE22D" w14:textId="0B7601CB" w:rsidR="00DE778B" w:rsidRPr="008B4908" w:rsidRDefault="001F0207" w:rsidP="007043A4">
            <w:pPr>
              <w:spacing w:after="120"/>
              <w:rPr>
                <w:rFonts w:asciiTheme="minorHAnsi" w:hAnsiTheme="minorHAnsi" w:cstheme="minorHAnsi"/>
              </w:rPr>
            </w:pPr>
            <w:r>
              <w:rPr>
                <w:rFonts w:asciiTheme="minorHAnsi" w:hAnsiTheme="minorHAnsi" w:cstheme="minorHAnsi"/>
              </w:rPr>
              <w:t>Zusatzinformationen</w:t>
            </w:r>
            <w:r w:rsidR="00B812DF">
              <w:rPr>
                <w:rFonts w:asciiTheme="minorHAnsi" w:hAnsiTheme="minorHAnsi" w:cstheme="minorHAnsi"/>
              </w:rPr>
              <w:t xml:space="preserve"> (s.u.)</w:t>
            </w:r>
            <w:r>
              <w:rPr>
                <w:rFonts w:asciiTheme="minorHAnsi" w:hAnsiTheme="minorHAnsi" w:cstheme="minorHAnsi"/>
              </w:rPr>
              <w:t xml:space="preserve">: </w:t>
            </w:r>
            <w:r w:rsidR="001D0FC1">
              <w:rPr>
                <w:rFonts w:asciiTheme="minorHAnsi" w:hAnsiTheme="minorHAnsi" w:cstheme="minorHAnsi"/>
              </w:rPr>
              <w:t>Brief Schumanns vom 21.4.1838 an Clara: Zusammenhang zum Mythos von „Hero und Leander“, biografischer Bezug</w:t>
            </w:r>
          </w:p>
        </w:tc>
        <w:tc>
          <w:tcPr>
            <w:tcW w:w="2268" w:type="dxa"/>
          </w:tcPr>
          <w:p w14:paraId="264D9D95" w14:textId="78B2B476" w:rsidR="00DE778B" w:rsidRPr="002C711F" w:rsidRDefault="00AD52D3" w:rsidP="00FD0335">
            <w:pPr>
              <w:spacing w:after="120"/>
              <w:rPr>
                <w:rFonts w:asciiTheme="minorHAnsi" w:hAnsiTheme="minorHAnsi" w:cstheme="minorHAnsi"/>
              </w:rPr>
            </w:pPr>
            <w:r>
              <w:rPr>
                <w:rFonts w:asciiTheme="minorHAnsi" w:hAnsiTheme="minorHAnsi" w:cstheme="minorHAnsi"/>
              </w:rPr>
              <w:t xml:space="preserve">Erarbeitung I, </w:t>
            </w:r>
            <w:r w:rsidR="00D706A6">
              <w:rPr>
                <w:rFonts w:asciiTheme="minorHAnsi" w:hAnsiTheme="minorHAnsi" w:cstheme="minorHAnsi"/>
              </w:rPr>
              <w:t>PA</w:t>
            </w:r>
            <w:r w:rsidR="001D0FC1">
              <w:rPr>
                <w:rFonts w:asciiTheme="minorHAnsi" w:hAnsiTheme="minorHAnsi" w:cstheme="minorHAnsi"/>
              </w:rPr>
              <w:t xml:space="preserve"> arbeitsteilig</w:t>
            </w:r>
            <w:r w:rsidR="00D706A6">
              <w:rPr>
                <w:rFonts w:asciiTheme="minorHAnsi" w:hAnsiTheme="minorHAnsi" w:cstheme="minorHAnsi"/>
              </w:rPr>
              <w:t xml:space="preserve">, </w:t>
            </w:r>
            <w:r w:rsidR="001D0FC1">
              <w:rPr>
                <w:rFonts w:asciiTheme="minorHAnsi" w:hAnsiTheme="minorHAnsi" w:cstheme="minorHAnsi"/>
              </w:rPr>
              <w:t>Noten</w:t>
            </w:r>
            <w:r w:rsidR="00125A2A">
              <w:rPr>
                <w:rFonts w:asciiTheme="minorHAnsi" w:hAnsiTheme="minorHAnsi" w:cstheme="minorHAnsi"/>
              </w:rPr>
              <w:t>ausschnitte</w:t>
            </w:r>
          </w:p>
        </w:tc>
      </w:tr>
      <w:tr w:rsidR="008B4908" w:rsidRPr="002C711F" w14:paraId="13DF6809" w14:textId="77777777" w:rsidTr="00FD0335">
        <w:trPr>
          <w:trHeight w:val="686"/>
        </w:trPr>
        <w:tc>
          <w:tcPr>
            <w:tcW w:w="7083" w:type="dxa"/>
          </w:tcPr>
          <w:p w14:paraId="3239567D" w14:textId="301956A1" w:rsidR="008B4908" w:rsidRDefault="008B4908" w:rsidP="00DE778B">
            <w:pPr>
              <w:spacing w:after="120"/>
              <w:rPr>
                <w:rFonts w:asciiTheme="minorHAnsi" w:hAnsiTheme="minorHAnsi" w:cstheme="minorHAnsi"/>
              </w:rPr>
            </w:pPr>
            <w:r>
              <w:rPr>
                <w:rFonts w:asciiTheme="minorHAnsi" w:hAnsiTheme="minorHAnsi" w:cstheme="minorHAnsi"/>
              </w:rPr>
              <w:t>Gegenseitige Präsentation der Ergebnisse: Überblick über die musikalische Entwicklung des Werks</w:t>
            </w:r>
          </w:p>
        </w:tc>
        <w:tc>
          <w:tcPr>
            <w:tcW w:w="2268" w:type="dxa"/>
          </w:tcPr>
          <w:p w14:paraId="5CB7D7D2" w14:textId="4A9CD7C3" w:rsidR="008B4908" w:rsidRDefault="001F0207" w:rsidP="00FD0335">
            <w:pPr>
              <w:spacing w:after="120"/>
              <w:rPr>
                <w:rFonts w:asciiTheme="minorHAnsi" w:hAnsiTheme="minorHAnsi" w:cstheme="minorHAnsi"/>
              </w:rPr>
            </w:pPr>
            <w:r>
              <w:rPr>
                <w:rFonts w:asciiTheme="minorHAnsi" w:hAnsiTheme="minorHAnsi" w:cstheme="minorHAnsi"/>
              </w:rPr>
              <w:t xml:space="preserve">Auswertung I, </w:t>
            </w:r>
            <w:r w:rsidR="008B4908">
              <w:rPr>
                <w:rFonts w:asciiTheme="minorHAnsi" w:hAnsiTheme="minorHAnsi" w:cstheme="minorHAnsi"/>
              </w:rPr>
              <w:t>Schülerpräsentation</w:t>
            </w:r>
          </w:p>
        </w:tc>
      </w:tr>
      <w:tr w:rsidR="007B11C7" w:rsidRPr="002C711F" w14:paraId="0E122A72" w14:textId="77777777" w:rsidTr="00FD0335">
        <w:trPr>
          <w:trHeight w:val="686"/>
        </w:trPr>
        <w:tc>
          <w:tcPr>
            <w:tcW w:w="7083" w:type="dxa"/>
          </w:tcPr>
          <w:p w14:paraId="5E8C66D2" w14:textId="5E8FC763" w:rsidR="007B11C7" w:rsidRDefault="007B11C7" w:rsidP="007B11C7">
            <w:pPr>
              <w:spacing w:after="120"/>
              <w:rPr>
                <w:rFonts w:asciiTheme="minorHAnsi" w:hAnsiTheme="minorHAnsi" w:cstheme="minorHAnsi"/>
              </w:rPr>
            </w:pPr>
            <w:r>
              <w:rPr>
                <w:rFonts w:asciiTheme="minorHAnsi" w:hAnsiTheme="minorHAnsi" w:cstheme="minorHAnsi"/>
              </w:rPr>
              <w:t xml:space="preserve">Musikpraktische Anwendung: Die melodischen Motive der einzelnen Teile werden </w:t>
            </w:r>
            <w:r w:rsidR="004214CA">
              <w:rPr>
                <w:rFonts w:asciiTheme="minorHAnsi" w:hAnsiTheme="minorHAnsi" w:cstheme="minorHAnsi"/>
              </w:rPr>
              <w:t xml:space="preserve">einstimmig </w:t>
            </w:r>
            <w:r>
              <w:rPr>
                <w:rFonts w:asciiTheme="minorHAnsi" w:hAnsiTheme="minorHAnsi" w:cstheme="minorHAnsi"/>
              </w:rPr>
              <w:t>musiziert und in ihrer Gegensätzlichkeit dadurch erfahrbar.</w:t>
            </w:r>
            <w:r w:rsidR="004214CA">
              <w:rPr>
                <w:rFonts w:asciiTheme="minorHAnsi" w:hAnsiTheme="minorHAnsi" w:cstheme="minorHAnsi"/>
              </w:rPr>
              <w:t xml:space="preserve"> (siehe Notenmaterial)</w:t>
            </w:r>
          </w:p>
        </w:tc>
        <w:tc>
          <w:tcPr>
            <w:tcW w:w="2268" w:type="dxa"/>
          </w:tcPr>
          <w:p w14:paraId="4B516EBD" w14:textId="381FB3B3" w:rsidR="007B11C7" w:rsidRDefault="007B11C7" w:rsidP="007B11C7">
            <w:pPr>
              <w:spacing w:after="120"/>
              <w:rPr>
                <w:rFonts w:asciiTheme="minorHAnsi" w:hAnsiTheme="minorHAnsi" w:cstheme="minorHAnsi"/>
              </w:rPr>
            </w:pPr>
            <w:r>
              <w:rPr>
                <w:rFonts w:asciiTheme="minorHAnsi" w:hAnsiTheme="minorHAnsi" w:cstheme="minorHAnsi"/>
              </w:rPr>
              <w:t>Praxis</w:t>
            </w:r>
            <w:r w:rsidR="004D7E85">
              <w:rPr>
                <w:rFonts w:asciiTheme="minorHAnsi" w:hAnsiTheme="minorHAnsi" w:cstheme="minorHAnsi"/>
              </w:rPr>
              <w:t>, Noten</w:t>
            </w:r>
          </w:p>
        </w:tc>
      </w:tr>
      <w:tr w:rsidR="007B11C7" w:rsidRPr="002C711F" w14:paraId="49400557" w14:textId="77777777" w:rsidTr="00FD0335">
        <w:trPr>
          <w:trHeight w:val="686"/>
        </w:trPr>
        <w:tc>
          <w:tcPr>
            <w:tcW w:w="7083" w:type="dxa"/>
          </w:tcPr>
          <w:p w14:paraId="663CA396" w14:textId="77777777" w:rsidR="007B11C7" w:rsidRPr="003A47B0" w:rsidRDefault="007B11C7" w:rsidP="007B11C7">
            <w:pPr>
              <w:spacing w:after="120"/>
              <w:rPr>
                <w:rFonts w:asciiTheme="minorHAnsi" w:hAnsiTheme="minorHAnsi" w:cstheme="minorHAnsi"/>
                <w:b/>
                <w:bCs/>
              </w:rPr>
            </w:pPr>
            <w:r w:rsidRPr="003A47B0">
              <w:rPr>
                <w:rFonts w:asciiTheme="minorHAnsi" w:hAnsiTheme="minorHAnsi" w:cstheme="minorHAnsi"/>
                <w:b/>
                <w:bCs/>
              </w:rPr>
              <w:t>Das Nachtmotiv in der Romantik</w:t>
            </w:r>
          </w:p>
          <w:p w14:paraId="3F5CAAA7" w14:textId="2799F517" w:rsidR="007B11C7" w:rsidRDefault="007B11C7" w:rsidP="007B11C7">
            <w:pPr>
              <w:spacing w:after="120"/>
              <w:rPr>
                <w:rFonts w:asciiTheme="minorHAnsi" w:hAnsiTheme="minorHAnsi" w:cstheme="minorHAnsi"/>
              </w:rPr>
            </w:pPr>
            <w:r w:rsidRPr="002C711F">
              <w:rPr>
                <w:rFonts w:asciiTheme="minorHAnsi" w:hAnsiTheme="minorHAnsi" w:cstheme="minorHAnsi"/>
              </w:rPr>
              <w:t xml:space="preserve">Bild: </w:t>
            </w:r>
            <w:r w:rsidRPr="00DD28E5">
              <w:rPr>
                <w:rFonts w:asciiTheme="minorHAnsi" w:hAnsiTheme="minorHAnsi" w:cstheme="minorHAnsi"/>
              </w:rPr>
              <w:t>Caspar David Friedrich</w:t>
            </w:r>
            <w:r>
              <w:rPr>
                <w:rFonts w:asciiTheme="minorHAnsi" w:hAnsiTheme="minorHAnsi" w:cstheme="minorHAnsi"/>
              </w:rPr>
              <w:t>:</w:t>
            </w:r>
            <w:r w:rsidRPr="00DD28E5">
              <w:rPr>
                <w:rFonts w:asciiTheme="minorHAnsi" w:hAnsiTheme="minorHAnsi" w:cstheme="minorHAnsi"/>
              </w:rPr>
              <w:t xml:space="preserve"> </w:t>
            </w:r>
            <w:r>
              <w:rPr>
                <w:rFonts w:asciiTheme="minorHAnsi" w:hAnsiTheme="minorHAnsi" w:cstheme="minorHAnsi"/>
              </w:rPr>
              <w:t>„</w:t>
            </w:r>
            <w:r w:rsidRPr="00DD28E5">
              <w:rPr>
                <w:rFonts w:asciiTheme="minorHAnsi" w:hAnsiTheme="minorHAnsi" w:cstheme="minorHAnsi"/>
              </w:rPr>
              <w:t>Zwei Männer in Betrachtung des Mondes</w:t>
            </w:r>
            <w:r>
              <w:rPr>
                <w:rFonts w:asciiTheme="minorHAnsi" w:hAnsiTheme="minorHAnsi" w:cstheme="minorHAnsi"/>
              </w:rPr>
              <w:t>“</w:t>
            </w:r>
            <w:r w:rsidRPr="00DD28E5">
              <w:rPr>
                <w:rFonts w:asciiTheme="minorHAnsi" w:hAnsiTheme="minorHAnsi" w:cstheme="minorHAnsi"/>
              </w:rPr>
              <w:t xml:space="preserve"> </w:t>
            </w:r>
          </w:p>
          <w:p w14:paraId="1570BC6A" w14:textId="016B6491" w:rsidR="007B11C7" w:rsidRDefault="007B11C7" w:rsidP="007B11C7">
            <w:pPr>
              <w:spacing w:after="120"/>
              <w:rPr>
                <w:rFonts w:asciiTheme="minorHAnsi" w:hAnsiTheme="minorHAnsi" w:cstheme="minorHAnsi"/>
              </w:rPr>
            </w:pPr>
            <w:r>
              <w:rPr>
                <w:rFonts w:asciiTheme="minorHAnsi" w:hAnsiTheme="minorHAnsi" w:cstheme="minorHAnsi"/>
              </w:rPr>
              <w:t>(alternativ: William Turner: „Heros und Leanders Abschied“)</w:t>
            </w:r>
          </w:p>
          <w:p w14:paraId="7F478236" w14:textId="375A3195" w:rsidR="007B11C7" w:rsidRDefault="007B11C7" w:rsidP="007B11C7">
            <w:pPr>
              <w:spacing w:after="120"/>
              <w:rPr>
                <w:rFonts w:asciiTheme="minorHAnsi" w:hAnsiTheme="minorHAnsi" w:cstheme="minorHAnsi"/>
              </w:rPr>
            </w:pPr>
            <w:r>
              <w:rPr>
                <w:rFonts w:asciiTheme="minorHAnsi" w:hAnsiTheme="minorHAnsi" w:cstheme="minorHAnsi"/>
              </w:rPr>
              <w:t xml:space="preserve">Textauszug aus E.T.A. Hoffmann: „Fantasiestücke in Callots Manier“, z.B. </w:t>
            </w:r>
            <w:r w:rsidR="00AC5084">
              <w:rPr>
                <w:rFonts w:asciiTheme="minorHAnsi" w:hAnsiTheme="minorHAnsi" w:cstheme="minorHAnsi"/>
              </w:rPr>
              <w:t xml:space="preserve">aus „Der </w:t>
            </w:r>
            <w:proofErr w:type="spellStart"/>
            <w:r w:rsidR="00AC5084">
              <w:rPr>
                <w:rFonts w:asciiTheme="minorHAnsi" w:hAnsiTheme="minorHAnsi" w:cstheme="minorHAnsi"/>
              </w:rPr>
              <w:t>goldne</w:t>
            </w:r>
            <w:proofErr w:type="spellEnd"/>
            <w:r w:rsidR="00AC5084">
              <w:rPr>
                <w:rFonts w:asciiTheme="minorHAnsi" w:hAnsiTheme="minorHAnsi" w:cstheme="minorHAnsi"/>
              </w:rPr>
              <w:t xml:space="preserve"> Topf“ </w:t>
            </w:r>
            <w:r>
              <w:rPr>
                <w:rFonts w:asciiTheme="minorHAnsi" w:hAnsiTheme="minorHAnsi" w:cstheme="minorHAnsi"/>
              </w:rPr>
              <w:t>Schluss der vierten Vigilie oder die Nacht des Äquinoktiums in der siebten Vigilie</w:t>
            </w:r>
          </w:p>
          <w:p w14:paraId="04C420E1" w14:textId="5AAD850B" w:rsidR="007B11C7" w:rsidRDefault="007B11C7" w:rsidP="007B11C7">
            <w:pPr>
              <w:spacing w:after="120"/>
              <w:rPr>
                <w:rFonts w:asciiTheme="minorHAnsi" w:hAnsiTheme="minorHAnsi" w:cstheme="minorHAnsi"/>
              </w:rPr>
            </w:pPr>
            <w:r>
              <w:rPr>
                <w:rFonts w:asciiTheme="minorHAnsi" w:hAnsiTheme="minorHAnsi" w:cstheme="minorHAnsi"/>
              </w:rPr>
              <w:t>Arbeitsauftrag: Vergleicht die Darstellung der Nacht in Kunst, Literatur und Musik der Romantik. Ergänzt die Mindmap vom Beginn mit zusätzlichen Karten.</w:t>
            </w:r>
          </w:p>
        </w:tc>
        <w:tc>
          <w:tcPr>
            <w:tcW w:w="2268" w:type="dxa"/>
          </w:tcPr>
          <w:p w14:paraId="732E109B" w14:textId="5C30E834" w:rsidR="007B11C7" w:rsidRPr="002C711F" w:rsidRDefault="007B11C7" w:rsidP="007B11C7">
            <w:pPr>
              <w:spacing w:after="120"/>
              <w:rPr>
                <w:rFonts w:asciiTheme="minorHAnsi" w:hAnsiTheme="minorHAnsi" w:cstheme="minorHAnsi"/>
              </w:rPr>
            </w:pPr>
            <w:r w:rsidRPr="002C711F">
              <w:rPr>
                <w:rFonts w:asciiTheme="minorHAnsi" w:hAnsiTheme="minorHAnsi" w:cstheme="minorHAnsi"/>
              </w:rPr>
              <w:t>Erarbeitung I</w:t>
            </w:r>
            <w:r>
              <w:rPr>
                <w:rFonts w:asciiTheme="minorHAnsi" w:hAnsiTheme="minorHAnsi" w:cstheme="minorHAnsi"/>
              </w:rPr>
              <w:t>I, GA, AB</w:t>
            </w:r>
          </w:p>
        </w:tc>
      </w:tr>
      <w:tr w:rsidR="007B11C7" w:rsidRPr="002C711F" w14:paraId="3CC96632" w14:textId="77777777" w:rsidTr="00FD0335">
        <w:trPr>
          <w:trHeight w:val="866"/>
        </w:trPr>
        <w:tc>
          <w:tcPr>
            <w:tcW w:w="7083" w:type="dxa"/>
          </w:tcPr>
          <w:p w14:paraId="1A390A38" w14:textId="0C9A26E6" w:rsidR="007B11C7" w:rsidRPr="002C711F" w:rsidRDefault="004214CA" w:rsidP="007B11C7">
            <w:pPr>
              <w:spacing w:after="120"/>
              <w:rPr>
                <w:rFonts w:asciiTheme="minorHAnsi" w:hAnsiTheme="minorHAnsi" w:cstheme="minorHAnsi"/>
              </w:rPr>
            </w:pPr>
            <w:r>
              <w:rPr>
                <w:rFonts w:asciiTheme="minorHAnsi" w:hAnsiTheme="minorHAnsi" w:cstheme="minorHAnsi"/>
              </w:rPr>
              <w:lastRenderedPageBreak/>
              <w:t xml:space="preserve">Abschluss: </w:t>
            </w:r>
            <w:r w:rsidR="007B11C7">
              <w:rPr>
                <w:rFonts w:asciiTheme="minorHAnsi" w:hAnsiTheme="minorHAnsi" w:cstheme="minorHAnsi"/>
              </w:rPr>
              <w:t>Die Mindmap vom Beginn wird durch die Ergebnisse der Gruppenarbeit ergänzt und im Hinblick auf die Epoche der Romantik präzisiert und ggf. korrigiert.</w:t>
            </w:r>
          </w:p>
        </w:tc>
        <w:tc>
          <w:tcPr>
            <w:tcW w:w="2268" w:type="dxa"/>
          </w:tcPr>
          <w:p w14:paraId="1949BC4C" w14:textId="453FE6B0" w:rsidR="007B11C7" w:rsidRPr="002C711F" w:rsidRDefault="007B11C7" w:rsidP="007B11C7">
            <w:pPr>
              <w:spacing w:after="120"/>
              <w:rPr>
                <w:rFonts w:asciiTheme="minorHAnsi" w:hAnsiTheme="minorHAnsi" w:cstheme="minorHAnsi"/>
              </w:rPr>
            </w:pPr>
            <w:r w:rsidRPr="002C711F">
              <w:rPr>
                <w:rFonts w:asciiTheme="minorHAnsi" w:hAnsiTheme="minorHAnsi" w:cstheme="minorHAnsi"/>
              </w:rPr>
              <w:t>Auswertung</w:t>
            </w:r>
            <w:r>
              <w:rPr>
                <w:rFonts w:asciiTheme="minorHAnsi" w:hAnsiTheme="minorHAnsi" w:cstheme="minorHAnsi"/>
              </w:rPr>
              <w:t xml:space="preserve"> II</w:t>
            </w:r>
            <w:r w:rsidRPr="002C711F">
              <w:rPr>
                <w:rFonts w:asciiTheme="minorHAnsi" w:hAnsiTheme="minorHAnsi" w:cstheme="minorHAnsi"/>
              </w:rPr>
              <w:t>, Ergebnissicherung</w:t>
            </w:r>
            <w:r>
              <w:rPr>
                <w:rFonts w:asciiTheme="minorHAnsi" w:hAnsiTheme="minorHAnsi" w:cstheme="minorHAnsi"/>
              </w:rPr>
              <w:t>, UG</w:t>
            </w:r>
          </w:p>
        </w:tc>
      </w:tr>
    </w:tbl>
    <w:p w14:paraId="726AAB13" w14:textId="77777777" w:rsidR="007F3087" w:rsidRDefault="007F3087" w:rsidP="000259B2">
      <w:pPr>
        <w:rPr>
          <w:rFonts w:asciiTheme="minorHAnsi" w:hAnsiTheme="minorHAnsi" w:cstheme="minorHAnsi"/>
          <w:sz w:val="28"/>
          <w:szCs w:val="28"/>
        </w:rPr>
      </w:pPr>
    </w:p>
    <w:p w14:paraId="603EE0E0" w14:textId="3B065FF8" w:rsidR="00B812DF" w:rsidRPr="00415E98" w:rsidRDefault="00415E98">
      <w:pPr>
        <w:rPr>
          <w:rFonts w:asciiTheme="minorHAnsi" w:hAnsiTheme="minorHAnsi" w:cstheme="minorHAnsi"/>
        </w:rPr>
      </w:pPr>
      <w:r>
        <w:rPr>
          <w:rFonts w:asciiTheme="minorHAnsi" w:hAnsiTheme="minorHAnsi" w:cstheme="minorHAnsi"/>
        </w:rPr>
        <w:t xml:space="preserve">Biografischer Kontext: </w:t>
      </w:r>
      <w:r w:rsidR="00B812DF" w:rsidRPr="00415E98">
        <w:rPr>
          <w:rFonts w:asciiTheme="minorHAnsi" w:hAnsiTheme="minorHAnsi" w:cstheme="minorHAnsi"/>
        </w:rPr>
        <w:t>In einem Brief Robert Schumanns an Clara vom 21.4.1838 stellt er Bezüge z</w:t>
      </w:r>
      <w:r>
        <w:rPr>
          <w:rFonts w:asciiTheme="minorHAnsi" w:hAnsiTheme="minorHAnsi" w:cstheme="minorHAnsi"/>
        </w:rPr>
        <w:t>u ihrer Liebesg</w:t>
      </w:r>
      <w:r w:rsidR="00B812DF" w:rsidRPr="00415E98">
        <w:rPr>
          <w:rFonts w:asciiTheme="minorHAnsi" w:hAnsiTheme="minorHAnsi" w:cstheme="minorHAnsi"/>
        </w:rPr>
        <w:t xml:space="preserve">eschichte </w:t>
      </w:r>
      <w:r>
        <w:rPr>
          <w:rFonts w:asciiTheme="minorHAnsi" w:hAnsiTheme="minorHAnsi" w:cstheme="minorHAnsi"/>
        </w:rPr>
        <w:t xml:space="preserve">sowie eine Übertragung auf die Geschichte </w:t>
      </w:r>
      <w:r w:rsidR="00B812DF" w:rsidRPr="00415E98">
        <w:rPr>
          <w:rFonts w:asciiTheme="minorHAnsi" w:hAnsiTheme="minorHAnsi" w:cstheme="minorHAnsi"/>
        </w:rPr>
        <w:t>von „Hero und Leander“ her:</w:t>
      </w:r>
    </w:p>
    <w:p w14:paraId="3E3B09A0" w14:textId="63B46C1E" w:rsidR="00B812DF" w:rsidRPr="00415E98" w:rsidRDefault="00B812DF">
      <w:pPr>
        <w:rPr>
          <w:rFonts w:asciiTheme="minorHAnsi" w:hAnsiTheme="minorHAnsi" w:cstheme="minorHAnsi"/>
        </w:rPr>
      </w:pPr>
      <w:r w:rsidRPr="00415E98">
        <w:rPr>
          <w:rFonts w:asciiTheme="minorHAnsi" w:hAnsiTheme="minorHAnsi" w:cstheme="minorHAnsi"/>
        </w:rPr>
        <w:t xml:space="preserve">„Leander schwimmt alle Nächte durch das Meer zu seiner Geliebten, die auf dem Leuchtturm wartet, mit brennender Fackel ihm den Weg zeigt. […] Spiel ich die ‚Nacht‘, so kann ich dies Bild nicht vergessen </w:t>
      </w:r>
      <w:r w:rsidRPr="00415E98">
        <w:rPr>
          <w:rFonts w:asciiTheme="minorHAnsi" w:hAnsiTheme="minorHAnsi" w:cstheme="minorHAnsi"/>
        </w:rPr>
        <w:softHyphen/>
      </w:r>
      <w:r w:rsidRPr="00415E98">
        <w:rPr>
          <w:rFonts w:asciiTheme="minorHAnsi" w:hAnsiTheme="minorHAnsi" w:cstheme="minorHAnsi"/>
        </w:rPr>
        <w:softHyphen/>
        <w:t xml:space="preserve">– erst wie er sich ins Meer stürzt – sie ruft – er antwortet – </w:t>
      </w:r>
      <w:r w:rsidR="00415E98" w:rsidRPr="00415E98">
        <w:rPr>
          <w:rFonts w:asciiTheme="minorHAnsi" w:hAnsiTheme="minorHAnsi" w:cstheme="minorHAnsi"/>
        </w:rPr>
        <w:t xml:space="preserve">er durch </w:t>
      </w:r>
      <w:r w:rsidR="00415E98">
        <w:rPr>
          <w:rFonts w:asciiTheme="minorHAnsi" w:hAnsiTheme="minorHAnsi" w:cstheme="minorHAnsi"/>
        </w:rPr>
        <w:t>d</w:t>
      </w:r>
      <w:r w:rsidR="00415E98" w:rsidRPr="00415E98">
        <w:rPr>
          <w:rFonts w:asciiTheme="minorHAnsi" w:hAnsiTheme="minorHAnsi" w:cstheme="minorHAnsi"/>
        </w:rPr>
        <w:t xml:space="preserve">ie Wellen glücklich ans Land – nun die </w:t>
      </w:r>
      <w:proofErr w:type="spellStart"/>
      <w:r w:rsidR="00415E98" w:rsidRPr="00415E98">
        <w:rPr>
          <w:rFonts w:asciiTheme="minorHAnsi" w:hAnsiTheme="minorHAnsi" w:cstheme="minorHAnsi"/>
        </w:rPr>
        <w:t>Cantilene</w:t>
      </w:r>
      <w:proofErr w:type="spellEnd"/>
      <w:r w:rsidR="00415E98" w:rsidRPr="00415E98">
        <w:rPr>
          <w:rFonts w:asciiTheme="minorHAnsi" w:hAnsiTheme="minorHAnsi" w:cstheme="minorHAnsi"/>
        </w:rPr>
        <w:t xml:space="preserve">, wo sie sich in Armen haben – dann, wie er wieder </w:t>
      </w:r>
      <w:proofErr w:type="gramStart"/>
      <w:r w:rsidR="00415E98" w:rsidRPr="00415E98">
        <w:rPr>
          <w:rFonts w:asciiTheme="minorHAnsi" w:hAnsiTheme="minorHAnsi" w:cstheme="minorHAnsi"/>
        </w:rPr>
        <w:t>fort mu</w:t>
      </w:r>
      <w:r w:rsidR="00415E98">
        <w:rPr>
          <w:rFonts w:asciiTheme="minorHAnsi" w:hAnsiTheme="minorHAnsi" w:cstheme="minorHAnsi"/>
        </w:rPr>
        <w:t>ss</w:t>
      </w:r>
      <w:proofErr w:type="gramEnd"/>
      <w:r w:rsidR="00415E98" w:rsidRPr="00415E98">
        <w:rPr>
          <w:rFonts w:asciiTheme="minorHAnsi" w:hAnsiTheme="minorHAnsi" w:cstheme="minorHAnsi"/>
        </w:rPr>
        <w:t>, sich nicht trennen kann –</w:t>
      </w:r>
      <w:r w:rsidR="00415E98">
        <w:rPr>
          <w:rFonts w:asciiTheme="minorHAnsi" w:hAnsiTheme="minorHAnsi" w:cstheme="minorHAnsi"/>
        </w:rPr>
        <w:t xml:space="preserve"> </w:t>
      </w:r>
      <w:r w:rsidR="00415E98" w:rsidRPr="00415E98">
        <w:rPr>
          <w:rFonts w:asciiTheme="minorHAnsi" w:hAnsiTheme="minorHAnsi" w:cstheme="minorHAnsi"/>
        </w:rPr>
        <w:t>bis die Nacht wieder alles in Dunkel einhüllt – […] Sage mir doch, ob auch Dir dies Bild zu Musik passt.“</w:t>
      </w:r>
    </w:p>
    <w:p w14:paraId="43ED0828" w14:textId="5357C7CE" w:rsidR="00415E98" w:rsidRDefault="00415E98" w:rsidP="00415E98">
      <w:pPr>
        <w:spacing w:after="0"/>
        <w:rPr>
          <w:rFonts w:asciiTheme="minorHAnsi" w:hAnsiTheme="minorHAnsi" w:cstheme="minorHAnsi"/>
        </w:rPr>
      </w:pPr>
      <w:r w:rsidRPr="00415E98">
        <w:rPr>
          <w:rFonts w:asciiTheme="minorHAnsi" w:hAnsiTheme="minorHAnsi" w:cstheme="minorHAnsi"/>
        </w:rPr>
        <w:t xml:space="preserve">Zitiert nach: </w:t>
      </w:r>
      <w:r w:rsidRPr="00415E98">
        <w:rPr>
          <w:rFonts w:asciiTheme="minorHAnsi" w:hAnsiTheme="minorHAnsi" w:cstheme="minorHAnsi"/>
        </w:rPr>
        <w:t>Clara und Robert Schumann</w:t>
      </w:r>
      <w:r>
        <w:rPr>
          <w:rFonts w:asciiTheme="minorHAnsi" w:hAnsiTheme="minorHAnsi" w:cstheme="minorHAnsi"/>
        </w:rPr>
        <w:t xml:space="preserve">: </w:t>
      </w:r>
      <w:r w:rsidRPr="00415E98">
        <w:rPr>
          <w:rFonts w:asciiTheme="minorHAnsi" w:hAnsiTheme="minorHAnsi" w:cstheme="minorHAnsi"/>
        </w:rPr>
        <w:t>Briefwechsel</w:t>
      </w:r>
      <w:r>
        <w:rPr>
          <w:rFonts w:asciiTheme="minorHAnsi" w:hAnsiTheme="minorHAnsi" w:cstheme="minorHAnsi"/>
        </w:rPr>
        <w:t>.</w:t>
      </w:r>
      <w:r w:rsidRPr="00415E98">
        <w:rPr>
          <w:rFonts w:asciiTheme="minorHAnsi" w:hAnsiTheme="minorHAnsi" w:cstheme="minorHAnsi"/>
        </w:rPr>
        <w:t xml:space="preserve"> Kritische Gesamtausgabe</w:t>
      </w:r>
      <w:r>
        <w:rPr>
          <w:rFonts w:asciiTheme="minorHAnsi" w:hAnsiTheme="minorHAnsi" w:cstheme="minorHAnsi"/>
        </w:rPr>
        <w:t xml:space="preserve">. </w:t>
      </w:r>
      <w:r w:rsidRPr="00415E98">
        <w:rPr>
          <w:rFonts w:asciiTheme="minorHAnsi" w:hAnsiTheme="minorHAnsi" w:cstheme="minorHAnsi"/>
        </w:rPr>
        <w:t xml:space="preserve">Band 1 von 1832 </w:t>
      </w:r>
      <w:r>
        <w:rPr>
          <w:rFonts w:asciiTheme="minorHAnsi" w:hAnsiTheme="minorHAnsi" w:cstheme="minorHAnsi"/>
        </w:rPr>
        <w:t>–</w:t>
      </w:r>
      <w:r w:rsidRPr="00415E98">
        <w:rPr>
          <w:rFonts w:asciiTheme="minorHAnsi" w:hAnsiTheme="minorHAnsi" w:cstheme="minorHAnsi"/>
        </w:rPr>
        <w:t xml:space="preserve"> 1838</w:t>
      </w:r>
      <w:r>
        <w:rPr>
          <w:rFonts w:asciiTheme="minorHAnsi" w:hAnsiTheme="minorHAnsi" w:cstheme="minorHAnsi"/>
        </w:rPr>
        <w:t xml:space="preserve">. </w:t>
      </w:r>
      <w:proofErr w:type="spellStart"/>
      <w:r>
        <w:rPr>
          <w:rFonts w:asciiTheme="minorHAnsi" w:hAnsiTheme="minorHAnsi" w:cstheme="minorHAnsi"/>
        </w:rPr>
        <w:t xml:space="preserve">Hrsg. </w:t>
      </w:r>
      <w:proofErr w:type="spellEnd"/>
      <w:r w:rsidRPr="00415E98">
        <w:rPr>
          <w:rFonts w:asciiTheme="minorHAnsi" w:hAnsiTheme="minorHAnsi" w:cstheme="minorHAnsi"/>
        </w:rPr>
        <w:t xml:space="preserve">von Eva </w:t>
      </w:r>
      <w:proofErr w:type="spellStart"/>
      <w:r w:rsidRPr="00415E98">
        <w:rPr>
          <w:rFonts w:asciiTheme="minorHAnsi" w:hAnsiTheme="minorHAnsi" w:cstheme="minorHAnsi"/>
        </w:rPr>
        <w:t>Weissweiler</w:t>
      </w:r>
      <w:proofErr w:type="spellEnd"/>
      <w:r>
        <w:rPr>
          <w:rFonts w:asciiTheme="minorHAnsi" w:hAnsiTheme="minorHAnsi" w:cstheme="minorHAnsi"/>
        </w:rPr>
        <w:t>. Basel /</w:t>
      </w:r>
      <w:r w:rsidRPr="00415E98">
        <w:rPr>
          <w:rFonts w:asciiTheme="minorHAnsi" w:hAnsiTheme="minorHAnsi" w:cstheme="minorHAnsi"/>
        </w:rPr>
        <w:t xml:space="preserve"> Frankfurt</w:t>
      </w:r>
      <w:r>
        <w:rPr>
          <w:rFonts w:asciiTheme="minorHAnsi" w:hAnsiTheme="minorHAnsi" w:cstheme="minorHAnsi"/>
        </w:rPr>
        <w:t xml:space="preserve"> a.M.</w:t>
      </w:r>
      <w:r w:rsidRPr="00415E98">
        <w:rPr>
          <w:rFonts w:asciiTheme="minorHAnsi" w:hAnsiTheme="minorHAnsi" w:cstheme="minorHAnsi"/>
        </w:rPr>
        <w:t xml:space="preserve"> 1984</w:t>
      </w:r>
      <w:r>
        <w:rPr>
          <w:rFonts w:asciiTheme="minorHAnsi" w:hAnsiTheme="minorHAnsi" w:cstheme="minorHAnsi"/>
        </w:rPr>
        <w:t>-1987. S. 154.</w:t>
      </w:r>
    </w:p>
    <w:p w14:paraId="31241F21" w14:textId="77777777" w:rsidR="00415E98" w:rsidRPr="00415E98" w:rsidRDefault="00415E98" w:rsidP="00415E98">
      <w:pPr>
        <w:spacing w:after="0"/>
        <w:rPr>
          <w:rFonts w:asciiTheme="minorHAnsi" w:hAnsiTheme="minorHAnsi" w:cstheme="minorHAnsi"/>
        </w:rPr>
      </w:pPr>
    </w:p>
    <w:p w14:paraId="3EC45CD1" w14:textId="242A4ADE" w:rsidR="00B812DF" w:rsidRPr="00415E98" w:rsidRDefault="00415E98">
      <w:pPr>
        <w:rPr>
          <w:rFonts w:asciiTheme="minorHAnsi" w:hAnsiTheme="minorHAnsi" w:cstheme="minorHAnsi"/>
        </w:rPr>
      </w:pPr>
      <w:r>
        <w:rPr>
          <w:rFonts w:asciiTheme="minorHAnsi" w:hAnsiTheme="minorHAnsi" w:cstheme="minorHAnsi"/>
        </w:rPr>
        <w:t xml:space="preserve">Weitere biografische Hinweise unter: </w:t>
      </w:r>
      <w:hyperlink r:id="rId7" w:history="1">
        <w:r w:rsidRPr="00071108">
          <w:rPr>
            <w:rStyle w:val="Hyperlink"/>
            <w:rFonts w:asciiTheme="minorHAnsi" w:hAnsiTheme="minorHAnsi" w:cstheme="minorHAnsi"/>
          </w:rPr>
          <w:t>https://www.schumann-portal.de/op-12.html</w:t>
        </w:r>
      </w:hyperlink>
    </w:p>
    <w:p w14:paraId="3D944668" w14:textId="77777777" w:rsidR="00E83FE0" w:rsidRDefault="00E83FE0" w:rsidP="000259B2">
      <w:pPr>
        <w:rPr>
          <w:rFonts w:asciiTheme="minorHAnsi" w:hAnsiTheme="minorHAnsi" w:cstheme="minorHAnsi"/>
          <w:sz w:val="28"/>
          <w:szCs w:val="28"/>
        </w:rPr>
      </w:pPr>
    </w:p>
    <w:p w14:paraId="00CA0018" w14:textId="42687D1B" w:rsidR="000A375A" w:rsidRPr="00A66944" w:rsidRDefault="000A375A" w:rsidP="000259B2">
      <w:pPr>
        <w:rPr>
          <w:rFonts w:asciiTheme="minorHAnsi" w:hAnsiTheme="minorHAnsi" w:cstheme="minorHAnsi"/>
          <w:sz w:val="28"/>
          <w:szCs w:val="28"/>
        </w:rPr>
      </w:pPr>
      <w:r w:rsidRPr="00A66944">
        <w:rPr>
          <w:rFonts w:asciiTheme="minorHAnsi" w:hAnsiTheme="minorHAnsi" w:cstheme="minorHAnsi"/>
          <w:sz w:val="28"/>
          <w:szCs w:val="28"/>
        </w:rPr>
        <w:t>Einordnung in den Bildungsplan Musik, Gymnasium, 2016, Klassen 11/12</w:t>
      </w:r>
    </w:p>
    <w:p w14:paraId="3A3F452F" w14:textId="77777777" w:rsidR="007B11C7" w:rsidRPr="00A66944" w:rsidRDefault="007B11C7" w:rsidP="007B11C7">
      <w:pPr>
        <w:spacing w:after="120"/>
        <w:rPr>
          <w:rFonts w:asciiTheme="minorHAnsi" w:hAnsiTheme="minorHAnsi" w:cstheme="minorHAnsi"/>
          <w:b/>
          <w:bCs/>
        </w:rPr>
      </w:pPr>
      <w:r w:rsidRPr="00A66944">
        <w:rPr>
          <w:rFonts w:asciiTheme="minorHAnsi" w:hAnsiTheme="minorHAnsi" w:cstheme="minorHAnsi"/>
          <w:b/>
          <w:bCs/>
        </w:rPr>
        <w:t>Musik gestalten und erleben</w:t>
      </w:r>
    </w:p>
    <w:p w14:paraId="5A2FC951" w14:textId="77777777" w:rsidR="007B11C7" w:rsidRDefault="007B11C7" w:rsidP="007B11C7">
      <w:pPr>
        <w:spacing w:after="120"/>
        <w:rPr>
          <w:rFonts w:asciiTheme="minorHAnsi" w:hAnsiTheme="minorHAnsi" w:cstheme="minorHAnsi"/>
        </w:rPr>
      </w:pPr>
      <w:r w:rsidRPr="007B11C7">
        <w:rPr>
          <w:rFonts w:asciiTheme="minorHAnsi" w:hAnsiTheme="minorHAnsi" w:cstheme="minorHAnsi"/>
        </w:rPr>
        <w:t xml:space="preserve">Die Schülerinnen und Schüler können Musik vokal und instrumental erarbeiten, gestalten und präsentieren. Dies bezieht sich sowohl auf das Musizieren vorliegender Musikstücke als auch auf das Erfinden, Improvisieren oder Arrangieren. </w:t>
      </w:r>
    </w:p>
    <w:p w14:paraId="284E00DB" w14:textId="0D7B9C81" w:rsidR="007B11C7" w:rsidRDefault="007B11C7" w:rsidP="007B11C7">
      <w:pPr>
        <w:spacing w:after="120"/>
        <w:rPr>
          <w:rFonts w:asciiTheme="minorHAnsi" w:hAnsiTheme="minorHAnsi" w:cstheme="minorHAnsi"/>
        </w:rPr>
      </w:pPr>
      <w:r w:rsidRPr="00A66944">
        <w:rPr>
          <w:rFonts w:asciiTheme="minorHAnsi" w:hAnsiTheme="minorHAnsi" w:cstheme="minorHAnsi"/>
        </w:rPr>
        <w:t>Die Schülerinnen und Schüler können</w:t>
      </w:r>
    </w:p>
    <w:p w14:paraId="3BF64F00" w14:textId="77777777" w:rsidR="007B11C7" w:rsidRDefault="007B11C7" w:rsidP="007B11C7">
      <w:pPr>
        <w:pStyle w:val="Listenabsatz"/>
        <w:numPr>
          <w:ilvl w:val="0"/>
          <w:numId w:val="16"/>
        </w:numPr>
        <w:spacing w:after="120"/>
        <w:rPr>
          <w:rFonts w:asciiTheme="minorHAnsi" w:hAnsiTheme="minorHAnsi" w:cstheme="minorHAnsi"/>
        </w:rPr>
      </w:pPr>
      <w:r w:rsidRPr="007B11C7">
        <w:rPr>
          <w:rFonts w:asciiTheme="minorHAnsi" w:hAnsiTheme="minorHAnsi" w:cstheme="minorHAnsi"/>
        </w:rPr>
        <w:t>Musik unterschiedlicher Genres, Stile und Epochen in der Gruppe oder solistisch musizieren</w:t>
      </w:r>
    </w:p>
    <w:p w14:paraId="3279DFFB" w14:textId="77777777" w:rsidR="007B11C7" w:rsidRDefault="009373D4" w:rsidP="007B11C7">
      <w:pPr>
        <w:spacing w:after="120"/>
        <w:rPr>
          <w:rFonts w:asciiTheme="minorHAnsi" w:hAnsiTheme="minorHAnsi" w:cstheme="minorHAnsi"/>
        </w:rPr>
      </w:pPr>
      <w:hyperlink r:id="rId8" w:history="1">
        <w:r w:rsidR="007B11C7" w:rsidRPr="00CC4B14">
          <w:rPr>
            <w:rStyle w:val="Hyperlink"/>
            <w:rFonts w:asciiTheme="minorHAnsi" w:hAnsiTheme="minorHAnsi" w:cstheme="minorHAnsi"/>
          </w:rPr>
          <w:t>http://www.bildungsplaene-bw.de/,Lde/LS/BP2016BW/ALLG/GYM/MUS/IK/11-12/01</w:t>
        </w:r>
      </w:hyperlink>
    </w:p>
    <w:p w14:paraId="11B3B654" w14:textId="1478E166" w:rsidR="000A375A" w:rsidRPr="00A66944" w:rsidRDefault="000A375A" w:rsidP="000A375A">
      <w:pPr>
        <w:spacing w:after="120"/>
        <w:rPr>
          <w:rFonts w:asciiTheme="minorHAnsi" w:hAnsiTheme="minorHAnsi" w:cstheme="minorHAnsi"/>
          <w:b/>
          <w:bCs/>
        </w:rPr>
      </w:pPr>
      <w:r w:rsidRPr="00A66944">
        <w:rPr>
          <w:rFonts w:asciiTheme="minorHAnsi" w:hAnsiTheme="minorHAnsi" w:cstheme="minorHAnsi"/>
          <w:b/>
          <w:bCs/>
        </w:rPr>
        <w:t>Musik verstehen</w:t>
      </w:r>
    </w:p>
    <w:p w14:paraId="36667747" w14:textId="77777777" w:rsidR="000A375A" w:rsidRDefault="000A375A" w:rsidP="000A375A">
      <w:pPr>
        <w:spacing w:after="120"/>
        <w:rPr>
          <w:rFonts w:asciiTheme="minorHAnsi" w:hAnsiTheme="minorHAnsi" w:cstheme="minorHAnsi"/>
        </w:rPr>
      </w:pPr>
      <w:r w:rsidRPr="00161E2A">
        <w:rPr>
          <w:rFonts w:asciiTheme="minorHAnsi" w:hAnsiTheme="minorHAnsi" w:cstheme="minorHAnsi"/>
        </w:rPr>
        <w:t>Die Schülerinnen und Schüler können Musik mit geeigneten Methoden nach bestimmten Kriterien analysieren. Dabei können sie gestaltbildende Merkmale von Musik hörend und am Notentext erkennen und beschreiben. Sie sind in der Lage, diese Gestaltungselemente aufeinander zu beziehen und deren Ausdruck und Wirkung differenziert zu erläutern.</w:t>
      </w:r>
    </w:p>
    <w:p w14:paraId="13FAB291" w14:textId="77777777" w:rsidR="000A375A" w:rsidRPr="00161E2A" w:rsidRDefault="000A375A" w:rsidP="000A375A">
      <w:pPr>
        <w:spacing w:after="120"/>
        <w:rPr>
          <w:rFonts w:asciiTheme="minorHAnsi" w:hAnsiTheme="minorHAnsi" w:cstheme="minorHAnsi"/>
        </w:rPr>
      </w:pPr>
      <w:r w:rsidRPr="00161E2A">
        <w:rPr>
          <w:rFonts w:asciiTheme="minorHAnsi" w:hAnsiTheme="minorHAnsi" w:cstheme="minorHAnsi"/>
        </w:rPr>
        <w:t>Die Schülerinnen und Schüler können</w:t>
      </w:r>
    </w:p>
    <w:p w14:paraId="13A11B00" w14:textId="1C57AFBE" w:rsidR="000A375A" w:rsidRPr="00AD1537" w:rsidRDefault="00C20DA8" w:rsidP="000A375A">
      <w:pPr>
        <w:pStyle w:val="Listenabsatz"/>
        <w:numPr>
          <w:ilvl w:val="0"/>
          <w:numId w:val="13"/>
        </w:numPr>
        <w:spacing w:after="120"/>
        <w:rPr>
          <w:rFonts w:asciiTheme="minorHAnsi" w:hAnsiTheme="minorHAnsi" w:cstheme="minorHAnsi"/>
        </w:rPr>
      </w:pPr>
      <w:r>
        <w:rPr>
          <w:rFonts w:asciiTheme="minorHAnsi" w:hAnsiTheme="minorHAnsi" w:cstheme="minorHAnsi"/>
        </w:rPr>
        <w:t>m</w:t>
      </w:r>
      <w:r w:rsidR="000A375A" w:rsidRPr="00161E2A">
        <w:rPr>
          <w:rFonts w:asciiTheme="minorHAnsi" w:hAnsiTheme="minorHAnsi" w:cstheme="minorHAnsi"/>
        </w:rPr>
        <w:t xml:space="preserve">usikalische Verläufe und Strukturen mithilfe angemessener Analysemethoden erfassen und unter Verwendung der Fachsprache beschreiben: Melodik, Rhythmik, Harmonik, </w:t>
      </w:r>
      <w:r w:rsidR="000A375A" w:rsidRPr="00AD1537">
        <w:rPr>
          <w:rFonts w:asciiTheme="minorHAnsi" w:hAnsiTheme="minorHAnsi" w:cstheme="minorHAnsi"/>
        </w:rPr>
        <w:t>Formgebung, Satztechnik, Instrumentierung und Besetzung, Ausdruck und Wirkung</w:t>
      </w:r>
    </w:p>
    <w:p w14:paraId="26959CED" w14:textId="11E8A074" w:rsidR="000A375A" w:rsidRPr="00AD1537" w:rsidRDefault="000A375A" w:rsidP="000A375A">
      <w:pPr>
        <w:pStyle w:val="Listenabsatz"/>
        <w:numPr>
          <w:ilvl w:val="0"/>
          <w:numId w:val="13"/>
        </w:numPr>
        <w:spacing w:after="120"/>
        <w:rPr>
          <w:rFonts w:asciiTheme="minorHAnsi" w:hAnsiTheme="minorHAnsi" w:cstheme="minorHAnsi"/>
        </w:rPr>
      </w:pPr>
      <w:r w:rsidRPr="00AD1537">
        <w:rPr>
          <w:rFonts w:asciiTheme="minorHAnsi" w:hAnsiTheme="minorHAnsi" w:cstheme="minorHAnsi"/>
        </w:rPr>
        <w:lastRenderedPageBreak/>
        <w:t xml:space="preserve">form- beziehungsweise gattungstypische und individuelle Gestaltungsmerkmale musikalischer Werke in verschiedenen musikhistorischen Epochen erkennen und einordnen </w:t>
      </w:r>
    </w:p>
    <w:p w14:paraId="4CAA1411" w14:textId="77777777" w:rsidR="000A375A" w:rsidRDefault="009373D4" w:rsidP="000A375A">
      <w:pPr>
        <w:spacing w:after="120"/>
        <w:rPr>
          <w:rFonts w:asciiTheme="minorHAnsi" w:hAnsiTheme="minorHAnsi" w:cstheme="minorHAnsi"/>
        </w:rPr>
      </w:pPr>
      <w:hyperlink r:id="rId9" w:history="1">
        <w:r w:rsidR="000A375A" w:rsidRPr="00CC4B14">
          <w:rPr>
            <w:rStyle w:val="Hyperlink"/>
            <w:rFonts w:asciiTheme="minorHAnsi" w:hAnsiTheme="minorHAnsi" w:cstheme="minorHAnsi"/>
          </w:rPr>
          <w:t>http://www.bildungsplaene-bw.de/,Lde/LS/BP2016BW/ALLG/GYM/MUS/IK/11-12/02</w:t>
        </w:r>
      </w:hyperlink>
    </w:p>
    <w:p w14:paraId="33D0AF90" w14:textId="77777777" w:rsidR="000A375A" w:rsidRPr="00A66944" w:rsidRDefault="000A375A" w:rsidP="000A375A">
      <w:pPr>
        <w:spacing w:after="120"/>
        <w:rPr>
          <w:rFonts w:asciiTheme="minorHAnsi" w:hAnsiTheme="minorHAnsi" w:cstheme="minorHAnsi"/>
          <w:b/>
          <w:bCs/>
        </w:rPr>
      </w:pPr>
      <w:r w:rsidRPr="00A66944">
        <w:rPr>
          <w:rFonts w:asciiTheme="minorHAnsi" w:hAnsiTheme="minorHAnsi" w:cstheme="minorHAnsi"/>
          <w:b/>
          <w:bCs/>
        </w:rPr>
        <w:t>Musik reflektieren</w:t>
      </w:r>
    </w:p>
    <w:p w14:paraId="67EBE38E" w14:textId="77777777" w:rsidR="000A375A" w:rsidRDefault="000A375A" w:rsidP="000A375A">
      <w:pPr>
        <w:spacing w:after="120"/>
        <w:rPr>
          <w:rFonts w:asciiTheme="minorHAnsi" w:hAnsiTheme="minorHAnsi" w:cstheme="minorHAnsi"/>
        </w:rPr>
      </w:pPr>
      <w:r w:rsidRPr="00161E2A">
        <w:rPr>
          <w:rFonts w:asciiTheme="minorHAnsi" w:hAnsiTheme="minorHAnsi" w:cstheme="minorHAnsi"/>
        </w:rPr>
        <w:t>Die Schülerinnen und Schüler können Musikstücke zu ihrem zeitgeschichtlichen, funktionalen und kulturellen Kontext in Beziehung setzen. Sie reflektieren die Bedeutung von Musik in der Gesellschaft und für ihr eigenes Leben.</w:t>
      </w:r>
    </w:p>
    <w:p w14:paraId="5F8599EC" w14:textId="77777777" w:rsidR="000A375A" w:rsidRPr="008C4880" w:rsidRDefault="000A375A" w:rsidP="000A375A">
      <w:pPr>
        <w:spacing w:after="120"/>
        <w:rPr>
          <w:rFonts w:asciiTheme="minorHAnsi" w:hAnsiTheme="minorHAnsi" w:cstheme="minorHAnsi"/>
        </w:rPr>
      </w:pPr>
      <w:r w:rsidRPr="008C4880">
        <w:rPr>
          <w:rFonts w:asciiTheme="minorHAnsi" w:hAnsiTheme="minorHAnsi" w:cstheme="minorHAnsi"/>
        </w:rPr>
        <w:t>Die Schülerinnen und Schüler können</w:t>
      </w:r>
    </w:p>
    <w:p w14:paraId="236EDCAF" w14:textId="77777777" w:rsidR="000A375A" w:rsidRPr="008C4880" w:rsidRDefault="000A375A" w:rsidP="000A375A">
      <w:pPr>
        <w:pStyle w:val="Listenabsatz"/>
        <w:numPr>
          <w:ilvl w:val="0"/>
          <w:numId w:val="14"/>
        </w:numPr>
        <w:spacing w:after="120"/>
        <w:rPr>
          <w:rFonts w:asciiTheme="minorHAnsi" w:hAnsiTheme="minorHAnsi" w:cstheme="minorHAnsi"/>
        </w:rPr>
      </w:pPr>
      <w:r w:rsidRPr="008C4880">
        <w:rPr>
          <w:rFonts w:asciiTheme="minorHAnsi" w:hAnsiTheme="minorHAnsi" w:cstheme="minorHAnsi"/>
        </w:rPr>
        <w:t>Musik in ihrem zeitgeschichtlichen Kontext reflektieren und dabei entstehungsgeschichtliche, biografische, geistesgeschichtliche und gesellschaftliche Aspekte darstellen</w:t>
      </w:r>
    </w:p>
    <w:p w14:paraId="6F14F944" w14:textId="77777777" w:rsidR="000A375A" w:rsidRDefault="000A375A" w:rsidP="000A375A">
      <w:pPr>
        <w:pStyle w:val="Listenabsatz"/>
        <w:numPr>
          <w:ilvl w:val="0"/>
          <w:numId w:val="14"/>
        </w:numPr>
        <w:spacing w:after="120"/>
        <w:rPr>
          <w:rFonts w:asciiTheme="minorHAnsi" w:hAnsiTheme="minorHAnsi" w:cstheme="minorHAnsi"/>
        </w:rPr>
      </w:pPr>
      <w:r w:rsidRPr="008C4880">
        <w:rPr>
          <w:rFonts w:asciiTheme="minorHAnsi" w:hAnsiTheme="minorHAnsi" w:cstheme="minorHAnsi"/>
        </w:rPr>
        <w:t>die Bedeutung und Funktion von Musik in unterschiedlichen Kontexten erkennen und reflektieren und dabei Wirkmechanismen der Musik beschreiben und interpretieren</w:t>
      </w:r>
    </w:p>
    <w:p w14:paraId="12ABA1CA" w14:textId="77777777" w:rsidR="000A375A" w:rsidRDefault="000A375A" w:rsidP="000A375A">
      <w:pPr>
        <w:pStyle w:val="Listenabsatz"/>
        <w:spacing w:after="120"/>
        <w:ind w:left="397"/>
        <w:rPr>
          <w:rFonts w:asciiTheme="minorHAnsi" w:hAnsiTheme="minorHAnsi" w:cstheme="minorHAnsi"/>
        </w:rPr>
      </w:pPr>
      <w:r w:rsidRPr="008C4880">
        <w:rPr>
          <w:rFonts w:asciiTheme="minorHAnsi" w:hAnsiTheme="minorHAnsi" w:cstheme="minorHAnsi"/>
        </w:rPr>
        <w:t>zu (2): funktionale Musik, funktionalisierte Musik, Botschaften in Musik, manipulierende, indoktrinierende Musik, musikpsychologische Aspekte, Musik als Ausdruck emotionaler oder existenzieller Erfahrungen wie Vergänglichkeit, Tod, Stille, Liebe oder Traum</w:t>
      </w:r>
    </w:p>
    <w:p w14:paraId="5D6A6E11" w14:textId="77777777" w:rsidR="000A375A" w:rsidRDefault="000A375A" w:rsidP="000A375A">
      <w:pPr>
        <w:pStyle w:val="Listenabsatz"/>
        <w:spacing w:after="120"/>
        <w:ind w:left="397"/>
        <w:rPr>
          <w:rFonts w:asciiTheme="minorHAnsi" w:hAnsiTheme="minorHAnsi" w:cstheme="minorHAnsi"/>
        </w:rPr>
      </w:pPr>
    </w:p>
    <w:p w14:paraId="570D580B" w14:textId="77777777" w:rsidR="000A375A" w:rsidRPr="008C4880" w:rsidRDefault="009373D4" w:rsidP="000A375A">
      <w:pPr>
        <w:pStyle w:val="Listenabsatz"/>
        <w:spacing w:after="120"/>
        <w:ind w:left="0"/>
        <w:rPr>
          <w:rFonts w:asciiTheme="minorHAnsi" w:hAnsiTheme="minorHAnsi" w:cstheme="minorHAnsi"/>
        </w:rPr>
      </w:pPr>
      <w:hyperlink r:id="rId10" w:history="1">
        <w:r w:rsidR="000A375A" w:rsidRPr="00CC4B14">
          <w:rPr>
            <w:rStyle w:val="Hyperlink"/>
            <w:rFonts w:asciiTheme="minorHAnsi" w:hAnsiTheme="minorHAnsi" w:cstheme="minorHAnsi"/>
          </w:rPr>
          <w:t>http://www.bildungsplaene-bw.de/,Lde/LS/BP2016BW/ALLG/GYM/MUS/IK/11-12/03</w:t>
        </w:r>
      </w:hyperlink>
    </w:p>
    <w:p w14:paraId="223148CA" w14:textId="77777777" w:rsidR="00164B4B" w:rsidRPr="00B03EF9" w:rsidRDefault="00164B4B" w:rsidP="00B03EF9"/>
    <w:sectPr w:rsidR="00164B4B" w:rsidRPr="00B03EF9" w:rsidSect="00C66605">
      <w:headerReference w:type="even" r:id="rId11"/>
      <w:headerReference w:type="default" r:id="rId12"/>
      <w:footerReference w:type="even" r:id="rId13"/>
      <w:footerReference w:type="default" r:id="rId14"/>
      <w:headerReference w:type="first" r:id="rId15"/>
      <w:footerReference w:type="first" r:id="rId16"/>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9AE3" w14:textId="77777777" w:rsidR="009373D4" w:rsidRDefault="009373D4" w:rsidP="00C66605">
      <w:pPr>
        <w:spacing w:after="0" w:line="240" w:lineRule="auto"/>
      </w:pPr>
      <w:r>
        <w:separator/>
      </w:r>
    </w:p>
  </w:endnote>
  <w:endnote w:type="continuationSeparator" w:id="0">
    <w:p w14:paraId="18912C10" w14:textId="77777777" w:rsidR="009373D4" w:rsidRDefault="009373D4"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1436865"/>
      <w:docPartObj>
        <w:docPartGallery w:val="Page Numbers (Bottom of Page)"/>
        <w:docPartUnique/>
      </w:docPartObj>
    </w:sdtPr>
    <w:sdtEndPr>
      <w:rPr>
        <w:rStyle w:val="Seitenzahl"/>
      </w:rPr>
    </w:sdtEndPr>
    <w:sdtContent>
      <w:p w14:paraId="5E7C83FC" w14:textId="5CD8A282" w:rsidR="00C836A8" w:rsidRDefault="00C836A8" w:rsidP="00CC4B1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A6C35F" w14:textId="77777777" w:rsidR="00A44AF9" w:rsidRDefault="00A44AF9" w:rsidP="00C836A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57134790"/>
      <w:docPartObj>
        <w:docPartGallery w:val="Page Numbers (Bottom of Page)"/>
        <w:docPartUnique/>
      </w:docPartObj>
    </w:sdtPr>
    <w:sdtEndPr>
      <w:rPr>
        <w:rStyle w:val="Seitenzahl"/>
      </w:rPr>
    </w:sdtEndPr>
    <w:sdtContent>
      <w:p w14:paraId="071E7004" w14:textId="6B73139C" w:rsidR="00C836A8" w:rsidRDefault="00C836A8" w:rsidP="00CC4B1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7A73D551" w14:textId="77777777" w:rsidR="00A44AF9" w:rsidRDefault="00A44AF9" w:rsidP="00C836A8">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E1E" w14:textId="77777777"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44B8" w14:textId="77777777" w:rsidR="009373D4" w:rsidRDefault="009373D4" w:rsidP="00C66605">
      <w:pPr>
        <w:spacing w:after="0" w:line="240" w:lineRule="auto"/>
      </w:pPr>
      <w:r>
        <w:separator/>
      </w:r>
    </w:p>
  </w:footnote>
  <w:footnote w:type="continuationSeparator" w:id="0">
    <w:p w14:paraId="37CC7FCB" w14:textId="77777777" w:rsidR="009373D4" w:rsidRDefault="009373D4"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C748" w14:textId="77777777"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656B" w14:textId="77777777" w:rsidR="00C66605" w:rsidRDefault="00C66605" w:rsidP="00C66605">
    <w:pPr>
      <w:pStyle w:val="Kopfzeile"/>
      <w:pBdr>
        <w:bottom w:val="single" w:sz="4" w:space="1" w:color="auto"/>
      </w:pBdr>
    </w:pPr>
    <w:r>
      <w:rPr>
        <w:noProof/>
        <w:lang w:eastAsia="de-DE"/>
      </w:rPr>
      <w:drawing>
        <wp:inline distT="0" distB="0" distL="0" distR="0" wp14:anchorId="15DE5DCA" wp14:editId="0EC0C59C">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6CD4" w14:textId="77777777"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3E243C"/>
    <w:multiLevelType w:val="hybridMultilevel"/>
    <w:tmpl w:val="CF14DC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923D7"/>
    <w:multiLevelType w:val="hybridMultilevel"/>
    <w:tmpl w:val="53985B14"/>
    <w:lvl w:ilvl="0" w:tplc="C8F4B182">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9" w15:restartNumberingAfterBreak="0">
    <w:nsid w:val="41E3738A"/>
    <w:multiLevelType w:val="hybridMultilevel"/>
    <w:tmpl w:val="68F039C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A293F6A"/>
    <w:multiLevelType w:val="hybridMultilevel"/>
    <w:tmpl w:val="6E1EFC5C"/>
    <w:lvl w:ilvl="0" w:tplc="DFA07F12">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2"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880C24"/>
    <w:multiLevelType w:val="hybridMultilevel"/>
    <w:tmpl w:val="CD08377C"/>
    <w:lvl w:ilvl="0" w:tplc="DABC13BE">
      <w:start w:val="1"/>
      <w:numFmt w:val="bullet"/>
      <w:lvlText w:val="•"/>
      <w:lvlJc w:val="left"/>
      <w:pPr>
        <w:tabs>
          <w:tab w:val="num" w:pos="720"/>
        </w:tabs>
        <w:ind w:left="720" w:hanging="360"/>
      </w:pPr>
      <w:rPr>
        <w:rFonts w:ascii="Arial" w:hAnsi="Arial" w:hint="default"/>
      </w:rPr>
    </w:lvl>
    <w:lvl w:ilvl="1" w:tplc="BC84B57E">
      <w:numFmt w:val="bullet"/>
      <w:lvlText w:val=""/>
      <w:lvlJc w:val="left"/>
      <w:pPr>
        <w:tabs>
          <w:tab w:val="num" w:pos="1440"/>
        </w:tabs>
        <w:ind w:left="1440" w:hanging="360"/>
      </w:pPr>
      <w:rPr>
        <w:rFonts w:ascii="Symbol" w:hAnsi="Symbol" w:hint="default"/>
      </w:rPr>
    </w:lvl>
    <w:lvl w:ilvl="2" w:tplc="317A8D2C" w:tentative="1">
      <w:start w:val="1"/>
      <w:numFmt w:val="bullet"/>
      <w:lvlText w:val="•"/>
      <w:lvlJc w:val="left"/>
      <w:pPr>
        <w:tabs>
          <w:tab w:val="num" w:pos="2160"/>
        </w:tabs>
        <w:ind w:left="2160" w:hanging="360"/>
      </w:pPr>
      <w:rPr>
        <w:rFonts w:ascii="Arial" w:hAnsi="Arial" w:hint="default"/>
      </w:rPr>
    </w:lvl>
    <w:lvl w:ilvl="3" w:tplc="49E4334A" w:tentative="1">
      <w:start w:val="1"/>
      <w:numFmt w:val="bullet"/>
      <w:lvlText w:val="•"/>
      <w:lvlJc w:val="left"/>
      <w:pPr>
        <w:tabs>
          <w:tab w:val="num" w:pos="2880"/>
        </w:tabs>
        <w:ind w:left="2880" w:hanging="360"/>
      </w:pPr>
      <w:rPr>
        <w:rFonts w:ascii="Arial" w:hAnsi="Arial" w:hint="default"/>
      </w:rPr>
    </w:lvl>
    <w:lvl w:ilvl="4" w:tplc="18003350" w:tentative="1">
      <w:start w:val="1"/>
      <w:numFmt w:val="bullet"/>
      <w:lvlText w:val="•"/>
      <w:lvlJc w:val="left"/>
      <w:pPr>
        <w:tabs>
          <w:tab w:val="num" w:pos="3600"/>
        </w:tabs>
        <w:ind w:left="3600" w:hanging="360"/>
      </w:pPr>
      <w:rPr>
        <w:rFonts w:ascii="Arial" w:hAnsi="Arial" w:hint="default"/>
      </w:rPr>
    </w:lvl>
    <w:lvl w:ilvl="5" w:tplc="D076B986" w:tentative="1">
      <w:start w:val="1"/>
      <w:numFmt w:val="bullet"/>
      <w:lvlText w:val="•"/>
      <w:lvlJc w:val="left"/>
      <w:pPr>
        <w:tabs>
          <w:tab w:val="num" w:pos="4320"/>
        </w:tabs>
        <w:ind w:left="4320" w:hanging="360"/>
      </w:pPr>
      <w:rPr>
        <w:rFonts w:ascii="Arial" w:hAnsi="Arial" w:hint="default"/>
      </w:rPr>
    </w:lvl>
    <w:lvl w:ilvl="6" w:tplc="F8FC7D3A" w:tentative="1">
      <w:start w:val="1"/>
      <w:numFmt w:val="bullet"/>
      <w:lvlText w:val="•"/>
      <w:lvlJc w:val="left"/>
      <w:pPr>
        <w:tabs>
          <w:tab w:val="num" w:pos="5040"/>
        </w:tabs>
        <w:ind w:left="5040" w:hanging="360"/>
      </w:pPr>
      <w:rPr>
        <w:rFonts w:ascii="Arial" w:hAnsi="Arial" w:hint="default"/>
      </w:rPr>
    </w:lvl>
    <w:lvl w:ilvl="7" w:tplc="B7D86BA4" w:tentative="1">
      <w:start w:val="1"/>
      <w:numFmt w:val="bullet"/>
      <w:lvlText w:val="•"/>
      <w:lvlJc w:val="left"/>
      <w:pPr>
        <w:tabs>
          <w:tab w:val="num" w:pos="5760"/>
        </w:tabs>
        <w:ind w:left="5760" w:hanging="360"/>
      </w:pPr>
      <w:rPr>
        <w:rFonts w:ascii="Arial" w:hAnsi="Arial" w:hint="default"/>
      </w:rPr>
    </w:lvl>
    <w:lvl w:ilvl="8" w:tplc="D576AF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6"/>
  </w:num>
  <w:num w:numId="5">
    <w:abstractNumId w:val="0"/>
  </w:num>
  <w:num w:numId="6">
    <w:abstractNumId w:val="5"/>
  </w:num>
  <w:num w:numId="7">
    <w:abstractNumId w:val="12"/>
  </w:num>
  <w:num w:numId="8">
    <w:abstractNumId w:val="1"/>
  </w:num>
  <w:num w:numId="9">
    <w:abstractNumId w:val="7"/>
  </w:num>
  <w:num w:numId="10">
    <w:abstractNumId w:val="10"/>
  </w:num>
  <w:num w:numId="11">
    <w:abstractNumId w:val="15"/>
  </w:num>
  <w:num w:numId="12">
    <w:abstractNumId w:val="14"/>
  </w:num>
  <w:num w:numId="13">
    <w:abstractNumId w:val="3"/>
  </w:num>
  <w:num w:numId="14">
    <w:abstractNumId w:val="9"/>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259B2"/>
    <w:rsid w:val="00075F91"/>
    <w:rsid w:val="00096DD9"/>
    <w:rsid w:val="000A10A1"/>
    <w:rsid w:val="000A375A"/>
    <w:rsid w:val="000B21AA"/>
    <w:rsid w:val="00105D18"/>
    <w:rsid w:val="00110123"/>
    <w:rsid w:val="00125A2A"/>
    <w:rsid w:val="0016304D"/>
    <w:rsid w:val="00164B4B"/>
    <w:rsid w:val="001852DE"/>
    <w:rsid w:val="001938AE"/>
    <w:rsid w:val="001A1C38"/>
    <w:rsid w:val="001A50BE"/>
    <w:rsid w:val="001A6E2E"/>
    <w:rsid w:val="001D0FC1"/>
    <w:rsid w:val="001F0207"/>
    <w:rsid w:val="00213748"/>
    <w:rsid w:val="00224560"/>
    <w:rsid w:val="002935FD"/>
    <w:rsid w:val="0029391C"/>
    <w:rsid w:val="002E4699"/>
    <w:rsid w:val="00314ABB"/>
    <w:rsid w:val="003361AE"/>
    <w:rsid w:val="003763F9"/>
    <w:rsid w:val="003827BE"/>
    <w:rsid w:val="003A47B0"/>
    <w:rsid w:val="003E5332"/>
    <w:rsid w:val="00405C76"/>
    <w:rsid w:val="00415E98"/>
    <w:rsid w:val="004214CA"/>
    <w:rsid w:val="00445AD4"/>
    <w:rsid w:val="0047471C"/>
    <w:rsid w:val="0048054B"/>
    <w:rsid w:val="004C3E68"/>
    <w:rsid w:val="004D7E85"/>
    <w:rsid w:val="004E26AD"/>
    <w:rsid w:val="004E4687"/>
    <w:rsid w:val="00515B03"/>
    <w:rsid w:val="005D73E9"/>
    <w:rsid w:val="005D7A23"/>
    <w:rsid w:val="005F1EAB"/>
    <w:rsid w:val="00640E1C"/>
    <w:rsid w:val="00676E67"/>
    <w:rsid w:val="00684F16"/>
    <w:rsid w:val="006C11B9"/>
    <w:rsid w:val="006E2A65"/>
    <w:rsid w:val="007043A4"/>
    <w:rsid w:val="00732D47"/>
    <w:rsid w:val="00760571"/>
    <w:rsid w:val="007B11C7"/>
    <w:rsid w:val="007C6960"/>
    <w:rsid w:val="007F3087"/>
    <w:rsid w:val="007F5B90"/>
    <w:rsid w:val="0080486D"/>
    <w:rsid w:val="00805CEA"/>
    <w:rsid w:val="00822031"/>
    <w:rsid w:val="00835B94"/>
    <w:rsid w:val="00851E45"/>
    <w:rsid w:val="00874E09"/>
    <w:rsid w:val="008B4908"/>
    <w:rsid w:val="008F6860"/>
    <w:rsid w:val="009373D4"/>
    <w:rsid w:val="00944FDE"/>
    <w:rsid w:val="00956EC8"/>
    <w:rsid w:val="009A0897"/>
    <w:rsid w:val="009B0A46"/>
    <w:rsid w:val="009B6831"/>
    <w:rsid w:val="009D0356"/>
    <w:rsid w:val="009D136D"/>
    <w:rsid w:val="009E55FA"/>
    <w:rsid w:val="00A444A4"/>
    <w:rsid w:val="00A44AF9"/>
    <w:rsid w:val="00A51FE4"/>
    <w:rsid w:val="00A64C65"/>
    <w:rsid w:val="00AA19CB"/>
    <w:rsid w:val="00AC5084"/>
    <w:rsid w:val="00AD1537"/>
    <w:rsid w:val="00AD52D3"/>
    <w:rsid w:val="00AE4260"/>
    <w:rsid w:val="00AF547E"/>
    <w:rsid w:val="00B03EF9"/>
    <w:rsid w:val="00B520E2"/>
    <w:rsid w:val="00B77342"/>
    <w:rsid w:val="00B812DF"/>
    <w:rsid w:val="00B9684C"/>
    <w:rsid w:val="00BA493C"/>
    <w:rsid w:val="00BD081A"/>
    <w:rsid w:val="00BF086D"/>
    <w:rsid w:val="00C20DA8"/>
    <w:rsid w:val="00C421A5"/>
    <w:rsid w:val="00C66605"/>
    <w:rsid w:val="00C75001"/>
    <w:rsid w:val="00C836A8"/>
    <w:rsid w:val="00C85C55"/>
    <w:rsid w:val="00D13371"/>
    <w:rsid w:val="00D706A6"/>
    <w:rsid w:val="00DB375C"/>
    <w:rsid w:val="00DB69EC"/>
    <w:rsid w:val="00DB7054"/>
    <w:rsid w:val="00DD28E5"/>
    <w:rsid w:val="00DD2F1C"/>
    <w:rsid w:val="00DE778B"/>
    <w:rsid w:val="00E053E4"/>
    <w:rsid w:val="00E277D3"/>
    <w:rsid w:val="00E27DFF"/>
    <w:rsid w:val="00E611B1"/>
    <w:rsid w:val="00E83FE0"/>
    <w:rsid w:val="00EB39FB"/>
    <w:rsid w:val="00EC4494"/>
    <w:rsid w:val="00EC4592"/>
    <w:rsid w:val="00EC7542"/>
    <w:rsid w:val="00ED7C60"/>
    <w:rsid w:val="00F14D75"/>
    <w:rsid w:val="00F228BE"/>
    <w:rsid w:val="00F31CCD"/>
    <w:rsid w:val="00F414E2"/>
    <w:rsid w:val="00F60D5E"/>
    <w:rsid w:val="00F63398"/>
    <w:rsid w:val="00F97B2C"/>
    <w:rsid w:val="00FA2064"/>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0DD24"/>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BesuchterLink">
    <w:name w:val="FollowedHyperlink"/>
    <w:basedOn w:val="Absatz-Standardschriftart"/>
    <w:uiPriority w:val="99"/>
    <w:semiHidden/>
    <w:unhideWhenUsed/>
    <w:rsid w:val="00AD1537"/>
    <w:rPr>
      <w:color w:val="800080" w:themeColor="followedHyperlink"/>
      <w:u w:val="single"/>
    </w:rPr>
  </w:style>
  <w:style w:type="character" w:styleId="Seitenzahl">
    <w:name w:val="page number"/>
    <w:basedOn w:val="Absatz-Standardschriftart"/>
    <w:uiPriority w:val="99"/>
    <w:semiHidden/>
    <w:unhideWhenUsed/>
    <w:rsid w:val="00C836A8"/>
  </w:style>
  <w:style w:type="character" w:styleId="NichtaufgelsteErwhnung">
    <w:name w:val="Unresolved Mention"/>
    <w:basedOn w:val="Absatz-Standardschriftart"/>
    <w:uiPriority w:val="99"/>
    <w:semiHidden/>
    <w:unhideWhenUsed/>
    <w:rsid w:val="007B1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2952">
      <w:bodyDiv w:val="1"/>
      <w:marLeft w:val="0"/>
      <w:marRight w:val="0"/>
      <w:marTop w:val="0"/>
      <w:marBottom w:val="0"/>
      <w:divBdr>
        <w:top w:val="none" w:sz="0" w:space="0" w:color="auto"/>
        <w:left w:val="none" w:sz="0" w:space="0" w:color="auto"/>
        <w:bottom w:val="none" w:sz="0" w:space="0" w:color="auto"/>
        <w:right w:val="none" w:sz="0" w:space="0" w:color="auto"/>
      </w:divBdr>
    </w:div>
    <w:div w:id="379131772">
      <w:bodyDiv w:val="1"/>
      <w:marLeft w:val="0"/>
      <w:marRight w:val="0"/>
      <w:marTop w:val="0"/>
      <w:marBottom w:val="0"/>
      <w:divBdr>
        <w:top w:val="none" w:sz="0" w:space="0" w:color="auto"/>
        <w:left w:val="none" w:sz="0" w:space="0" w:color="auto"/>
        <w:bottom w:val="none" w:sz="0" w:space="0" w:color="auto"/>
        <w:right w:val="none" w:sz="0" w:space="0" w:color="auto"/>
      </w:divBdr>
    </w:div>
    <w:div w:id="851840886">
      <w:bodyDiv w:val="1"/>
      <w:marLeft w:val="0"/>
      <w:marRight w:val="0"/>
      <w:marTop w:val="0"/>
      <w:marBottom w:val="0"/>
      <w:divBdr>
        <w:top w:val="none" w:sz="0" w:space="0" w:color="auto"/>
        <w:left w:val="none" w:sz="0" w:space="0" w:color="auto"/>
        <w:bottom w:val="none" w:sz="0" w:space="0" w:color="auto"/>
        <w:right w:val="none" w:sz="0" w:space="0" w:color="auto"/>
      </w:divBdr>
      <w:divsChild>
        <w:div w:id="824971556">
          <w:marLeft w:val="0"/>
          <w:marRight w:val="0"/>
          <w:marTop w:val="0"/>
          <w:marBottom w:val="0"/>
          <w:divBdr>
            <w:top w:val="none" w:sz="0" w:space="0" w:color="auto"/>
            <w:left w:val="none" w:sz="0" w:space="0" w:color="auto"/>
            <w:bottom w:val="none" w:sz="0" w:space="0" w:color="auto"/>
            <w:right w:val="none" w:sz="0" w:space="0" w:color="auto"/>
          </w:divBdr>
        </w:div>
        <w:div w:id="741827636">
          <w:marLeft w:val="0"/>
          <w:marRight w:val="0"/>
          <w:marTop w:val="0"/>
          <w:marBottom w:val="0"/>
          <w:divBdr>
            <w:top w:val="none" w:sz="0" w:space="0" w:color="auto"/>
            <w:left w:val="none" w:sz="0" w:space="0" w:color="auto"/>
            <w:bottom w:val="none" w:sz="0" w:space="0" w:color="auto"/>
            <w:right w:val="none" w:sz="0" w:space="0" w:color="auto"/>
          </w:divBdr>
        </w:div>
      </w:divsChild>
    </w:div>
    <w:div w:id="1277827643">
      <w:bodyDiv w:val="1"/>
      <w:marLeft w:val="0"/>
      <w:marRight w:val="0"/>
      <w:marTop w:val="0"/>
      <w:marBottom w:val="0"/>
      <w:divBdr>
        <w:top w:val="none" w:sz="0" w:space="0" w:color="auto"/>
        <w:left w:val="none" w:sz="0" w:space="0" w:color="auto"/>
        <w:bottom w:val="none" w:sz="0" w:space="0" w:color="auto"/>
        <w:right w:val="none" w:sz="0" w:space="0" w:color="auto"/>
      </w:divBdr>
    </w:div>
    <w:div w:id="1428505831">
      <w:bodyDiv w:val="1"/>
      <w:marLeft w:val="0"/>
      <w:marRight w:val="0"/>
      <w:marTop w:val="0"/>
      <w:marBottom w:val="0"/>
      <w:divBdr>
        <w:top w:val="none" w:sz="0" w:space="0" w:color="auto"/>
        <w:left w:val="none" w:sz="0" w:space="0" w:color="auto"/>
        <w:bottom w:val="none" w:sz="0" w:space="0" w:color="auto"/>
        <w:right w:val="none" w:sz="0" w:space="0" w:color="auto"/>
      </w:divBdr>
    </w:div>
    <w:div w:id="2113356591">
      <w:bodyDiv w:val="1"/>
      <w:marLeft w:val="0"/>
      <w:marRight w:val="0"/>
      <w:marTop w:val="0"/>
      <w:marBottom w:val="0"/>
      <w:divBdr>
        <w:top w:val="none" w:sz="0" w:space="0" w:color="auto"/>
        <w:left w:val="none" w:sz="0" w:space="0" w:color="auto"/>
        <w:bottom w:val="none" w:sz="0" w:space="0" w:color="auto"/>
        <w:right w:val="none" w:sz="0" w:space="0" w:color="auto"/>
      </w:divBdr>
      <w:divsChild>
        <w:div w:id="2134327169">
          <w:marLeft w:val="0"/>
          <w:marRight w:val="0"/>
          <w:marTop w:val="0"/>
          <w:marBottom w:val="0"/>
          <w:divBdr>
            <w:top w:val="none" w:sz="0" w:space="0" w:color="auto"/>
            <w:left w:val="none" w:sz="0" w:space="0" w:color="auto"/>
            <w:bottom w:val="none" w:sz="0" w:space="0" w:color="auto"/>
            <w:right w:val="none" w:sz="0" w:space="0" w:color="auto"/>
          </w:divBdr>
        </w:div>
        <w:div w:id="130076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dungsplaene-bw.de/,Lde/LS/BP2016BW/ALLG/GYM/MUS/IK/11-12/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humann-portal.de/op-12.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ildungsplaene-bw.de/,Lde/LS/BP2016BW/ALLG/GYM/MUS/IK/11-12/03" TargetMode="External"/><Relationship Id="rId4" Type="http://schemas.openxmlformats.org/officeDocument/2006/relationships/webSettings" Target="webSettings.xml"/><Relationship Id="rId9" Type="http://schemas.openxmlformats.org/officeDocument/2006/relationships/hyperlink" Target="http://www.bildungsplaene-bw.de/,Lde/LS/BP2016BW/ALLG/GYM/MUS/IK/11-12/0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5160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Anne Hennicke</cp:lastModifiedBy>
  <cp:revision>3</cp:revision>
  <cp:lastPrinted>2021-07-27T09:08:00Z</cp:lastPrinted>
  <dcterms:created xsi:type="dcterms:W3CDTF">2021-07-27T09:08:00Z</dcterms:created>
  <dcterms:modified xsi:type="dcterms:W3CDTF">2021-07-27T09:09:00Z</dcterms:modified>
</cp:coreProperties>
</file>