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AF2" w:rsidRPr="00C567E4" w:rsidRDefault="00CD7AF2" w:rsidP="00CD7AF2">
      <w:pPr>
        <w:spacing w:after="0" w:line="240" w:lineRule="auto"/>
        <w:jc w:val="center"/>
        <w:rPr>
          <w:rFonts w:ascii="Verdana" w:hAnsi="Verdana"/>
          <w:b/>
        </w:rPr>
      </w:pPr>
      <w:r w:rsidRPr="00C567E4">
        <w:rPr>
          <w:rFonts w:ascii="Verdana" w:hAnsi="Verdana"/>
          <w:b/>
        </w:rPr>
        <w:t>Doping – Tabletten für den Erfolg</w:t>
      </w:r>
    </w:p>
    <w:p w:rsidR="00C567E4" w:rsidRDefault="00C567E4" w:rsidP="00CD7AF2">
      <w:pPr>
        <w:spacing w:after="0" w:line="240" w:lineRule="auto"/>
        <w:jc w:val="center"/>
        <w:rPr>
          <w:rFonts w:ascii="Verdana" w:hAnsi="Verdana"/>
          <w:b/>
          <w:sz w:val="20"/>
        </w:rPr>
      </w:pPr>
    </w:p>
    <w:p w:rsidR="003072CC" w:rsidRPr="00CD7AF2" w:rsidRDefault="003072CC" w:rsidP="00CD7AF2">
      <w:pPr>
        <w:spacing w:after="0" w:line="240" w:lineRule="auto"/>
        <w:jc w:val="center"/>
        <w:rPr>
          <w:rFonts w:ascii="Verdana" w:hAnsi="Verdana"/>
          <w:sz w:val="20"/>
        </w:rPr>
      </w:pPr>
    </w:p>
    <w:p w:rsidR="00DD05FA" w:rsidRDefault="00DD05FA" w:rsidP="00CD7AF2">
      <w:pPr>
        <w:spacing w:after="0" w:line="240" w:lineRule="auto"/>
        <w:rPr>
          <w:rFonts w:ascii="Verdana" w:hAnsi="Verdana"/>
          <w:b/>
          <w:sz w:val="20"/>
        </w:rPr>
      </w:pPr>
      <w:r w:rsidRPr="00CD7AF2">
        <w:rPr>
          <w:rFonts w:ascii="Verdana" w:hAnsi="Verdana"/>
          <w:b/>
          <w:sz w:val="20"/>
        </w:rPr>
        <w:t>M1:</w:t>
      </w:r>
      <w:r w:rsidRPr="00CD7AF2">
        <w:rPr>
          <w:rStyle w:val="Funotenzeichen"/>
          <w:rFonts w:ascii="Verdana" w:hAnsi="Verdana"/>
          <w:b/>
          <w:sz w:val="20"/>
        </w:rPr>
        <w:footnoteReference w:id="1"/>
      </w:r>
      <w:r w:rsidR="000C17B2">
        <w:rPr>
          <w:rFonts w:ascii="Verdana" w:hAnsi="Verdana"/>
          <w:b/>
          <w:sz w:val="20"/>
        </w:rPr>
        <w:tab/>
      </w:r>
      <w:r w:rsidR="000C17B2">
        <w:rPr>
          <w:rFonts w:ascii="Verdana" w:hAnsi="Verdana"/>
          <w:b/>
          <w:sz w:val="20"/>
        </w:rPr>
        <w:tab/>
      </w:r>
      <w:r w:rsidR="000C17B2">
        <w:rPr>
          <w:rFonts w:ascii="Verdana" w:hAnsi="Verdana"/>
          <w:b/>
          <w:sz w:val="20"/>
        </w:rPr>
        <w:tab/>
      </w:r>
      <w:r w:rsidR="000C17B2">
        <w:rPr>
          <w:rFonts w:ascii="Verdana" w:hAnsi="Verdana"/>
          <w:b/>
          <w:sz w:val="20"/>
        </w:rPr>
        <w:tab/>
      </w:r>
      <w:r w:rsidR="000C17B2">
        <w:rPr>
          <w:rFonts w:ascii="Verdana" w:hAnsi="Verdana"/>
          <w:b/>
          <w:sz w:val="20"/>
        </w:rPr>
        <w:tab/>
      </w:r>
      <w:r w:rsidR="000C17B2">
        <w:rPr>
          <w:rFonts w:ascii="Verdana" w:hAnsi="Verdana"/>
          <w:b/>
          <w:sz w:val="20"/>
        </w:rPr>
        <w:tab/>
        <w:t xml:space="preserve">     M2:</w:t>
      </w:r>
      <w:r w:rsidR="000C17B2" w:rsidRPr="000C17B2">
        <w:rPr>
          <w:rFonts w:ascii="Verdana" w:hAnsi="Verdana"/>
          <w:b/>
          <w:sz w:val="20"/>
          <w:szCs w:val="20"/>
        </w:rPr>
        <w:t xml:space="preserve"> </w:t>
      </w:r>
      <w:r w:rsidR="000C17B2" w:rsidRPr="006307CB">
        <w:rPr>
          <w:rFonts w:ascii="Verdana" w:hAnsi="Verdana"/>
          <w:b/>
          <w:sz w:val="20"/>
          <w:szCs w:val="20"/>
        </w:rPr>
        <w:t xml:space="preserve">Der </w:t>
      </w:r>
      <w:proofErr w:type="spellStart"/>
      <w:r w:rsidR="000C17B2" w:rsidRPr="006307CB">
        <w:rPr>
          <w:rFonts w:ascii="Verdana" w:hAnsi="Verdana"/>
          <w:b/>
          <w:sz w:val="20"/>
          <w:szCs w:val="20"/>
        </w:rPr>
        <w:t>Zappelphilipp</w:t>
      </w:r>
      <w:proofErr w:type="spellEnd"/>
      <w:r w:rsidR="000C17B2" w:rsidRPr="006307CB">
        <w:rPr>
          <w:rStyle w:val="Funotenzeichen"/>
          <w:rFonts w:ascii="Verdana" w:hAnsi="Verdana"/>
          <w:b/>
          <w:sz w:val="20"/>
          <w:szCs w:val="20"/>
        </w:rPr>
        <w:footnoteReference w:id="2"/>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0C17B2" w:rsidTr="000C17B2">
        <w:tc>
          <w:tcPr>
            <w:tcW w:w="4606" w:type="dxa"/>
          </w:tcPr>
          <w:p w:rsidR="000C17B2" w:rsidRDefault="000C17B2" w:rsidP="00CD7AF2">
            <w:pPr>
              <w:rPr>
                <w:rFonts w:ascii="Verdana" w:hAnsi="Verdana"/>
                <w:b/>
                <w:sz w:val="20"/>
              </w:rPr>
            </w:pPr>
          </w:p>
          <w:p w:rsidR="000C17B2" w:rsidRDefault="000C17B2" w:rsidP="00CD7AF2">
            <w:pPr>
              <w:rPr>
                <w:rFonts w:ascii="Verdana" w:hAnsi="Verdana"/>
                <w:b/>
                <w:sz w:val="20"/>
              </w:rPr>
            </w:pPr>
            <w:r w:rsidRPr="00CD7AF2">
              <w:rPr>
                <w:rFonts w:ascii="Verdana" w:hAnsi="Verdana"/>
                <w:noProof/>
                <w:sz w:val="20"/>
                <w:lang w:eastAsia="de-DE"/>
              </w:rPr>
              <w:drawing>
                <wp:inline distT="0" distB="0" distL="0" distR="0" wp14:anchorId="5FB5551E" wp14:editId="4A8F5563">
                  <wp:extent cx="2461296" cy="1638300"/>
                  <wp:effectExtent l="0" t="0" r="0" b="0"/>
                  <wp:docPr id="2" name="Grafik 2" descr="Hand, Tabletten, Krankheit, Gesundheitscheck, Pil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 Tabletten, Krankheit, Gesundheitscheck, Pill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1214" cy="1638245"/>
                          </a:xfrm>
                          <a:prstGeom prst="rect">
                            <a:avLst/>
                          </a:prstGeom>
                          <a:noFill/>
                          <a:ln>
                            <a:noFill/>
                          </a:ln>
                        </pic:spPr>
                      </pic:pic>
                    </a:graphicData>
                  </a:graphic>
                </wp:inline>
              </w:drawing>
            </w:r>
          </w:p>
          <w:p w:rsidR="000C17B2" w:rsidRDefault="000C17B2" w:rsidP="00CD7AF2">
            <w:pPr>
              <w:rPr>
                <w:rFonts w:ascii="Verdana" w:hAnsi="Verdana"/>
                <w:b/>
                <w:sz w:val="20"/>
              </w:rPr>
            </w:pPr>
          </w:p>
          <w:p w:rsidR="000C17B2" w:rsidRDefault="000C17B2" w:rsidP="00CD7AF2">
            <w:pPr>
              <w:rPr>
                <w:rFonts w:ascii="Verdana" w:hAnsi="Verdana"/>
                <w:b/>
                <w:sz w:val="20"/>
              </w:rPr>
            </w:pPr>
          </w:p>
          <w:p w:rsidR="000C17B2" w:rsidRDefault="000C17B2" w:rsidP="00CD7AF2">
            <w:pPr>
              <w:rPr>
                <w:rFonts w:ascii="Verdana" w:hAnsi="Verdana"/>
                <w:b/>
                <w:sz w:val="20"/>
              </w:rPr>
            </w:pPr>
          </w:p>
        </w:tc>
        <w:tc>
          <w:tcPr>
            <w:tcW w:w="4606" w:type="dxa"/>
          </w:tcPr>
          <w:p w:rsidR="000C17B2" w:rsidRDefault="000C17B2" w:rsidP="00CD7AF2">
            <w:pPr>
              <w:rPr>
                <w:rFonts w:ascii="Verdana" w:hAnsi="Verdana"/>
                <w:b/>
                <w:sz w:val="20"/>
              </w:rPr>
            </w:pPr>
            <w:r>
              <w:rPr>
                <w:noProof/>
                <w:lang w:eastAsia="de-DE"/>
              </w:rPr>
              <w:drawing>
                <wp:inline distT="0" distB="0" distL="0" distR="0" wp14:anchorId="77CB899C" wp14:editId="566B0CEC">
                  <wp:extent cx="2686050" cy="2001962"/>
                  <wp:effectExtent l="0" t="0" r="0" b="0"/>
                  <wp:docPr id="5" name="Grafik 5" descr="https://upload.wikimedia.org/wikipedia/commons/9/9d/Struwwelpete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9/9d/Struwwelpeter_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90810" cy="2005510"/>
                          </a:xfrm>
                          <a:prstGeom prst="rect">
                            <a:avLst/>
                          </a:prstGeom>
                          <a:noFill/>
                          <a:ln>
                            <a:noFill/>
                          </a:ln>
                        </pic:spPr>
                      </pic:pic>
                    </a:graphicData>
                  </a:graphic>
                </wp:inline>
              </w:drawing>
            </w:r>
          </w:p>
          <w:p w:rsidR="000C17B2" w:rsidRDefault="000C17B2" w:rsidP="00CD7AF2">
            <w:pPr>
              <w:rPr>
                <w:rFonts w:ascii="Verdana" w:hAnsi="Verdana"/>
                <w:b/>
                <w:sz w:val="20"/>
              </w:rPr>
            </w:pPr>
          </w:p>
        </w:tc>
      </w:tr>
    </w:tbl>
    <w:p w:rsidR="000C17B2" w:rsidRPr="00CD7AF2" w:rsidRDefault="000C17B2" w:rsidP="00CD7AF2">
      <w:pPr>
        <w:spacing w:after="0" w:line="240" w:lineRule="auto"/>
        <w:rPr>
          <w:rFonts w:ascii="Verdana" w:hAnsi="Verdana"/>
          <w:b/>
          <w:sz w:val="20"/>
        </w:rPr>
      </w:pPr>
    </w:p>
    <w:p w:rsidR="00DD05FA" w:rsidRPr="00CD7AF2" w:rsidRDefault="00DD05FA" w:rsidP="00CD7AF2">
      <w:pPr>
        <w:spacing w:after="0" w:line="240" w:lineRule="auto"/>
        <w:rPr>
          <w:rFonts w:ascii="Verdana" w:hAnsi="Verdana"/>
          <w:sz w:val="20"/>
        </w:rPr>
      </w:pPr>
    </w:p>
    <w:p w:rsidR="00DD05FA" w:rsidRPr="00CD7AF2" w:rsidRDefault="00DD05FA" w:rsidP="00CD7AF2">
      <w:pPr>
        <w:spacing w:after="0" w:line="240" w:lineRule="auto"/>
        <w:rPr>
          <w:rFonts w:ascii="Verdana" w:hAnsi="Verdana"/>
          <w:sz w:val="20"/>
        </w:rPr>
      </w:pPr>
    </w:p>
    <w:p w:rsidR="002935FD" w:rsidRPr="00CD7AF2" w:rsidRDefault="00DD05FA" w:rsidP="00CD7AF2">
      <w:pPr>
        <w:spacing w:after="0" w:line="240" w:lineRule="auto"/>
        <w:rPr>
          <w:rFonts w:ascii="Verdana" w:hAnsi="Verdana"/>
          <w:b/>
          <w:sz w:val="20"/>
        </w:rPr>
      </w:pPr>
      <w:r w:rsidRPr="00CD7AF2">
        <w:rPr>
          <w:rFonts w:ascii="Verdana" w:hAnsi="Verdana"/>
          <w:b/>
          <w:sz w:val="20"/>
        </w:rPr>
        <w:t>M</w:t>
      </w:r>
      <w:r w:rsidR="000C17B2">
        <w:rPr>
          <w:rFonts w:ascii="Verdana" w:hAnsi="Verdana"/>
          <w:b/>
          <w:sz w:val="20"/>
        </w:rPr>
        <w:t>3</w:t>
      </w:r>
      <w:r w:rsidRPr="00CD7AF2">
        <w:rPr>
          <w:rFonts w:ascii="Verdana" w:hAnsi="Verdana"/>
          <w:b/>
          <w:sz w:val="20"/>
        </w:rPr>
        <w:t xml:space="preserve">: </w:t>
      </w:r>
      <w:r w:rsidR="00CD7AF2" w:rsidRPr="00CD7AF2">
        <w:rPr>
          <w:rFonts w:ascii="Verdana" w:hAnsi="Verdana"/>
          <w:b/>
          <w:sz w:val="20"/>
        </w:rPr>
        <w:t>Neuro-</w:t>
      </w:r>
      <w:proofErr w:type="spellStart"/>
      <w:r w:rsidR="00CD7AF2" w:rsidRPr="00CD7AF2">
        <w:rPr>
          <w:rFonts w:ascii="Verdana" w:hAnsi="Verdana"/>
          <w:b/>
          <w:sz w:val="20"/>
        </w:rPr>
        <w:t>Enhancement</w:t>
      </w:r>
      <w:proofErr w:type="spellEnd"/>
      <w:r w:rsidRPr="00CD7AF2">
        <w:rPr>
          <w:rStyle w:val="Funotenzeichen"/>
          <w:rFonts w:ascii="Verdana" w:hAnsi="Verdana"/>
          <w:b/>
          <w:sz w:val="20"/>
        </w:rPr>
        <w:footnoteReference w:id="3"/>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8678"/>
      </w:tblGrid>
      <w:tr w:rsidR="001D35C6" w:rsidRPr="006F0E4C" w:rsidTr="00CD7AF2">
        <w:tc>
          <w:tcPr>
            <w:tcW w:w="534" w:type="dxa"/>
          </w:tcPr>
          <w:p w:rsidR="001D35C6" w:rsidRPr="006F0E4C" w:rsidRDefault="00CD7AF2" w:rsidP="00CD7AF2">
            <w:pPr>
              <w:rPr>
                <w:rFonts w:ascii="Verdana" w:hAnsi="Verdana"/>
                <w:sz w:val="20"/>
              </w:rPr>
            </w:pPr>
            <w:r w:rsidRPr="006F0E4C">
              <w:rPr>
                <w:rFonts w:ascii="Verdana" w:hAnsi="Verdana"/>
                <w:sz w:val="20"/>
              </w:rPr>
              <w:t>1</w:t>
            </w:r>
          </w:p>
          <w:p w:rsidR="00CD7AF2" w:rsidRPr="006F0E4C" w:rsidRDefault="00CD7AF2" w:rsidP="00CD7AF2">
            <w:pPr>
              <w:rPr>
                <w:rFonts w:ascii="Verdana" w:hAnsi="Verdana"/>
                <w:sz w:val="20"/>
              </w:rPr>
            </w:pPr>
          </w:p>
          <w:p w:rsidR="00CD7AF2" w:rsidRPr="006F0E4C" w:rsidRDefault="00CD7AF2" w:rsidP="00CD7AF2">
            <w:pPr>
              <w:rPr>
                <w:rFonts w:ascii="Verdana" w:hAnsi="Verdana"/>
                <w:sz w:val="20"/>
              </w:rPr>
            </w:pPr>
          </w:p>
          <w:p w:rsidR="00CD7AF2" w:rsidRPr="006F0E4C" w:rsidRDefault="00CD7AF2" w:rsidP="00CD7AF2">
            <w:pPr>
              <w:rPr>
                <w:rFonts w:ascii="Verdana" w:hAnsi="Verdana"/>
                <w:sz w:val="20"/>
              </w:rPr>
            </w:pPr>
          </w:p>
          <w:p w:rsidR="00CD7AF2" w:rsidRPr="006F0E4C" w:rsidRDefault="00CD7AF2" w:rsidP="00CD7AF2">
            <w:pPr>
              <w:rPr>
                <w:rFonts w:ascii="Verdana" w:hAnsi="Verdana"/>
                <w:sz w:val="20"/>
              </w:rPr>
            </w:pPr>
            <w:r w:rsidRPr="006F0E4C">
              <w:rPr>
                <w:rFonts w:ascii="Verdana" w:hAnsi="Verdana"/>
                <w:sz w:val="20"/>
              </w:rPr>
              <w:t>5</w:t>
            </w:r>
          </w:p>
          <w:p w:rsidR="00CD7AF2" w:rsidRPr="006F0E4C" w:rsidRDefault="00CD7AF2" w:rsidP="00CD7AF2">
            <w:pPr>
              <w:rPr>
                <w:rFonts w:ascii="Verdana" w:hAnsi="Verdana"/>
                <w:sz w:val="20"/>
              </w:rPr>
            </w:pPr>
          </w:p>
          <w:p w:rsidR="00CD7AF2" w:rsidRPr="006F0E4C" w:rsidRDefault="00CD7AF2" w:rsidP="00CD7AF2">
            <w:pPr>
              <w:rPr>
                <w:rFonts w:ascii="Verdana" w:hAnsi="Verdana"/>
                <w:sz w:val="20"/>
              </w:rPr>
            </w:pPr>
          </w:p>
          <w:p w:rsidR="00CD7AF2" w:rsidRPr="006F0E4C" w:rsidRDefault="00CD7AF2" w:rsidP="00CD7AF2">
            <w:pPr>
              <w:rPr>
                <w:rFonts w:ascii="Verdana" w:hAnsi="Verdana"/>
                <w:sz w:val="20"/>
              </w:rPr>
            </w:pPr>
          </w:p>
          <w:p w:rsidR="00CD7AF2" w:rsidRPr="006F0E4C" w:rsidRDefault="00CD7AF2" w:rsidP="00CD7AF2">
            <w:pPr>
              <w:rPr>
                <w:rFonts w:ascii="Verdana" w:hAnsi="Verdana"/>
                <w:sz w:val="20"/>
              </w:rPr>
            </w:pPr>
          </w:p>
          <w:p w:rsidR="00CD7AF2" w:rsidRPr="006F0E4C" w:rsidRDefault="00CD7AF2" w:rsidP="00CD7AF2">
            <w:pPr>
              <w:rPr>
                <w:rFonts w:ascii="Verdana" w:hAnsi="Verdana"/>
                <w:sz w:val="20"/>
              </w:rPr>
            </w:pPr>
            <w:r w:rsidRPr="006F0E4C">
              <w:rPr>
                <w:rFonts w:ascii="Verdana" w:hAnsi="Verdana"/>
                <w:sz w:val="20"/>
              </w:rPr>
              <w:t>10</w:t>
            </w:r>
          </w:p>
        </w:tc>
        <w:tc>
          <w:tcPr>
            <w:tcW w:w="8678" w:type="dxa"/>
          </w:tcPr>
          <w:p w:rsidR="001D35C6" w:rsidRPr="006F0E4C" w:rsidRDefault="00BF1862" w:rsidP="006F0E4C">
            <w:pPr>
              <w:jc w:val="both"/>
              <w:rPr>
                <w:rFonts w:ascii="Verdana" w:hAnsi="Verdana"/>
                <w:sz w:val="20"/>
              </w:rPr>
            </w:pPr>
            <w:r w:rsidRPr="006F0E4C">
              <w:rPr>
                <w:rFonts w:ascii="Verdana" w:hAnsi="Verdana"/>
                <w:sz w:val="20"/>
              </w:rPr>
              <w:t>„</w:t>
            </w:r>
            <w:r w:rsidR="001D35C6" w:rsidRPr="006F0E4C">
              <w:rPr>
                <w:rFonts w:ascii="Verdana" w:hAnsi="Verdana"/>
                <w:sz w:val="20"/>
              </w:rPr>
              <w:t>[…]Wenn gesunde Menschen psychoaktive Substanzen anwenden, um ihre kognitiven Fähigkeiten zu steigern, sprechen Fachkreise von Neuro-</w:t>
            </w:r>
            <w:proofErr w:type="spellStart"/>
            <w:r w:rsidR="001D35C6" w:rsidRPr="006F0E4C">
              <w:rPr>
                <w:rFonts w:ascii="Verdana" w:hAnsi="Verdana"/>
                <w:sz w:val="20"/>
              </w:rPr>
              <w:t>Enhancement</w:t>
            </w:r>
            <w:proofErr w:type="spellEnd"/>
            <w:r w:rsidR="001D35C6" w:rsidRPr="006F0E4C">
              <w:rPr>
                <w:rFonts w:ascii="Verdana" w:hAnsi="Verdana"/>
                <w:sz w:val="20"/>
              </w:rPr>
              <w:t xml:space="preserve"> (Englisch </w:t>
            </w:r>
            <w:proofErr w:type="spellStart"/>
            <w:r w:rsidR="001D35C6" w:rsidRPr="006F0E4C">
              <w:rPr>
                <w:rFonts w:ascii="Verdana" w:hAnsi="Verdana"/>
                <w:sz w:val="20"/>
              </w:rPr>
              <w:t>enhancement</w:t>
            </w:r>
            <w:proofErr w:type="spellEnd"/>
            <w:r w:rsidR="001D35C6" w:rsidRPr="006F0E4C">
              <w:rPr>
                <w:rFonts w:ascii="Verdana" w:hAnsi="Verdana"/>
                <w:sz w:val="20"/>
              </w:rPr>
              <w:t>: Steigerung, Verbesserung), die Allgemeinbevölkerung vom Gehirndoping.  […]Schüler und Studenten hoffen, leichter durch Prüfungen zu kommen, Erwerbstätige wollen ihren stressigen Berufsalltag besser bewältigen, Manager und Wissenschaftler erwarten die permanente Chance auf geistige Spitzenleistungen. Neben illegalen Drogen wie Kokain und Ecstasy werden heute vor allem Pharmaka als sogenannte Neuro-</w:t>
            </w:r>
            <w:proofErr w:type="spellStart"/>
            <w:r w:rsidR="001D35C6" w:rsidRPr="006F0E4C">
              <w:rPr>
                <w:rFonts w:ascii="Verdana" w:hAnsi="Verdana"/>
                <w:sz w:val="20"/>
              </w:rPr>
              <w:t>Enhancer</w:t>
            </w:r>
            <w:proofErr w:type="spellEnd"/>
            <w:r w:rsidR="001D35C6" w:rsidRPr="006F0E4C">
              <w:rPr>
                <w:rFonts w:ascii="Verdana" w:hAnsi="Verdana"/>
                <w:sz w:val="20"/>
              </w:rPr>
              <w:t xml:space="preserve"> eingesetzt. Mit ihrer Hilfe sollen die Gedächtnisleistung verbessert sowie Vigilanz (Lateinisch </w:t>
            </w:r>
            <w:proofErr w:type="spellStart"/>
            <w:r w:rsidR="001D35C6" w:rsidRPr="006F0E4C">
              <w:rPr>
                <w:rFonts w:ascii="Verdana" w:hAnsi="Verdana"/>
                <w:sz w:val="20"/>
              </w:rPr>
              <w:t>vigilantia</w:t>
            </w:r>
            <w:proofErr w:type="spellEnd"/>
            <w:r w:rsidR="001D35C6" w:rsidRPr="006F0E4C">
              <w:rPr>
                <w:rFonts w:ascii="Verdana" w:hAnsi="Verdana"/>
                <w:sz w:val="20"/>
              </w:rPr>
              <w:t>: Wachheit, dauerhafte Aufmerksamkeit) und Konzentrationsfähigkeit gesteigert werden. Weitere zentrale Ziele der Nutzer sind die Überwindung von Angst und Unruhe sowie die Erzeugung einer besseren Stimmung und Motivation</w:t>
            </w:r>
            <w:proofErr w:type="gramStart"/>
            <w:r w:rsidR="001D35C6" w:rsidRPr="006F0E4C">
              <w:rPr>
                <w:rFonts w:ascii="Verdana" w:hAnsi="Verdana"/>
                <w:sz w:val="20"/>
              </w:rPr>
              <w:t>.</w:t>
            </w:r>
            <w:r w:rsidRPr="006F0E4C">
              <w:rPr>
                <w:rFonts w:ascii="Verdana" w:hAnsi="Verdana"/>
                <w:sz w:val="20"/>
              </w:rPr>
              <w:t>[</w:t>
            </w:r>
            <w:proofErr w:type="gramEnd"/>
            <w:r w:rsidRPr="006F0E4C">
              <w:rPr>
                <w:rFonts w:ascii="Verdana" w:hAnsi="Verdana"/>
                <w:sz w:val="20"/>
              </w:rPr>
              <w:t>…]“</w:t>
            </w:r>
          </w:p>
        </w:tc>
      </w:tr>
      <w:tr w:rsidR="00BF1862" w:rsidRPr="006F0E4C" w:rsidTr="00CD7AF2">
        <w:tc>
          <w:tcPr>
            <w:tcW w:w="534" w:type="dxa"/>
          </w:tcPr>
          <w:p w:rsidR="00BF1862" w:rsidRDefault="00BF1862" w:rsidP="00CD7AF2">
            <w:pPr>
              <w:rPr>
                <w:rFonts w:ascii="Verdana" w:hAnsi="Verdana"/>
                <w:sz w:val="20"/>
              </w:rPr>
            </w:pPr>
          </w:p>
          <w:p w:rsidR="000C17B2" w:rsidRPr="006F0E4C" w:rsidRDefault="000C17B2" w:rsidP="00CD7AF2">
            <w:pPr>
              <w:rPr>
                <w:rFonts w:ascii="Verdana" w:hAnsi="Verdana"/>
                <w:sz w:val="20"/>
              </w:rPr>
            </w:pPr>
          </w:p>
        </w:tc>
        <w:tc>
          <w:tcPr>
            <w:tcW w:w="8678" w:type="dxa"/>
          </w:tcPr>
          <w:p w:rsidR="00BF1862" w:rsidRPr="006F0E4C" w:rsidRDefault="00BF1862" w:rsidP="006F0E4C">
            <w:pPr>
              <w:jc w:val="both"/>
              <w:rPr>
                <w:rFonts w:ascii="Verdana" w:hAnsi="Verdana"/>
                <w:sz w:val="20"/>
              </w:rPr>
            </w:pPr>
          </w:p>
          <w:p w:rsidR="00BF1862" w:rsidRPr="006F0E4C" w:rsidRDefault="00BF1862" w:rsidP="006F0E4C">
            <w:pPr>
              <w:jc w:val="both"/>
              <w:rPr>
                <w:rFonts w:ascii="Verdana" w:hAnsi="Verdana"/>
                <w:sz w:val="20"/>
              </w:rPr>
            </w:pPr>
          </w:p>
        </w:tc>
      </w:tr>
      <w:tr w:rsidR="00BF1862" w:rsidRPr="006F0E4C" w:rsidTr="004F14A5">
        <w:tc>
          <w:tcPr>
            <w:tcW w:w="9212" w:type="dxa"/>
            <w:gridSpan w:val="2"/>
          </w:tcPr>
          <w:p w:rsidR="00BF1862" w:rsidRPr="006F0E4C" w:rsidRDefault="00BF1862" w:rsidP="000C17B2">
            <w:pPr>
              <w:jc w:val="both"/>
              <w:rPr>
                <w:rFonts w:ascii="Verdana" w:hAnsi="Verdana"/>
                <w:sz w:val="20"/>
              </w:rPr>
            </w:pPr>
            <w:r w:rsidRPr="006F0E4C">
              <w:rPr>
                <w:rFonts w:ascii="Verdana" w:hAnsi="Verdana"/>
                <w:b/>
                <w:sz w:val="20"/>
              </w:rPr>
              <w:t>M</w:t>
            </w:r>
            <w:r w:rsidR="000C17B2">
              <w:rPr>
                <w:rFonts w:ascii="Verdana" w:hAnsi="Verdana"/>
                <w:b/>
                <w:sz w:val="20"/>
              </w:rPr>
              <w:t>4</w:t>
            </w:r>
            <w:r w:rsidRPr="006F0E4C">
              <w:rPr>
                <w:rFonts w:ascii="Verdana" w:hAnsi="Verdana"/>
                <w:b/>
                <w:sz w:val="20"/>
              </w:rPr>
              <w:t>: Medikamente in der Schule</w:t>
            </w:r>
            <w:r w:rsidRPr="006F0E4C">
              <w:rPr>
                <w:rStyle w:val="Funotenzeichen"/>
                <w:rFonts w:ascii="Verdana" w:hAnsi="Verdana"/>
                <w:b/>
                <w:sz w:val="20"/>
              </w:rPr>
              <w:footnoteReference w:id="4"/>
            </w:r>
            <w:r w:rsidRPr="006F0E4C">
              <w:rPr>
                <w:rFonts w:ascii="Verdana" w:hAnsi="Verdana"/>
                <w:b/>
                <w:sz w:val="20"/>
              </w:rPr>
              <w:t xml:space="preserve"> </w:t>
            </w:r>
          </w:p>
        </w:tc>
      </w:tr>
      <w:tr w:rsidR="00BF1862" w:rsidRPr="006F0E4C" w:rsidTr="00CD7AF2">
        <w:tc>
          <w:tcPr>
            <w:tcW w:w="534" w:type="dxa"/>
          </w:tcPr>
          <w:p w:rsidR="00BF1862" w:rsidRPr="006F0E4C" w:rsidRDefault="00BF1862" w:rsidP="00CD7AF2">
            <w:pPr>
              <w:rPr>
                <w:rFonts w:ascii="Verdana" w:hAnsi="Verdana"/>
                <w:sz w:val="20"/>
              </w:rPr>
            </w:pPr>
            <w:r w:rsidRPr="006F0E4C">
              <w:rPr>
                <w:rFonts w:ascii="Verdana" w:hAnsi="Verdana"/>
                <w:sz w:val="20"/>
              </w:rPr>
              <w:t>1</w:t>
            </w:r>
          </w:p>
          <w:p w:rsidR="00BF1862" w:rsidRPr="006F0E4C" w:rsidRDefault="00BF1862" w:rsidP="00CD7AF2">
            <w:pPr>
              <w:rPr>
                <w:rFonts w:ascii="Verdana" w:hAnsi="Verdana"/>
                <w:sz w:val="20"/>
              </w:rPr>
            </w:pPr>
          </w:p>
          <w:p w:rsidR="00BF1862" w:rsidRPr="006F0E4C" w:rsidRDefault="00BF1862" w:rsidP="00CD7AF2">
            <w:pPr>
              <w:rPr>
                <w:rFonts w:ascii="Verdana" w:hAnsi="Verdana"/>
                <w:sz w:val="20"/>
              </w:rPr>
            </w:pPr>
          </w:p>
          <w:p w:rsidR="00BF1862" w:rsidRPr="006F0E4C" w:rsidRDefault="00BF1862" w:rsidP="00CD7AF2">
            <w:pPr>
              <w:rPr>
                <w:rFonts w:ascii="Verdana" w:hAnsi="Verdana"/>
                <w:sz w:val="20"/>
              </w:rPr>
            </w:pPr>
          </w:p>
          <w:p w:rsidR="00BF1862" w:rsidRPr="006F0E4C" w:rsidRDefault="00BF1862" w:rsidP="00CD7AF2">
            <w:pPr>
              <w:rPr>
                <w:rFonts w:ascii="Verdana" w:hAnsi="Verdana"/>
                <w:sz w:val="20"/>
              </w:rPr>
            </w:pPr>
            <w:r w:rsidRPr="006F0E4C">
              <w:rPr>
                <w:rFonts w:ascii="Verdana" w:hAnsi="Verdana"/>
                <w:sz w:val="20"/>
              </w:rPr>
              <w:t>5</w:t>
            </w:r>
          </w:p>
        </w:tc>
        <w:tc>
          <w:tcPr>
            <w:tcW w:w="8678" w:type="dxa"/>
          </w:tcPr>
          <w:p w:rsidR="00BF1862" w:rsidRPr="006F0E4C" w:rsidRDefault="00BF1862" w:rsidP="006F0E4C">
            <w:pPr>
              <w:jc w:val="both"/>
              <w:rPr>
                <w:rFonts w:ascii="Verdana" w:hAnsi="Verdana"/>
                <w:sz w:val="20"/>
              </w:rPr>
            </w:pPr>
            <w:r w:rsidRPr="006F0E4C">
              <w:rPr>
                <w:rFonts w:ascii="Verdana" w:hAnsi="Verdana"/>
                <w:sz w:val="20"/>
              </w:rPr>
              <w:t>„Der Griff zu Medikamenten für eine bessere Leistung gehört für Schüler offenbar immer öfter zum Alltag. In Bayern warnen Lehrer vor dem steigenden Arzneimittelmissbrauch. „Für viele Kinder und Jugendliche gehört der Griff zur Tablette, die ihre Aufmerksamkeit und Leistungsfähigkeit steigert, die sie wach hält oder beruhigt, zur Normalität“, warnt Klaus Wenzel, Präsident des Bayerischen Lehrer- und Lehrerinnenverband (BLLV). Aktuelle Untersuchungen belegten, dass jedes fünfte Grundschulkind therapiebedürftig ist.“</w:t>
            </w:r>
          </w:p>
        </w:tc>
      </w:tr>
    </w:tbl>
    <w:p w:rsidR="001D35C6" w:rsidRDefault="001D35C6"/>
    <w:p w:rsidR="003C4108" w:rsidRDefault="003C4108">
      <w:r>
        <w:br w:type="page"/>
      </w:r>
    </w:p>
    <w:p w:rsidR="00BF1862" w:rsidRPr="006307CB" w:rsidRDefault="00BF1862" w:rsidP="006307CB">
      <w:pPr>
        <w:spacing w:after="0" w:line="240" w:lineRule="auto"/>
        <w:rPr>
          <w:rFonts w:ascii="Verdana" w:hAnsi="Verdana"/>
          <w:b/>
          <w:sz w:val="20"/>
          <w:szCs w:val="20"/>
        </w:rPr>
      </w:pPr>
      <w:r w:rsidRPr="006307CB">
        <w:rPr>
          <w:rFonts w:ascii="Verdana" w:hAnsi="Verdana"/>
          <w:b/>
          <w:sz w:val="20"/>
          <w:szCs w:val="20"/>
        </w:rPr>
        <w:lastRenderedPageBreak/>
        <w:t>M</w:t>
      </w:r>
      <w:r w:rsidR="000C17B2">
        <w:rPr>
          <w:rFonts w:ascii="Verdana" w:hAnsi="Verdana"/>
          <w:b/>
          <w:sz w:val="20"/>
          <w:szCs w:val="20"/>
        </w:rPr>
        <w:t>5</w:t>
      </w:r>
      <w:r w:rsidRPr="006307CB">
        <w:rPr>
          <w:rFonts w:ascii="Verdana" w:hAnsi="Verdana"/>
          <w:b/>
          <w:sz w:val="20"/>
          <w:szCs w:val="20"/>
        </w:rPr>
        <w:t>: Ritalin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
        <w:gridCol w:w="8817"/>
      </w:tblGrid>
      <w:tr w:rsidR="006307CB" w:rsidTr="006307CB">
        <w:tc>
          <w:tcPr>
            <w:tcW w:w="392" w:type="dxa"/>
          </w:tcPr>
          <w:p w:rsidR="006307CB" w:rsidRDefault="006307CB" w:rsidP="006307CB">
            <w:pPr>
              <w:pStyle w:val="paragraph"/>
              <w:spacing w:before="0" w:beforeAutospacing="0" w:after="0" w:afterAutospacing="0"/>
              <w:rPr>
                <w:rFonts w:ascii="Verdana" w:hAnsi="Verdana"/>
                <w:sz w:val="20"/>
                <w:szCs w:val="20"/>
              </w:rPr>
            </w:pPr>
            <w:r>
              <w:rPr>
                <w:rFonts w:ascii="Verdana" w:hAnsi="Verdana"/>
                <w:sz w:val="20"/>
                <w:szCs w:val="20"/>
              </w:rPr>
              <w:t>1</w:t>
            </w: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r>
              <w:rPr>
                <w:rFonts w:ascii="Verdana" w:hAnsi="Verdana"/>
                <w:sz w:val="20"/>
                <w:szCs w:val="20"/>
              </w:rPr>
              <w:t>5</w:t>
            </w: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r>
              <w:rPr>
                <w:rFonts w:ascii="Verdana" w:hAnsi="Verdana"/>
                <w:sz w:val="20"/>
                <w:szCs w:val="20"/>
              </w:rPr>
              <w:t>10</w:t>
            </w: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r>
              <w:rPr>
                <w:rFonts w:ascii="Verdana" w:hAnsi="Verdana"/>
                <w:sz w:val="20"/>
                <w:szCs w:val="20"/>
              </w:rPr>
              <w:t>15</w:t>
            </w: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p>
          <w:p w:rsidR="006307CB" w:rsidRDefault="006307CB" w:rsidP="006307CB">
            <w:pPr>
              <w:pStyle w:val="paragraph"/>
              <w:spacing w:before="0" w:beforeAutospacing="0" w:after="0" w:afterAutospacing="0"/>
              <w:rPr>
                <w:rFonts w:ascii="Verdana" w:hAnsi="Verdana"/>
                <w:sz w:val="20"/>
                <w:szCs w:val="20"/>
              </w:rPr>
            </w:pPr>
            <w:r>
              <w:rPr>
                <w:rFonts w:ascii="Verdana" w:hAnsi="Verdana"/>
                <w:sz w:val="20"/>
                <w:szCs w:val="20"/>
              </w:rPr>
              <w:t>20</w:t>
            </w:r>
          </w:p>
        </w:tc>
        <w:tc>
          <w:tcPr>
            <w:tcW w:w="8820" w:type="dxa"/>
          </w:tcPr>
          <w:p w:rsidR="006307CB" w:rsidRPr="006307CB" w:rsidRDefault="006307CB" w:rsidP="006307CB">
            <w:pPr>
              <w:pStyle w:val="paragraph"/>
              <w:spacing w:before="0" w:beforeAutospacing="0" w:after="0" w:afterAutospacing="0"/>
              <w:rPr>
                <w:rFonts w:ascii="Verdana" w:hAnsi="Verdana"/>
                <w:sz w:val="20"/>
                <w:szCs w:val="20"/>
              </w:rPr>
            </w:pPr>
            <w:r w:rsidRPr="006307CB">
              <w:rPr>
                <w:rFonts w:ascii="Verdana" w:hAnsi="Verdana"/>
                <w:sz w:val="20"/>
                <w:szCs w:val="20"/>
              </w:rPr>
              <w:t xml:space="preserve">Das Medikament Ritalin, </w:t>
            </w:r>
            <w:proofErr w:type="spellStart"/>
            <w:r w:rsidRPr="006307CB">
              <w:rPr>
                <w:rFonts w:ascii="Verdana" w:hAnsi="Verdana"/>
                <w:sz w:val="20"/>
                <w:szCs w:val="20"/>
              </w:rPr>
              <w:t>das</w:t>
            </w:r>
            <w:proofErr w:type="spellEnd"/>
            <w:r w:rsidRPr="006307CB">
              <w:rPr>
                <w:rFonts w:ascii="Verdana" w:hAnsi="Verdana"/>
                <w:sz w:val="20"/>
                <w:szCs w:val="20"/>
              </w:rPr>
              <w:t xml:space="preserve"> Kinder mit der Aufmerksamkeitsstörung ADHS bekommen, ist verschreibungspflichtig. Der Wirkstoff </w:t>
            </w:r>
            <w:proofErr w:type="spellStart"/>
            <w:r w:rsidRPr="006307CB">
              <w:rPr>
                <w:rFonts w:ascii="Verdana" w:hAnsi="Verdana"/>
                <w:sz w:val="20"/>
                <w:szCs w:val="20"/>
              </w:rPr>
              <w:t>Methylphenidat</w:t>
            </w:r>
            <w:proofErr w:type="spellEnd"/>
            <w:r w:rsidRPr="006307CB">
              <w:rPr>
                <w:rFonts w:ascii="Verdana" w:hAnsi="Verdana"/>
                <w:sz w:val="20"/>
                <w:szCs w:val="20"/>
              </w:rPr>
              <w:t xml:space="preserve"> wirkt im Gehirn, es senkt den Dopamin-Spiegel im Blut, einem Botenstoff, der für die Impulse zuständig ist. Nach der Einnahme wird das innere Impulssystem abgestellt, der Einnehmende braucht weniger Schlaf, hat weniger Hunger und Durst und weniger Bedürfnis nach Nähe. Entdeckt wurde der Stoff 1944, als  der Chemiker Leandro </w:t>
            </w:r>
            <w:proofErr w:type="spellStart"/>
            <w:r w:rsidRPr="006307CB">
              <w:rPr>
                <w:rFonts w:ascii="Verdana" w:hAnsi="Verdana"/>
                <w:sz w:val="20"/>
                <w:szCs w:val="20"/>
              </w:rPr>
              <w:t>Panizzon</w:t>
            </w:r>
            <w:proofErr w:type="spellEnd"/>
            <w:r w:rsidRPr="006307CB">
              <w:rPr>
                <w:rFonts w:ascii="Verdana" w:hAnsi="Verdana"/>
                <w:sz w:val="20"/>
                <w:szCs w:val="20"/>
              </w:rPr>
              <w:t xml:space="preserve"> erstmals </w:t>
            </w:r>
            <w:proofErr w:type="spellStart"/>
            <w:r w:rsidRPr="006307CB">
              <w:rPr>
                <w:rFonts w:ascii="Verdana" w:hAnsi="Verdana"/>
                <w:sz w:val="20"/>
                <w:szCs w:val="20"/>
              </w:rPr>
              <w:t>Methylphenidat</w:t>
            </w:r>
            <w:proofErr w:type="spellEnd"/>
            <w:r w:rsidRPr="006307CB">
              <w:rPr>
                <w:rFonts w:ascii="Verdana" w:hAnsi="Verdana"/>
                <w:sz w:val="20"/>
                <w:szCs w:val="20"/>
              </w:rPr>
              <w:t xml:space="preserve"> synthetisierte. Die Substanz regte an und machte munter, seine Frau nahm es fortan vor jedem Tennismatch. „1954 wird Ritalin in der Schweiz und in Deutschland eingeführt und beworben als Psychotonikum, „das ermuntert und belebt - mit Maß und Ziel“. Es gilt als geeignet bei gesteigerter Ermüdbarkeit und depressiven Verstimmungen.“</w:t>
            </w:r>
            <w:r w:rsidRPr="006307CB">
              <w:rPr>
                <w:rStyle w:val="Funotenzeichen"/>
                <w:rFonts w:ascii="Verdana" w:hAnsi="Verdana"/>
                <w:sz w:val="20"/>
                <w:szCs w:val="20"/>
              </w:rPr>
              <w:footnoteReference w:id="5"/>
            </w:r>
          </w:p>
          <w:p w:rsidR="006307CB" w:rsidRPr="006307CB" w:rsidRDefault="006307CB" w:rsidP="006307CB">
            <w:pPr>
              <w:pStyle w:val="paragraph"/>
              <w:spacing w:before="0" w:beforeAutospacing="0" w:after="0" w:afterAutospacing="0"/>
              <w:rPr>
                <w:rFonts w:ascii="Verdana" w:hAnsi="Verdana"/>
                <w:sz w:val="20"/>
                <w:szCs w:val="20"/>
              </w:rPr>
            </w:pPr>
            <w:r w:rsidRPr="006307CB">
              <w:rPr>
                <w:rFonts w:ascii="Verdana" w:hAnsi="Verdana"/>
                <w:sz w:val="20"/>
                <w:szCs w:val="20"/>
              </w:rPr>
              <w:t xml:space="preserve">Der Absatz des Medikaments hat sich in den letzten Jahren mehr als </w:t>
            </w:r>
            <w:proofErr w:type="spellStart"/>
            <w:r w:rsidRPr="006307CB">
              <w:rPr>
                <w:rFonts w:ascii="Verdana" w:hAnsi="Verdana"/>
                <w:sz w:val="20"/>
                <w:szCs w:val="20"/>
              </w:rPr>
              <w:t>verfünzigtfacht</w:t>
            </w:r>
            <w:proofErr w:type="spellEnd"/>
            <w:r w:rsidRPr="006307CB">
              <w:rPr>
                <w:rFonts w:ascii="Verdana" w:hAnsi="Verdana"/>
                <w:sz w:val="20"/>
                <w:szCs w:val="20"/>
              </w:rPr>
              <w:t xml:space="preserve">, 1994 wurden ca. 34 kg </w:t>
            </w:r>
            <w:proofErr w:type="spellStart"/>
            <w:r w:rsidRPr="006307CB">
              <w:rPr>
                <w:rFonts w:ascii="Verdana" w:hAnsi="Verdana"/>
                <w:sz w:val="20"/>
                <w:szCs w:val="20"/>
              </w:rPr>
              <w:t>Methylphenidat</w:t>
            </w:r>
            <w:proofErr w:type="spellEnd"/>
            <w:r w:rsidRPr="006307CB">
              <w:rPr>
                <w:rFonts w:ascii="Verdana" w:hAnsi="Verdana"/>
                <w:sz w:val="20"/>
                <w:szCs w:val="20"/>
              </w:rPr>
              <w:t xml:space="preserve"> ärztlich verordnet, heute sind es fast 1,8 Tonnen.</w:t>
            </w:r>
          </w:p>
          <w:p w:rsidR="006307CB" w:rsidRPr="006307CB" w:rsidRDefault="006307CB" w:rsidP="006307CB">
            <w:pPr>
              <w:pStyle w:val="paragraph"/>
              <w:spacing w:before="0" w:beforeAutospacing="0" w:after="0" w:afterAutospacing="0"/>
              <w:rPr>
                <w:rFonts w:ascii="Verdana" w:hAnsi="Verdana"/>
                <w:sz w:val="20"/>
                <w:szCs w:val="20"/>
              </w:rPr>
            </w:pPr>
            <w:r w:rsidRPr="006307CB">
              <w:rPr>
                <w:rFonts w:ascii="Verdana" w:hAnsi="Verdana"/>
                <w:sz w:val="20"/>
                <w:szCs w:val="20"/>
              </w:rPr>
              <w:t xml:space="preserve">„Jeder fünfte Studierende in Deutschland nimmt leistungssteigernde Mittel. Das ergab eine Studie an der Universität Mainz, die im Januar veröffentlicht wurde. Neben Ritalin nehmen die Leistungswilligen Beta-Blocker oder </w:t>
            </w:r>
            <w:proofErr w:type="spellStart"/>
            <w:r w:rsidRPr="006307CB">
              <w:rPr>
                <w:rFonts w:ascii="Verdana" w:hAnsi="Verdana"/>
                <w:sz w:val="20"/>
                <w:szCs w:val="20"/>
              </w:rPr>
              <w:t>Modafinil</w:t>
            </w:r>
            <w:proofErr w:type="spellEnd"/>
            <w:r w:rsidRPr="006307CB">
              <w:rPr>
                <w:rFonts w:ascii="Verdana" w:hAnsi="Verdana"/>
                <w:sz w:val="20"/>
                <w:szCs w:val="20"/>
              </w:rPr>
              <w:t>, ein Mittel gegen Schlafkrankheit, gegen Nervosität. Nicht jede Substanz eignet sich jedoch für jedes Fach. An einer Kunsthochschule Ritalin zu schlucken, das wäre völlig absurd, kommt es hier doch gerade auf die spontanen unkontrollierbaren Assoziationen an. Ritalin unterbindet Kreativität, in Studiengängen in denen sie nicht gefragt ist, hilft das.“</w:t>
            </w:r>
            <w:r w:rsidRPr="006307CB">
              <w:rPr>
                <w:rStyle w:val="Funotenzeichen"/>
                <w:rFonts w:ascii="Verdana" w:hAnsi="Verdana"/>
                <w:sz w:val="20"/>
                <w:szCs w:val="20"/>
              </w:rPr>
              <w:footnoteReference w:id="6"/>
            </w:r>
          </w:p>
          <w:p w:rsidR="006307CB" w:rsidRDefault="006307CB" w:rsidP="006307CB">
            <w:pPr>
              <w:pStyle w:val="paragraph"/>
              <w:spacing w:before="0" w:beforeAutospacing="0" w:after="0" w:afterAutospacing="0"/>
              <w:rPr>
                <w:rFonts w:ascii="Verdana" w:hAnsi="Verdana"/>
                <w:sz w:val="20"/>
                <w:szCs w:val="20"/>
              </w:rPr>
            </w:pPr>
          </w:p>
        </w:tc>
      </w:tr>
    </w:tbl>
    <w:p w:rsidR="00A74836" w:rsidRDefault="00A74836" w:rsidP="006307CB">
      <w:pPr>
        <w:pStyle w:val="paragraph"/>
        <w:spacing w:before="0" w:beforeAutospacing="0" w:after="0" w:afterAutospacing="0"/>
        <w:rPr>
          <w:rFonts w:ascii="Verdana" w:hAnsi="Verdana"/>
          <w:sz w:val="20"/>
          <w:szCs w:val="20"/>
        </w:rPr>
      </w:pPr>
    </w:p>
    <w:p w:rsidR="006F0E4C" w:rsidRPr="006307CB" w:rsidRDefault="006F0E4C" w:rsidP="006307CB">
      <w:pPr>
        <w:pStyle w:val="paragraph"/>
        <w:spacing w:before="0" w:beforeAutospacing="0" w:after="0" w:afterAutospacing="0"/>
        <w:rPr>
          <w:rFonts w:ascii="Verdana" w:hAnsi="Verdana"/>
          <w:sz w:val="20"/>
          <w:szCs w:val="20"/>
        </w:rPr>
      </w:pPr>
    </w:p>
    <w:p w:rsidR="00BF1862" w:rsidRPr="006307CB" w:rsidRDefault="00E26F69" w:rsidP="006307CB">
      <w:pPr>
        <w:spacing w:after="0" w:line="240" w:lineRule="auto"/>
        <w:rPr>
          <w:rFonts w:ascii="Verdana" w:hAnsi="Verdana"/>
          <w:b/>
          <w:sz w:val="20"/>
        </w:rPr>
      </w:pPr>
      <w:r w:rsidRPr="006307CB">
        <w:rPr>
          <w:rFonts w:ascii="Verdana" w:hAnsi="Verdana"/>
          <w:b/>
          <w:sz w:val="20"/>
        </w:rPr>
        <w:t>M6</w:t>
      </w:r>
      <w:r w:rsidR="006307CB" w:rsidRPr="006307CB">
        <w:rPr>
          <w:rFonts w:ascii="Verdana" w:hAnsi="Verdana"/>
          <w:b/>
          <w:sz w:val="20"/>
        </w:rPr>
        <w:t>:</w:t>
      </w:r>
      <w:r w:rsidRPr="006307CB">
        <w:rPr>
          <w:rFonts w:ascii="Verdana" w:hAnsi="Verdana"/>
          <w:b/>
          <w:sz w:val="20"/>
        </w:rPr>
        <w:t xml:space="preserve"> Doping am Arbeitsplatz</w:t>
      </w:r>
      <w:r w:rsidRPr="006307CB">
        <w:rPr>
          <w:rStyle w:val="Funotenzeichen"/>
          <w:rFonts w:ascii="Verdana" w:hAnsi="Verdana"/>
          <w:b/>
          <w:sz w:val="20"/>
        </w:rPr>
        <w:footnoteReference w:id="7"/>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
        <w:gridCol w:w="8817"/>
      </w:tblGrid>
      <w:tr w:rsidR="006307CB" w:rsidRPr="006307CB" w:rsidTr="003B62DE">
        <w:tc>
          <w:tcPr>
            <w:tcW w:w="392" w:type="dxa"/>
          </w:tcPr>
          <w:p w:rsidR="006307CB" w:rsidRPr="006307CB" w:rsidRDefault="006307CB" w:rsidP="003B62DE">
            <w:pPr>
              <w:pStyle w:val="paragraph"/>
              <w:spacing w:before="0" w:beforeAutospacing="0" w:after="0" w:afterAutospacing="0"/>
              <w:rPr>
                <w:rFonts w:ascii="Verdana" w:hAnsi="Verdana"/>
                <w:sz w:val="20"/>
                <w:szCs w:val="20"/>
              </w:rPr>
            </w:pPr>
            <w:r w:rsidRPr="006307CB">
              <w:rPr>
                <w:rFonts w:ascii="Verdana" w:hAnsi="Verdana"/>
                <w:sz w:val="20"/>
                <w:szCs w:val="20"/>
              </w:rPr>
              <w:t>1</w:t>
            </w:r>
          </w:p>
          <w:p w:rsidR="006307CB" w:rsidRPr="006307CB" w:rsidRDefault="006307CB" w:rsidP="003B62DE">
            <w:pPr>
              <w:pStyle w:val="paragraph"/>
              <w:spacing w:before="0" w:beforeAutospacing="0" w:after="0" w:afterAutospacing="0"/>
              <w:rPr>
                <w:rFonts w:ascii="Verdana" w:hAnsi="Verdana"/>
                <w:sz w:val="20"/>
                <w:szCs w:val="20"/>
              </w:rPr>
            </w:pPr>
          </w:p>
          <w:p w:rsidR="006307CB" w:rsidRPr="006307CB" w:rsidRDefault="006307CB" w:rsidP="003B62DE">
            <w:pPr>
              <w:pStyle w:val="paragraph"/>
              <w:spacing w:before="0" w:beforeAutospacing="0" w:after="0" w:afterAutospacing="0"/>
              <w:rPr>
                <w:rFonts w:ascii="Verdana" w:hAnsi="Verdana"/>
                <w:sz w:val="20"/>
                <w:szCs w:val="20"/>
              </w:rPr>
            </w:pPr>
          </w:p>
          <w:p w:rsidR="006307CB" w:rsidRPr="006307CB" w:rsidRDefault="006307CB" w:rsidP="003B62DE">
            <w:pPr>
              <w:pStyle w:val="paragraph"/>
              <w:spacing w:before="0" w:beforeAutospacing="0" w:after="0" w:afterAutospacing="0"/>
              <w:rPr>
                <w:rFonts w:ascii="Verdana" w:hAnsi="Verdana"/>
                <w:sz w:val="20"/>
                <w:szCs w:val="20"/>
              </w:rPr>
            </w:pPr>
          </w:p>
          <w:p w:rsidR="006307CB" w:rsidRPr="006307CB" w:rsidRDefault="006307CB" w:rsidP="003B62DE">
            <w:pPr>
              <w:pStyle w:val="paragraph"/>
              <w:spacing w:before="0" w:beforeAutospacing="0" w:after="0" w:afterAutospacing="0"/>
              <w:rPr>
                <w:rFonts w:ascii="Verdana" w:hAnsi="Verdana"/>
                <w:sz w:val="20"/>
                <w:szCs w:val="20"/>
              </w:rPr>
            </w:pPr>
            <w:r w:rsidRPr="006307CB">
              <w:rPr>
                <w:rFonts w:ascii="Verdana" w:hAnsi="Verdana"/>
                <w:sz w:val="20"/>
                <w:szCs w:val="20"/>
              </w:rPr>
              <w:t>5</w:t>
            </w:r>
          </w:p>
          <w:p w:rsidR="006307CB" w:rsidRPr="006307CB" w:rsidRDefault="006307CB" w:rsidP="003B62DE">
            <w:pPr>
              <w:pStyle w:val="paragraph"/>
              <w:spacing w:before="0" w:beforeAutospacing="0" w:after="0" w:afterAutospacing="0"/>
              <w:rPr>
                <w:rFonts w:ascii="Verdana" w:hAnsi="Verdana"/>
                <w:sz w:val="20"/>
                <w:szCs w:val="20"/>
              </w:rPr>
            </w:pPr>
          </w:p>
          <w:p w:rsidR="006307CB" w:rsidRPr="006307CB" w:rsidRDefault="006307CB" w:rsidP="003B62DE">
            <w:pPr>
              <w:pStyle w:val="paragraph"/>
              <w:spacing w:before="0" w:beforeAutospacing="0" w:after="0" w:afterAutospacing="0"/>
              <w:rPr>
                <w:rFonts w:ascii="Verdana" w:hAnsi="Verdana"/>
                <w:sz w:val="20"/>
                <w:szCs w:val="20"/>
              </w:rPr>
            </w:pPr>
          </w:p>
          <w:p w:rsidR="006307CB" w:rsidRPr="006307CB" w:rsidRDefault="006307CB" w:rsidP="003B62DE">
            <w:pPr>
              <w:pStyle w:val="paragraph"/>
              <w:spacing w:before="0" w:beforeAutospacing="0" w:after="0" w:afterAutospacing="0"/>
              <w:rPr>
                <w:rFonts w:ascii="Verdana" w:hAnsi="Verdana"/>
                <w:sz w:val="20"/>
                <w:szCs w:val="20"/>
              </w:rPr>
            </w:pPr>
          </w:p>
          <w:p w:rsidR="006307CB" w:rsidRPr="006307CB" w:rsidRDefault="006307CB" w:rsidP="003B62DE">
            <w:pPr>
              <w:pStyle w:val="paragraph"/>
              <w:spacing w:before="0" w:beforeAutospacing="0" w:after="0" w:afterAutospacing="0"/>
              <w:rPr>
                <w:rFonts w:ascii="Verdana" w:hAnsi="Verdana"/>
                <w:sz w:val="20"/>
                <w:szCs w:val="20"/>
              </w:rPr>
            </w:pPr>
          </w:p>
          <w:p w:rsidR="006307CB" w:rsidRPr="006307CB" w:rsidRDefault="006307CB" w:rsidP="003B62DE">
            <w:pPr>
              <w:pStyle w:val="paragraph"/>
              <w:spacing w:before="0" w:beforeAutospacing="0" w:after="0" w:afterAutospacing="0"/>
              <w:rPr>
                <w:rFonts w:ascii="Verdana" w:hAnsi="Verdana"/>
                <w:sz w:val="20"/>
                <w:szCs w:val="20"/>
              </w:rPr>
            </w:pPr>
            <w:r w:rsidRPr="006307CB">
              <w:rPr>
                <w:rFonts w:ascii="Verdana" w:hAnsi="Verdana"/>
                <w:sz w:val="20"/>
                <w:szCs w:val="20"/>
              </w:rPr>
              <w:t>10</w:t>
            </w:r>
          </w:p>
          <w:p w:rsidR="006307CB" w:rsidRPr="006307CB" w:rsidRDefault="006307CB" w:rsidP="003B62DE">
            <w:pPr>
              <w:pStyle w:val="paragraph"/>
              <w:spacing w:before="0" w:beforeAutospacing="0" w:after="0" w:afterAutospacing="0"/>
              <w:rPr>
                <w:rFonts w:ascii="Verdana" w:hAnsi="Verdana"/>
                <w:sz w:val="20"/>
                <w:szCs w:val="20"/>
              </w:rPr>
            </w:pPr>
          </w:p>
          <w:p w:rsidR="006307CB" w:rsidRPr="006307CB" w:rsidRDefault="006307CB" w:rsidP="003B62DE">
            <w:pPr>
              <w:pStyle w:val="paragraph"/>
              <w:spacing w:before="0" w:beforeAutospacing="0" w:after="0" w:afterAutospacing="0"/>
              <w:rPr>
                <w:rFonts w:ascii="Verdana" w:hAnsi="Verdana"/>
                <w:sz w:val="20"/>
                <w:szCs w:val="20"/>
              </w:rPr>
            </w:pPr>
          </w:p>
          <w:p w:rsidR="006307CB" w:rsidRPr="006307CB" w:rsidRDefault="006307CB" w:rsidP="003B62DE">
            <w:pPr>
              <w:pStyle w:val="paragraph"/>
              <w:spacing w:before="0" w:beforeAutospacing="0" w:after="0" w:afterAutospacing="0"/>
              <w:rPr>
                <w:rFonts w:ascii="Verdana" w:hAnsi="Verdana"/>
                <w:sz w:val="20"/>
                <w:szCs w:val="20"/>
              </w:rPr>
            </w:pPr>
          </w:p>
          <w:p w:rsidR="006307CB" w:rsidRPr="006307CB" w:rsidRDefault="006307CB" w:rsidP="003B62DE">
            <w:pPr>
              <w:pStyle w:val="paragraph"/>
              <w:spacing w:before="0" w:beforeAutospacing="0" w:after="0" w:afterAutospacing="0"/>
              <w:rPr>
                <w:rFonts w:ascii="Verdana" w:hAnsi="Verdana"/>
                <w:sz w:val="20"/>
                <w:szCs w:val="20"/>
              </w:rPr>
            </w:pPr>
          </w:p>
        </w:tc>
        <w:tc>
          <w:tcPr>
            <w:tcW w:w="8820" w:type="dxa"/>
          </w:tcPr>
          <w:p w:rsidR="006307CB" w:rsidRPr="006307CB" w:rsidRDefault="006307CB" w:rsidP="006F0E4C">
            <w:pPr>
              <w:pStyle w:val="paragraph"/>
              <w:spacing w:before="0" w:beforeAutospacing="0" w:after="0" w:afterAutospacing="0"/>
              <w:jc w:val="both"/>
              <w:rPr>
                <w:rFonts w:ascii="Verdana" w:hAnsi="Verdana"/>
                <w:sz w:val="20"/>
                <w:szCs w:val="20"/>
              </w:rPr>
            </w:pPr>
            <w:r w:rsidRPr="006307CB">
              <w:rPr>
                <w:rFonts w:ascii="Verdana" w:hAnsi="Verdana"/>
                <w:sz w:val="20"/>
                <w:szCs w:val="20"/>
              </w:rPr>
              <w:t>„[…] Knapp drei Millionen Deutsche haben verschreibungs-pflichtige Medikamente genutzt, um am Arbeitsplatz leistungsfähiger zu sein oder um Stress abzubauen. Das geht aus dem aktuellen DAK-Gesundheitsreport „Update: Doping am Arbeitsplatz“ hervor. Ein zentrales Ergebnis: Die Anzahl der Arbeitnehmer, die entsprechende Substanzen schon zum Doping missbraucht haben, ist in den vergangenen sechs Jahren stark gestiegen – von 4,7 auf 6,7 Prozent. Vor allem Beschäftigte mit einfachen Tätigkeiten oder unsicheren Jobs gehören zu den Risikogruppen für den Medikamentenmissbrauch. […]Nach den Ergebnissen des DAK-Gesundheitsreports 2015 gibt es zudem eine hohe Dunkelziffer von bis zu zwölf Prozent. Hochgerechnet auf die Bevölkerung haben damit fünf Millionen Erwerbstätige schon einmal leistungssteigernde oder stimmungsaufhellende Medikamente zum Hirndoping eingenommen. Und: Unter den übrigen Erwerbstätigen ist jeder Zehnte für diese Form des Hirndopings prinzipiell aufgeschlossen. […]“</w:t>
            </w:r>
          </w:p>
        </w:tc>
      </w:tr>
    </w:tbl>
    <w:p w:rsidR="006307CB" w:rsidRDefault="006307CB"/>
    <w:sectPr w:rsidR="006307CB" w:rsidSect="00BF1862">
      <w:headerReference w:type="default" r:id="rId10"/>
      <w:pgSz w:w="11906" w:h="16838"/>
      <w:pgMar w:top="1417" w:right="1417" w:bottom="28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35C6" w:rsidRDefault="001D35C6" w:rsidP="001D35C6">
      <w:pPr>
        <w:spacing w:after="0" w:line="240" w:lineRule="auto"/>
      </w:pPr>
      <w:r>
        <w:separator/>
      </w:r>
    </w:p>
  </w:endnote>
  <w:endnote w:type="continuationSeparator" w:id="0">
    <w:p w:rsidR="001D35C6" w:rsidRDefault="001D35C6" w:rsidP="001D35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35C6" w:rsidRDefault="001D35C6" w:rsidP="001D35C6">
      <w:pPr>
        <w:spacing w:after="0" w:line="240" w:lineRule="auto"/>
      </w:pPr>
      <w:r>
        <w:separator/>
      </w:r>
    </w:p>
  </w:footnote>
  <w:footnote w:type="continuationSeparator" w:id="0">
    <w:p w:rsidR="001D35C6" w:rsidRDefault="001D35C6" w:rsidP="001D35C6">
      <w:pPr>
        <w:spacing w:after="0" w:line="240" w:lineRule="auto"/>
      </w:pPr>
      <w:r>
        <w:continuationSeparator/>
      </w:r>
    </w:p>
  </w:footnote>
  <w:footnote w:id="1">
    <w:p w:rsidR="00DD05FA" w:rsidRPr="00BF1862" w:rsidRDefault="00DD05FA" w:rsidP="00DD05FA">
      <w:pPr>
        <w:pStyle w:val="Funotentext"/>
        <w:jc w:val="both"/>
        <w:rPr>
          <w:rFonts w:ascii="Verdana" w:hAnsi="Verdana"/>
          <w:sz w:val="14"/>
        </w:rPr>
      </w:pPr>
      <w:r w:rsidRPr="00BF1862">
        <w:rPr>
          <w:rStyle w:val="Funotenzeichen"/>
          <w:rFonts w:ascii="Verdana" w:hAnsi="Verdana"/>
          <w:sz w:val="14"/>
        </w:rPr>
        <w:footnoteRef/>
      </w:r>
      <w:r w:rsidRPr="00BF1862">
        <w:rPr>
          <w:rFonts w:ascii="Verdana" w:hAnsi="Verdana"/>
          <w:sz w:val="14"/>
        </w:rPr>
        <w:t xml:space="preserve"> Pixabay.de, Gemeinfrei, abrufbar unter https://pixabay.com/de/hand-tabletten-krankheit-281963/</w:t>
      </w:r>
    </w:p>
  </w:footnote>
  <w:footnote w:id="2">
    <w:p w:rsidR="000C17B2" w:rsidRPr="003072CC" w:rsidRDefault="000C17B2" w:rsidP="000C17B2">
      <w:pPr>
        <w:pStyle w:val="Funotentext"/>
        <w:rPr>
          <w:rFonts w:ascii="Verdana" w:hAnsi="Verdana"/>
          <w:sz w:val="14"/>
          <w:szCs w:val="16"/>
        </w:rPr>
      </w:pPr>
      <w:r w:rsidRPr="003072CC">
        <w:rPr>
          <w:rStyle w:val="Funotenzeichen"/>
          <w:rFonts w:ascii="Verdana" w:hAnsi="Verdana"/>
          <w:sz w:val="14"/>
          <w:szCs w:val="16"/>
        </w:rPr>
        <w:footnoteRef/>
      </w:r>
      <w:r w:rsidRPr="003072CC">
        <w:rPr>
          <w:rFonts w:ascii="Verdana" w:hAnsi="Verdana"/>
          <w:sz w:val="14"/>
          <w:szCs w:val="16"/>
        </w:rPr>
        <w:t xml:space="preserve"> Gemeinfreie Illustration „</w:t>
      </w:r>
      <w:proofErr w:type="spellStart"/>
      <w:r w:rsidRPr="003072CC">
        <w:rPr>
          <w:rFonts w:ascii="Verdana" w:hAnsi="Verdana"/>
          <w:sz w:val="14"/>
          <w:szCs w:val="16"/>
        </w:rPr>
        <w:t>Zappelphilipp</w:t>
      </w:r>
      <w:proofErr w:type="spellEnd"/>
      <w:r w:rsidRPr="003072CC">
        <w:rPr>
          <w:rFonts w:ascii="Verdana" w:hAnsi="Verdana"/>
          <w:sz w:val="14"/>
          <w:szCs w:val="16"/>
        </w:rPr>
        <w:t xml:space="preserve">“ aus dem Struwwelpeter, </w:t>
      </w:r>
      <w:r w:rsidRPr="003072CC">
        <w:rPr>
          <w:rStyle w:val="mw-mmv-title"/>
          <w:rFonts w:ascii="Verdana" w:hAnsi="Verdana"/>
          <w:sz w:val="14"/>
          <w:szCs w:val="16"/>
        </w:rPr>
        <w:t>Zeichnung von Heinrich Hoffmann 1844.Online abrufbar: https://de.wikipedia.org/wiki/Struwwelpeter#/media/File:Struwwelpeter_2.jpg</w:t>
      </w:r>
    </w:p>
  </w:footnote>
  <w:footnote w:id="3">
    <w:p w:rsidR="00DD05FA" w:rsidRPr="00BF1862" w:rsidRDefault="00DD05FA">
      <w:pPr>
        <w:pStyle w:val="Funotentext"/>
        <w:rPr>
          <w:rFonts w:ascii="Verdana" w:hAnsi="Verdana"/>
          <w:sz w:val="14"/>
        </w:rPr>
      </w:pPr>
      <w:r w:rsidRPr="00BF1862">
        <w:rPr>
          <w:rStyle w:val="Funotenzeichen"/>
          <w:rFonts w:ascii="Verdana" w:hAnsi="Verdana"/>
          <w:sz w:val="14"/>
        </w:rPr>
        <w:footnoteRef/>
      </w:r>
      <w:r w:rsidR="00BF1862" w:rsidRPr="00BF1862">
        <w:rPr>
          <w:rFonts w:ascii="Verdana" w:hAnsi="Verdana"/>
          <w:sz w:val="14"/>
        </w:rPr>
        <w:t xml:space="preserve"> </w:t>
      </w:r>
      <w:r w:rsidR="00767878">
        <w:rPr>
          <w:rFonts w:ascii="Verdana" w:hAnsi="Verdana"/>
          <w:sz w:val="14"/>
        </w:rPr>
        <w:t xml:space="preserve">Mit freundlicher Genehmigung. </w:t>
      </w:r>
      <w:bookmarkStart w:id="0" w:name="_GoBack"/>
      <w:bookmarkEnd w:id="0"/>
      <w:r w:rsidR="00BF1862" w:rsidRPr="00BF1862">
        <w:rPr>
          <w:rFonts w:ascii="Verdana" w:hAnsi="Verdana"/>
          <w:iCs/>
          <w:sz w:val="14"/>
        </w:rPr>
        <w:t>Dr. Gudrun Heyn:</w:t>
      </w:r>
      <w:r w:rsidRPr="00BF1862">
        <w:rPr>
          <w:rFonts w:ascii="Verdana" w:hAnsi="Verdana"/>
          <w:sz w:val="14"/>
        </w:rPr>
        <w:t xml:space="preserve"> </w:t>
      </w:r>
      <w:hyperlink r:id="rId1" w:history="1">
        <w:r w:rsidR="00BF1862" w:rsidRPr="00BF1862">
          <w:rPr>
            <w:rStyle w:val="Hyperlink"/>
            <w:rFonts w:ascii="Verdana" w:hAnsi="Verdana"/>
            <w:sz w:val="14"/>
          </w:rPr>
          <w:t>Neuro-Enhancement: Doping fürs Gehirn</w:t>
        </w:r>
      </w:hyperlink>
      <w:r w:rsidR="00BF1862" w:rsidRPr="00BF1862">
        <w:rPr>
          <w:rFonts w:ascii="Verdana" w:hAnsi="Verdana"/>
          <w:sz w:val="14"/>
        </w:rPr>
        <w:t xml:space="preserve">, in: Pharmazeutische Zeitung online, 11/2012. </w:t>
      </w:r>
      <w:r w:rsidRPr="00BF1862">
        <w:rPr>
          <w:rFonts w:ascii="Verdana" w:hAnsi="Verdana"/>
          <w:sz w:val="14"/>
        </w:rPr>
        <w:t>Online abrufbar unter: http://www.pharmazeutische-zeitung.de/index.php?id=41240</w:t>
      </w:r>
    </w:p>
  </w:footnote>
  <w:footnote w:id="4">
    <w:p w:rsidR="00BF1862" w:rsidRPr="00BF1862" w:rsidRDefault="00BF1862">
      <w:pPr>
        <w:pStyle w:val="Funotentext"/>
        <w:rPr>
          <w:rFonts w:ascii="Verdana" w:hAnsi="Verdana"/>
          <w:sz w:val="14"/>
        </w:rPr>
      </w:pPr>
      <w:r w:rsidRPr="00BF1862">
        <w:rPr>
          <w:rStyle w:val="Funotenzeichen"/>
          <w:rFonts w:ascii="Verdana" w:hAnsi="Verdana"/>
          <w:sz w:val="14"/>
        </w:rPr>
        <w:footnoteRef/>
      </w:r>
      <w:r w:rsidRPr="00BF1862">
        <w:rPr>
          <w:rFonts w:ascii="Verdana" w:hAnsi="Verdana"/>
          <w:sz w:val="14"/>
        </w:rPr>
        <w:t xml:space="preserve"> http://www.apotheke-adhoc.de/nachrichten/nachricht-detail/arzneimittelmissbrauch-lehrer-warnen-vor-schueler-doping/?L=0%3Ft%3Ft%3Ft%3Ft?t=1</w:t>
      </w:r>
    </w:p>
  </w:footnote>
  <w:footnote w:id="5">
    <w:p w:rsidR="006307CB" w:rsidRPr="003072CC" w:rsidRDefault="006307CB" w:rsidP="006307CB">
      <w:pPr>
        <w:spacing w:after="0" w:line="240" w:lineRule="auto"/>
        <w:rPr>
          <w:rFonts w:ascii="Verdana" w:hAnsi="Verdana"/>
          <w:sz w:val="14"/>
          <w:szCs w:val="16"/>
        </w:rPr>
      </w:pPr>
      <w:r w:rsidRPr="003072CC">
        <w:rPr>
          <w:rStyle w:val="Funotenzeichen"/>
          <w:rFonts w:ascii="Verdana" w:hAnsi="Verdana"/>
          <w:sz w:val="14"/>
          <w:szCs w:val="16"/>
        </w:rPr>
        <w:footnoteRef/>
      </w:r>
      <w:r w:rsidRPr="003072CC">
        <w:rPr>
          <w:rFonts w:ascii="Verdana" w:hAnsi="Verdana"/>
          <w:sz w:val="14"/>
          <w:szCs w:val="16"/>
        </w:rPr>
        <w:t xml:space="preserve"> Lisa </w:t>
      </w:r>
      <w:proofErr w:type="spellStart"/>
      <w:r w:rsidRPr="003072CC">
        <w:rPr>
          <w:rFonts w:ascii="Verdana" w:hAnsi="Verdana"/>
          <w:sz w:val="14"/>
          <w:szCs w:val="16"/>
        </w:rPr>
        <w:t>Nienhaus</w:t>
      </w:r>
      <w:proofErr w:type="spellEnd"/>
      <w:r w:rsidRPr="003072CC">
        <w:rPr>
          <w:rFonts w:ascii="Verdana" w:hAnsi="Verdana"/>
          <w:sz w:val="14"/>
          <w:szCs w:val="16"/>
        </w:rPr>
        <w:t xml:space="preserve">: Die Karriere einer Pille, in: FAZ, 2.10.2007, online abrufbar: http://www.faz.net/aktuell/wirtschaft/unternehmen/ritalin-die-karriere-einer-pille-1459215.html </w:t>
      </w:r>
    </w:p>
  </w:footnote>
  <w:footnote w:id="6">
    <w:p w:rsidR="006307CB" w:rsidRPr="003072CC" w:rsidRDefault="006307CB" w:rsidP="006307CB">
      <w:pPr>
        <w:pStyle w:val="Funotentext"/>
        <w:rPr>
          <w:rFonts w:ascii="Verdana" w:hAnsi="Verdana"/>
          <w:sz w:val="14"/>
          <w:szCs w:val="16"/>
        </w:rPr>
      </w:pPr>
      <w:r w:rsidRPr="003072CC">
        <w:rPr>
          <w:rStyle w:val="Funotenzeichen"/>
          <w:rFonts w:ascii="Verdana" w:hAnsi="Verdana"/>
          <w:sz w:val="14"/>
          <w:szCs w:val="16"/>
        </w:rPr>
        <w:footnoteRef/>
      </w:r>
      <w:r w:rsidRPr="003072CC">
        <w:rPr>
          <w:rFonts w:ascii="Verdana" w:hAnsi="Verdana"/>
          <w:sz w:val="14"/>
          <w:szCs w:val="16"/>
        </w:rPr>
        <w:t xml:space="preserve"> Nina Marie </w:t>
      </w:r>
      <w:proofErr w:type="spellStart"/>
      <w:r w:rsidRPr="003072CC">
        <w:rPr>
          <w:rFonts w:ascii="Verdana" w:hAnsi="Verdana"/>
          <w:sz w:val="14"/>
          <w:szCs w:val="16"/>
        </w:rPr>
        <w:t>Bust</w:t>
      </w:r>
      <w:proofErr w:type="spellEnd"/>
      <w:r w:rsidRPr="003072CC">
        <w:rPr>
          <w:rFonts w:ascii="Verdana" w:hAnsi="Verdana"/>
          <w:sz w:val="14"/>
          <w:szCs w:val="16"/>
        </w:rPr>
        <w:t>-Bartels: Auf den Lernrausch folgt die Einsamkeit. In: DIE ZEIT, März 2013, online abrufbar: http://www.zeit.de/studium/uni-leben/2013-03/ritalin-medikament-studenten</w:t>
      </w:r>
    </w:p>
  </w:footnote>
  <w:footnote w:id="7">
    <w:p w:rsidR="00E26F69" w:rsidRPr="00E26F69" w:rsidRDefault="00E26F69">
      <w:pPr>
        <w:pStyle w:val="Funotentext"/>
        <w:rPr>
          <w:rFonts w:ascii="Verdana" w:hAnsi="Verdana"/>
          <w:sz w:val="14"/>
        </w:rPr>
      </w:pPr>
      <w:r w:rsidRPr="00E26F69">
        <w:rPr>
          <w:rStyle w:val="Funotenzeichen"/>
          <w:rFonts w:ascii="Verdana" w:hAnsi="Verdana"/>
          <w:sz w:val="14"/>
        </w:rPr>
        <w:footnoteRef/>
      </w:r>
      <w:r w:rsidRPr="00E26F69">
        <w:rPr>
          <w:rFonts w:ascii="Verdana" w:hAnsi="Verdana"/>
          <w:sz w:val="14"/>
        </w:rPr>
        <w:t xml:space="preserve"> DAK-Gesundheitsreport 2015, online abrufbar: </w:t>
      </w:r>
      <w:hyperlink r:id="rId2" w:history="1">
        <w:r w:rsidR="006307CB" w:rsidRPr="00C92DC5">
          <w:rPr>
            <w:rStyle w:val="Hyperlink"/>
            <w:rFonts w:ascii="Verdana" w:hAnsi="Verdana"/>
            <w:sz w:val="14"/>
          </w:rPr>
          <w:t>http://www.dak.de/dak/download/Vollstaendiger_bundesweiter_Gesundheitsreport_2015-1585948.pdf</w:t>
        </w:r>
      </w:hyperlink>
      <w:r w:rsidR="006307CB">
        <w:rPr>
          <w:rFonts w:ascii="Verdana" w:hAnsi="Verdana"/>
          <w:sz w:val="14"/>
        </w:rPr>
        <w:t xml:space="preserve"> und </w:t>
      </w:r>
      <w:hyperlink r:id="rId3" w:history="1">
        <w:r w:rsidR="006307CB" w:rsidRPr="00C92DC5">
          <w:rPr>
            <w:rStyle w:val="Hyperlink"/>
            <w:rFonts w:ascii="Verdana" w:hAnsi="Verdana"/>
            <w:sz w:val="14"/>
          </w:rPr>
          <w:t>http://www.dak.de/dak/bundes-themen/Gesundheitsreport_2015-1585966.html</w:t>
        </w:r>
      </w:hyperlink>
      <w:r w:rsidR="006307CB">
        <w:rPr>
          <w:rFonts w:ascii="Verdana" w:hAnsi="Verdana"/>
          <w:sz w:val="14"/>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35C6" w:rsidRPr="00974AC3" w:rsidRDefault="001D35C6" w:rsidP="001D35C6">
    <w:pPr>
      <w:pStyle w:val="Kopfzeile"/>
      <w:pBdr>
        <w:bottom w:val="single" w:sz="4" w:space="1" w:color="auto"/>
      </w:pBdr>
      <w:rPr>
        <w:rFonts w:ascii="Verdana" w:hAnsi="Verdana"/>
        <w:sz w:val="16"/>
      </w:rPr>
    </w:pPr>
    <w:r w:rsidRPr="00974AC3">
      <w:rPr>
        <w:rFonts w:ascii="Verdana" w:hAnsi="Verdana"/>
        <w:noProof/>
        <w:sz w:val="16"/>
        <w:lang w:eastAsia="de-DE"/>
      </w:rPr>
      <w:drawing>
        <wp:anchor distT="0" distB="0" distL="114300" distR="114300" simplePos="0" relativeHeight="251659264" behindDoc="0" locked="0" layoutInCell="1" allowOverlap="1" wp14:anchorId="2416EE22" wp14:editId="1EBA5C21">
          <wp:simplePos x="0" y="0"/>
          <wp:positionH relativeFrom="column">
            <wp:posOffset>-78105</wp:posOffset>
          </wp:positionH>
          <wp:positionV relativeFrom="paragraph">
            <wp:posOffset>-210820</wp:posOffset>
          </wp:positionV>
          <wp:extent cx="457200" cy="457200"/>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BS_Logo_6a_ohne_ran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Pr="00974AC3">
      <w:rPr>
        <w:rFonts w:ascii="Verdana" w:hAnsi="Verdana"/>
        <w:sz w:val="16"/>
      </w:rPr>
      <w:t xml:space="preserve">              Landesbildungsserver Baden-Württemberg, Fachredaktion Deutsch – www.deutsch-bw.de </w:t>
    </w:r>
  </w:p>
  <w:p w:rsidR="001D35C6" w:rsidRDefault="001D35C6">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5C6"/>
    <w:rsid w:val="000C17B2"/>
    <w:rsid w:val="001D35C6"/>
    <w:rsid w:val="002846CC"/>
    <w:rsid w:val="002935FD"/>
    <w:rsid w:val="003072CC"/>
    <w:rsid w:val="003C4108"/>
    <w:rsid w:val="0053193D"/>
    <w:rsid w:val="006307CB"/>
    <w:rsid w:val="00664014"/>
    <w:rsid w:val="006F0E4C"/>
    <w:rsid w:val="00767878"/>
    <w:rsid w:val="00A74836"/>
    <w:rsid w:val="00BC54EB"/>
    <w:rsid w:val="00BF1862"/>
    <w:rsid w:val="00C567E4"/>
    <w:rsid w:val="00CD7AF2"/>
    <w:rsid w:val="00DD05FA"/>
    <w:rsid w:val="00DD2F1C"/>
    <w:rsid w:val="00E26F6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DD2F1C"/>
    <w:pPr>
      <w:keepNext/>
      <w:keepLines/>
      <w:spacing w:before="480" w:after="0"/>
      <w:outlineLvl w:val="0"/>
    </w:pPr>
    <w:rPr>
      <w:rFonts w:ascii="Verdana" w:eastAsiaTheme="majorEastAsia" w:hAnsi="Verdana" w:cstheme="majorBidi"/>
      <w:b/>
      <w:bCs/>
      <w:sz w:val="28"/>
      <w:szCs w:val="28"/>
      <w:u w:val="single"/>
    </w:rPr>
  </w:style>
  <w:style w:type="paragraph" w:styleId="berschrift2">
    <w:name w:val="heading 2"/>
    <w:basedOn w:val="Standard"/>
    <w:next w:val="Standard"/>
    <w:link w:val="berschrift2Zchn"/>
    <w:uiPriority w:val="9"/>
    <w:semiHidden/>
    <w:unhideWhenUsed/>
    <w:qFormat/>
    <w:rsid w:val="00A7483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D2F1C"/>
    <w:rPr>
      <w:rFonts w:ascii="Verdana" w:eastAsiaTheme="majorEastAsia" w:hAnsi="Verdana" w:cstheme="majorBidi"/>
      <w:b/>
      <w:bCs/>
      <w:sz w:val="28"/>
      <w:szCs w:val="28"/>
      <w:u w:val="single"/>
    </w:rPr>
  </w:style>
  <w:style w:type="paragraph" w:styleId="Kopfzeile">
    <w:name w:val="header"/>
    <w:basedOn w:val="Standard"/>
    <w:link w:val="KopfzeileZchn"/>
    <w:uiPriority w:val="99"/>
    <w:unhideWhenUsed/>
    <w:rsid w:val="001D35C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D35C6"/>
  </w:style>
  <w:style w:type="paragraph" w:styleId="Fuzeile">
    <w:name w:val="footer"/>
    <w:basedOn w:val="Standard"/>
    <w:link w:val="FuzeileZchn"/>
    <w:uiPriority w:val="99"/>
    <w:unhideWhenUsed/>
    <w:rsid w:val="001D35C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D35C6"/>
  </w:style>
  <w:style w:type="table" w:styleId="Tabellenraster">
    <w:name w:val="Table Grid"/>
    <w:basedOn w:val="NormaleTabelle"/>
    <w:uiPriority w:val="59"/>
    <w:rsid w:val="001D35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DD05F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D05FA"/>
    <w:rPr>
      <w:rFonts w:ascii="Tahoma" w:hAnsi="Tahoma" w:cs="Tahoma"/>
      <w:sz w:val="16"/>
      <w:szCs w:val="16"/>
    </w:rPr>
  </w:style>
  <w:style w:type="paragraph" w:styleId="Funotentext">
    <w:name w:val="footnote text"/>
    <w:basedOn w:val="Standard"/>
    <w:link w:val="FunotentextZchn"/>
    <w:uiPriority w:val="99"/>
    <w:semiHidden/>
    <w:unhideWhenUsed/>
    <w:rsid w:val="00DD05F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D05FA"/>
    <w:rPr>
      <w:sz w:val="20"/>
      <w:szCs w:val="20"/>
    </w:rPr>
  </w:style>
  <w:style w:type="character" w:styleId="Funotenzeichen">
    <w:name w:val="footnote reference"/>
    <w:basedOn w:val="Absatz-Standardschriftart"/>
    <w:uiPriority w:val="99"/>
    <w:semiHidden/>
    <w:unhideWhenUsed/>
    <w:rsid w:val="00DD05FA"/>
    <w:rPr>
      <w:vertAlign w:val="superscript"/>
    </w:rPr>
  </w:style>
  <w:style w:type="character" w:styleId="Hyperlink">
    <w:name w:val="Hyperlink"/>
    <w:basedOn w:val="Absatz-Standardschriftart"/>
    <w:uiPriority w:val="99"/>
    <w:unhideWhenUsed/>
    <w:rsid w:val="00BF1862"/>
    <w:rPr>
      <w:color w:val="0000FF"/>
      <w:u w:val="single"/>
    </w:rPr>
  </w:style>
  <w:style w:type="paragraph" w:customStyle="1" w:styleId="paragraph">
    <w:name w:val="paragraph"/>
    <w:basedOn w:val="Standard"/>
    <w:rsid w:val="00BF1862"/>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mw-mmv-title">
    <w:name w:val="mw-mmv-title"/>
    <w:basedOn w:val="Absatz-Standardschriftart"/>
    <w:rsid w:val="00A74836"/>
  </w:style>
  <w:style w:type="character" w:customStyle="1" w:styleId="berschrift2Zchn">
    <w:name w:val="Überschrift 2 Zchn"/>
    <w:basedOn w:val="Absatz-Standardschriftart"/>
    <w:link w:val="berschrift2"/>
    <w:uiPriority w:val="9"/>
    <w:semiHidden/>
    <w:rsid w:val="00A74836"/>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DD2F1C"/>
    <w:pPr>
      <w:keepNext/>
      <w:keepLines/>
      <w:spacing w:before="480" w:after="0"/>
      <w:outlineLvl w:val="0"/>
    </w:pPr>
    <w:rPr>
      <w:rFonts w:ascii="Verdana" w:eastAsiaTheme="majorEastAsia" w:hAnsi="Verdana" w:cstheme="majorBidi"/>
      <w:b/>
      <w:bCs/>
      <w:sz w:val="28"/>
      <w:szCs w:val="28"/>
      <w:u w:val="single"/>
    </w:rPr>
  </w:style>
  <w:style w:type="paragraph" w:styleId="berschrift2">
    <w:name w:val="heading 2"/>
    <w:basedOn w:val="Standard"/>
    <w:next w:val="Standard"/>
    <w:link w:val="berschrift2Zchn"/>
    <w:uiPriority w:val="9"/>
    <w:semiHidden/>
    <w:unhideWhenUsed/>
    <w:qFormat/>
    <w:rsid w:val="00A7483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D2F1C"/>
    <w:rPr>
      <w:rFonts w:ascii="Verdana" w:eastAsiaTheme="majorEastAsia" w:hAnsi="Verdana" w:cstheme="majorBidi"/>
      <w:b/>
      <w:bCs/>
      <w:sz w:val="28"/>
      <w:szCs w:val="28"/>
      <w:u w:val="single"/>
    </w:rPr>
  </w:style>
  <w:style w:type="paragraph" w:styleId="Kopfzeile">
    <w:name w:val="header"/>
    <w:basedOn w:val="Standard"/>
    <w:link w:val="KopfzeileZchn"/>
    <w:uiPriority w:val="99"/>
    <w:unhideWhenUsed/>
    <w:rsid w:val="001D35C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D35C6"/>
  </w:style>
  <w:style w:type="paragraph" w:styleId="Fuzeile">
    <w:name w:val="footer"/>
    <w:basedOn w:val="Standard"/>
    <w:link w:val="FuzeileZchn"/>
    <w:uiPriority w:val="99"/>
    <w:unhideWhenUsed/>
    <w:rsid w:val="001D35C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D35C6"/>
  </w:style>
  <w:style w:type="table" w:styleId="Tabellenraster">
    <w:name w:val="Table Grid"/>
    <w:basedOn w:val="NormaleTabelle"/>
    <w:uiPriority w:val="59"/>
    <w:rsid w:val="001D35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DD05F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D05FA"/>
    <w:rPr>
      <w:rFonts w:ascii="Tahoma" w:hAnsi="Tahoma" w:cs="Tahoma"/>
      <w:sz w:val="16"/>
      <w:szCs w:val="16"/>
    </w:rPr>
  </w:style>
  <w:style w:type="paragraph" w:styleId="Funotentext">
    <w:name w:val="footnote text"/>
    <w:basedOn w:val="Standard"/>
    <w:link w:val="FunotentextZchn"/>
    <w:uiPriority w:val="99"/>
    <w:semiHidden/>
    <w:unhideWhenUsed/>
    <w:rsid w:val="00DD05F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D05FA"/>
    <w:rPr>
      <w:sz w:val="20"/>
      <w:szCs w:val="20"/>
    </w:rPr>
  </w:style>
  <w:style w:type="character" w:styleId="Funotenzeichen">
    <w:name w:val="footnote reference"/>
    <w:basedOn w:val="Absatz-Standardschriftart"/>
    <w:uiPriority w:val="99"/>
    <w:semiHidden/>
    <w:unhideWhenUsed/>
    <w:rsid w:val="00DD05FA"/>
    <w:rPr>
      <w:vertAlign w:val="superscript"/>
    </w:rPr>
  </w:style>
  <w:style w:type="character" w:styleId="Hyperlink">
    <w:name w:val="Hyperlink"/>
    <w:basedOn w:val="Absatz-Standardschriftart"/>
    <w:uiPriority w:val="99"/>
    <w:unhideWhenUsed/>
    <w:rsid w:val="00BF1862"/>
    <w:rPr>
      <w:color w:val="0000FF"/>
      <w:u w:val="single"/>
    </w:rPr>
  </w:style>
  <w:style w:type="paragraph" w:customStyle="1" w:styleId="paragraph">
    <w:name w:val="paragraph"/>
    <w:basedOn w:val="Standard"/>
    <w:rsid w:val="00BF1862"/>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mw-mmv-title">
    <w:name w:val="mw-mmv-title"/>
    <w:basedOn w:val="Absatz-Standardschriftart"/>
    <w:rsid w:val="00A74836"/>
  </w:style>
  <w:style w:type="character" w:customStyle="1" w:styleId="berschrift2Zchn">
    <w:name w:val="Überschrift 2 Zchn"/>
    <w:basedOn w:val="Absatz-Standardschriftart"/>
    <w:link w:val="berschrift2"/>
    <w:uiPriority w:val="9"/>
    <w:semiHidden/>
    <w:rsid w:val="00A74836"/>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766957">
      <w:bodyDiv w:val="1"/>
      <w:marLeft w:val="0"/>
      <w:marRight w:val="0"/>
      <w:marTop w:val="0"/>
      <w:marBottom w:val="0"/>
      <w:divBdr>
        <w:top w:val="none" w:sz="0" w:space="0" w:color="auto"/>
        <w:left w:val="none" w:sz="0" w:space="0" w:color="auto"/>
        <w:bottom w:val="none" w:sz="0" w:space="0" w:color="auto"/>
        <w:right w:val="none" w:sz="0" w:space="0" w:color="auto"/>
      </w:divBdr>
    </w:div>
    <w:div w:id="1217159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footnotes.xml.rels><?xml version="1.0" encoding="UTF-8" standalone="yes"?>
<Relationships xmlns="http://schemas.openxmlformats.org/package/2006/relationships"><Relationship Id="rId3" Type="http://schemas.openxmlformats.org/officeDocument/2006/relationships/hyperlink" Target="http://www.dak.de/dak/bundes-themen/Gesundheitsreport_2015-1585966.html" TargetMode="External"/><Relationship Id="rId2" Type="http://schemas.openxmlformats.org/officeDocument/2006/relationships/hyperlink" Target="http://www.dak.de/dak/download/Vollstaendiger_bundesweiter_Gesundheitsreport_2015-1585948.pdf" TargetMode="External"/><Relationship Id="rId1" Type="http://schemas.openxmlformats.org/officeDocument/2006/relationships/hyperlink" Target="http://www.pharmazeutische-zeitung.de/index.php?id=4124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022F7B-CCE3-4A36-B7D9-A905F2FD8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585</Words>
  <Characters>3687</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Schweigert;LBS</dc:creator>
  <cp:lastModifiedBy>M. Schweigert; LBS</cp:lastModifiedBy>
  <cp:revision>10</cp:revision>
  <dcterms:created xsi:type="dcterms:W3CDTF">2015-11-29T12:31:00Z</dcterms:created>
  <dcterms:modified xsi:type="dcterms:W3CDTF">2015-11-30T14:15:00Z</dcterms:modified>
</cp:coreProperties>
</file>