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07" w:rsidRPr="00693707" w:rsidRDefault="00693707" w:rsidP="00693707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155"/>
          <w:tab w:val="left" w:pos="1200"/>
        </w:tabs>
        <w:rPr>
          <w:rFonts w:asciiTheme="minorHAnsi" w:hAnsiTheme="minorHAnsi"/>
          <w:lang w:val="de-DE"/>
        </w:rPr>
      </w:pPr>
      <w:r>
        <w:rPr>
          <w:noProof/>
        </w:rPr>
        <w:drawing>
          <wp:inline distT="0" distB="0" distL="0" distR="0" wp14:anchorId="5CEE5BB4" wp14:editId="3F40FE7A">
            <wp:extent cx="391886" cy="354322"/>
            <wp:effectExtent l="0" t="0" r="8255" b="825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907" cy="35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9CC">
        <w:rPr>
          <w:rFonts w:ascii="Verdana" w:hAnsi="Verdana"/>
          <w:lang w:val="de-DE"/>
        </w:rPr>
        <w:tab/>
      </w:r>
      <w:r w:rsidRPr="00693707">
        <w:rPr>
          <w:rFonts w:asciiTheme="minorHAnsi" w:hAnsiTheme="minorHAnsi"/>
          <w:lang w:val="de-DE"/>
        </w:rPr>
        <w:t>Landesbildungsserver Fachredaktion Deutsch (www.deutsch-bw.de)</w:t>
      </w:r>
    </w:p>
    <w:p w:rsidR="005F34C4" w:rsidRDefault="008D6FD8">
      <w:pPr>
        <w:rPr>
          <w:sz w:val="24"/>
        </w:rPr>
      </w:pPr>
    </w:p>
    <w:p w:rsidR="00693707" w:rsidRPr="00693707" w:rsidRDefault="00693707">
      <w:pPr>
        <w:rPr>
          <w:b/>
          <w:sz w:val="28"/>
        </w:rPr>
      </w:pPr>
      <w:r w:rsidRPr="00693707">
        <w:rPr>
          <w:b/>
          <w:sz w:val="28"/>
        </w:rPr>
        <w:t>Hinweise zur Durchführung</w:t>
      </w:r>
      <w:r w:rsidR="008D6FD8">
        <w:rPr>
          <w:b/>
          <w:sz w:val="28"/>
        </w:rPr>
        <w:t xml:space="preserve"> des Literaturprojektes</w:t>
      </w:r>
      <w:bookmarkStart w:id="0" w:name="_GoBack"/>
      <w:bookmarkEnd w:id="0"/>
      <w:r w:rsidRPr="00693707">
        <w:rPr>
          <w:b/>
          <w:sz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20"/>
      </w:tblGrid>
      <w:tr w:rsidR="00693707" w:rsidTr="0014579E">
        <w:tc>
          <w:tcPr>
            <w:tcW w:w="9920" w:type="dxa"/>
            <w:shd w:val="clear" w:color="auto" w:fill="FFFF00"/>
          </w:tcPr>
          <w:p w:rsidR="00693707" w:rsidRDefault="00693707" w:rsidP="00693707">
            <w:pPr>
              <w:rPr>
                <w:sz w:val="24"/>
              </w:rPr>
            </w:pPr>
            <w:r w:rsidRPr="0014579E">
              <w:rPr>
                <w:b/>
                <w:sz w:val="28"/>
              </w:rPr>
              <w:t>Vorbereitung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3-4 Stunden vor Ferienbeginn</w:t>
            </w:r>
          </w:p>
        </w:tc>
      </w:tr>
      <w:tr w:rsidR="00693707" w:rsidTr="00693707">
        <w:tc>
          <w:tcPr>
            <w:tcW w:w="9920" w:type="dxa"/>
          </w:tcPr>
          <w:p w:rsidR="0014579E" w:rsidRDefault="0014579E" w:rsidP="00693707">
            <w:pPr>
              <w:rPr>
                <w:sz w:val="24"/>
              </w:rPr>
            </w:pPr>
          </w:p>
          <w:p w:rsidR="00693707" w:rsidRDefault="00693707" w:rsidP="00693707">
            <w:pPr>
              <w:rPr>
                <w:sz w:val="24"/>
              </w:rPr>
            </w:pPr>
            <w:r>
              <w:rPr>
                <w:sz w:val="24"/>
              </w:rPr>
              <w:t>Das Projekt wird idealer Weise in der Woche vor einem Ferienabschnitt begonnen. Für die Einführung (siehe Material „Einstieg in die Unterrichtseinheit“) sollten Sie mindestens eine Doppelstunde einplanen.</w:t>
            </w:r>
          </w:p>
          <w:p w:rsidR="00693707" w:rsidRPr="00693707" w:rsidRDefault="00693707" w:rsidP="00693707">
            <w:pPr>
              <w:rPr>
                <w:sz w:val="24"/>
              </w:rPr>
            </w:pPr>
            <w:r>
              <w:rPr>
                <w:sz w:val="24"/>
              </w:rPr>
              <w:t xml:space="preserve">Als Hausaufgabe erhalten die </w:t>
            </w:r>
            <w:proofErr w:type="spellStart"/>
            <w:r>
              <w:rPr>
                <w:sz w:val="24"/>
              </w:rPr>
              <w:t>SuS</w:t>
            </w:r>
            <w:proofErr w:type="spellEnd"/>
            <w:r>
              <w:rPr>
                <w:sz w:val="24"/>
              </w:rPr>
              <w:t xml:space="preserve"> die Literaturliste mit dem Arbeitsauftrag zu drei Werken zu recherchieren und dies auch schriftlich festzuhalten. Aus diesen drei Werken wird ihnen dann vor den Ferien eines zugeteilt bzw. ausgesucht.</w:t>
            </w:r>
            <w:r>
              <w:rPr>
                <w:sz w:val="24"/>
              </w:rPr>
              <w:br/>
              <w:t xml:space="preserve">Es bietet sich an, dass die Lehrkraft die Werke in diese Stunde mitbringt (die meisten sind z.B. kostengünstig als Hamburger Lesehefte zu erhalten). </w:t>
            </w:r>
          </w:p>
          <w:p w:rsidR="00693707" w:rsidRDefault="00693707">
            <w:pPr>
              <w:rPr>
                <w:sz w:val="24"/>
              </w:rPr>
            </w:pPr>
          </w:p>
        </w:tc>
      </w:tr>
      <w:tr w:rsidR="00693707" w:rsidTr="0014579E">
        <w:tc>
          <w:tcPr>
            <w:tcW w:w="9920" w:type="dxa"/>
            <w:shd w:val="clear" w:color="auto" w:fill="92D050"/>
          </w:tcPr>
          <w:p w:rsidR="00693707" w:rsidRDefault="0014579E" w:rsidP="00693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  <w:r w:rsidR="00693707">
              <w:rPr>
                <w:sz w:val="24"/>
              </w:rPr>
              <w:t>Während der Ferien</w:t>
            </w:r>
          </w:p>
        </w:tc>
      </w:tr>
      <w:tr w:rsidR="00693707" w:rsidTr="00693707">
        <w:tc>
          <w:tcPr>
            <w:tcW w:w="9920" w:type="dxa"/>
          </w:tcPr>
          <w:p w:rsidR="0014579E" w:rsidRDefault="0014579E">
            <w:pPr>
              <w:rPr>
                <w:sz w:val="24"/>
              </w:rPr>
            </w:pPr>
          </w:p>
          <w:p w:rsidR="00693707" w:rsidRDefault="00693707">
            <w:pPr>
              <w:rPr>
                <w:sz w:val="24"/>
              </w:rPr>
            </w:pPr>
            <w:r>
              <w:rPr>
                <w:sz w:val="24"/>
              </w:rPr>
              <w:t>Lektüre und erste Auswahl der Aufgaben.</w:t>
            </w:r>
          </w:p>
          <w:p w:rsidR="00693707" w:rsidRDefault="00693707">
            <w:pPr>
              <w:rPr>
                <w:sz w:val="24"/>
              </w:rPr>
            </w:pPr>
            <w:r>
              <w:rPr>
                <w:sz w:val="24"/>
              </w:rPr>
              <w:t xml:space="preserve">Eventuell </w:t>
            </w:r>
            <w:proofErr w:type="gramStart"/>
            <w:r>
              <w:rPr>
                <w:sz w:val="24"/>
              </w:rPr>
              <w:t>sammeln</w:t>
            </w:r>
            <w:proofErr w:type="gramEnd"/>
            <w:r>
              <w:rPr>
                <w:sz w:val="24"/>
              </w:rPr>
              <w:t xml:space="preserve"> von Ideen, Material etc.</w:t>
            </w:r>
          </w:p>
          <w:p w:rsidR="0014579E" w:rsidRDefault="0014579E">
            <w:pPr>
              <w:rPr>
                <w:sz w:val="24"/>
              </w:rPr>
            </w:pPr>
          </w:p>
        </w:tc>
      </w:tr>
      <w:tr w:rsidR="00693707" w:rsidTr="0014579E">
        <w:tc>
          <w:tcPr>
            <w:tcW w:w="9920" w:type="dxa"/>
            <w:shd w:val="clear" w:color="auto" w:fill="00B0F0"/>
          </w:tcPr>
          <w:p w:rsidR="00693707" w:rsidRDefault="0014579E" w:rsidP="0014579E">
            <w:pPr>
              <w:rPr>
                <w:sz w:val="24"/>
              </w:rPr>
            </w:pPr>
            <w:r w:rsidRPr="0014579E">
              <w:rPr>
                <w:b/>
                <w:sz w:val="28"/>
              </w:rPr>
              <w:t>Erarbeitung</w:t>
            </w:r>
            <w:r w:rsidRPr="0014579E">
              <w:rPr>
                <w:sz w:val="28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3 bis 4 Doppelstunden</w:t>
            </w:r>
          </w:p>
        </w:tc>
      </w:tr>
      <w:tr w:rsidR="00693707" w:rsidTr="00693707">
        <w:tc>
          <w:tcPr>
            <w:tcW w:w="9920" w:type="dxa"/>
          </w:tcPr>
          <w:p w:rsidR="0014579E" w:rsidRDefault="0014579E">
            <w:pPr>
              <w:rPr>
                <w:sz w:val="24"/>
              </w:rPr>
            </w:pPr>
          </w:p>
          <w:p w:rsidR="00693707" w:rsidRDefault="0014579E">
            <w:pPr>
              <w:rPr>
                <w:sz w:val="24"/>
              </w:rPr>
            </w:pPr>
            <w:r>
              <w:rPr>
                <w:sz w:val="24"/>
              </w:rPr>
              <w:t xml:space="preserve">Es bewährt sich den </w:t>
            </w:r>
            <w:proofErr w:type="spellStart"/>
            <w:r>
              <w:rPr>
                <w:sz w:val="24"/>
              </w:rPr>
              <w:t>SuS</w:t>
            </w:r>
            <w:proofErr w:type="spellEnd"/>
            <w:r>
              <w:rPr>
                <w:sz w:val="24"/>
              </w:rPr>
              <w:t xml:space="preserve"> internetfähige Computer zur Verfügung zu stellen.</w:t>
            </w:r>
          </w:p>
          <w:p w:rsidR="0014579E" w:rsidRDefault="0014579E">
            <w:pPr>
              <w:rPr>
                <w:sz w:val="24"/>
              </w:rPr>
            </w:pPr>
            <w:r>
              <w:rPr>
                <w:sz w:val="24"/>
              </w:rPr>
              <w:t>Die Erarbeitung sollte während der Unterrichtszeit erfolgen (so kann man auch lenkend eingreifen, z.B. bei zu aufwändigen künstlerischen Produkten).</w:t>
            </w:r>
          </w:p>
          <w:p w:rsidR="0014579E" w:rsidRDefault="0014579E">
            <w:pPr>
              <w:rPr>
                <w:sz w:val="24"/>
              </w:rPr>
            </w:pPr>
          </w:p>
        </w:tc>
      </w:tr>
      <w:tr w:rsidR="00693707" w:rsidTr="0014579E">
        <w:tc>
          <w:tcPr>
            <w:tcW w:w="9920" w:type="dxa"/>
            <w:shd w:val="clear" w:color="auto" w:fill="FFC000"/>
          </w:tcPr>
          <w:p w:rsidR="00693707" w:rsidRPr="0014579E" w:rsidRDefault="0014579E">
            <w:pPr>
              <w:rPr>
                <w:b/>
                <w:sz w:val="24"/>
              </w:rPr>
            </w:pPr>
            <w:r w:rsidRPr="0014579E">
              <w:rPr>
                <w:b/>
                <w:sz w:val="24"/>
              </w:rPr>
              <w:t>Abgabe der Mappen / Arbeitsproben</w:t>
            </w:r>
          </w:p>
        </w:tc>
      </w:tr>
      <w:tr w:rsidR="0014579E" w:rsidTr="0014579E">
        <w:trPr>
          <w:trHeight w:val="1361"/>
        </w:trPr>
        <w:tc>
          <w:tcPr>
            <w:tcW w:w="9920" w:type="dxa"/>
          </w:tcPr>
          <w:p w:rsidR="0014579E" w:rsidRDefault="0014579E">
            <w:pPr>
              <w:rPr>
                <w:sz w:val="24"/>
              </w:rPr>
            </w:pPr>
          </w:p>
          <w:p w:rsidR="0014579E" w:rsidRDefault="0014579E">
            <w:pPr>
              <w:rPr>
                <w:sz w:val="24"/>
              </w:rPr>
            </w:pPr>
            <w:r>
              <w:rPr>
                <w:sz w:val="24"/>
              </w:rPr>
              <w:t>Zwischen Erarbeitungszeit und Abgabe je nach Umfang des Projektes entsprechen Zeit einplanen (ca. 1 Woche).</w:t>
            </w:r>
          </w:p>
          <w:p w:rsidR="0014579E" w:rsidRDefault="0014579E">
            <w:pPr>
              <w:rPr>
                <w:sz w:val="24"/>
              </w:rPr>
            </w:pPr>
          </w:p>
        </w:tc>
      </w:tr>
      <w:tr w:rsidR="0014579E" w:rsidTr="0014579E">
        <w:tc>
          <w:tcPr>
            <w:tcW w:w="9920" w:type="dxa"/>
            <w:shd w:val="clear" w:color="auto" w:fill="B2A1C7" w:themeFill="accent4" w:themeFillTint="99"/>
          </w:tcPr>
          <w:p w:rsidR="0014579E" w:rsidRPr="0014579E" w:rsidRDefault="0014579E">
            <w:pPr>
              <w:rPr>
                <w:b/>
                <w:sz w:val="24"/>
              </w:rPr>
            </w:pPr>
            <w:r w:rsidRPr="0014579E">
              <w:rPr>
                <w:b/>
                <w:sz w:val="24"/>
              </w:rPr>
              <w:t>Abschluss der Projektphase: Präsentation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1 bis 2 Doppelstunden</w:t>
            </w:r>
          </w:p>
        </w:tc>
      </w:tr>
      <w:tr w:rsidR="0014579E" w:rsidTr="00693707">
        <w:tc>
          <w:tcPr>
            <w:tcW w:w="9920" w:type="dxa"/>
          </w:tcPr>
          <w:p w:rsidR="0014579E" w:rsidRDefault="0014579E">
            <w:pPr>
              <w:rPr>
                <w:sz w:val="24"/>
              </w:rPr>
            </w:pPr>
          </w:p>
          <w:p w:rsidR="0014579E" w:rsidRDefault="0014579E">
            <w:pPr>
              <w:rPr>
                <w:sz w:val="24"/>
              </w:rPr>
            </w:pPr>
            <w:r>
              <w:rPr>
                <w:sz w:val="24"/>
              </w:rPr>
              <w:t>Je nach Größe des Kurses / der Klasse und nach Umfang der zu erarbeitenden Aufgaben sollten dafür 1-2 Doppelstunden eingeplant werden.</w:t>
            </w:r>
          </w:p>
          <w:p w:rsidR="0014579E" w:rsidRDefault="0014579E">
            <w:pPr>
              <w:rPr>
                <w:sz w:val="24"/>
              </w:rPr>
            </w:pPr>
            <w:r>
              <w:rPr>
                <w:sz w:val="24"/>
              </w:rPr>
              <w:t>Es hat sich bewährt, die Präsentationen (siehe Material: „Abschluss Präsentation und Reflexion“)</w:t>
            </w:r>
          </w:p>
          <w:p w:rsidR="0014579E" w:rsidRDefault="0014579E">
            <w:pPr>
              <w:rPr>
                <w:sz w:val="24"/>
              </w:rPr>
            </w:pPr>
            <w:r>
              <w:rPr>
                <w:sz w:val="24"/>
              </w:rPr>
              <w:t>im Plenum durchzuführen und die Werke nicht chronologisch sondern nach Textsorten sortiert anzuordnen (z.B. Dramen – Romane – Novellen/Erzählungen).</w:t>
            </w:r>
          </w:p>
          <w:p w:rsidR="008D6FD8" w:rsidRDefault="008D6FD8">
            <w:pPr>
              <w:rPr>
                <w:sz w:val="24"/>
              </w:rPr>
            </w:pPr>
          </w:p>
          <w:p w:rsidR="008D6FD8" w:rsidRDefault="008D6FD8">
            <w:pPr>
              <w:rPr>
                <w:sz w:val="24"/>
              </w:rPr>
            </w:pPr>
            <w:r>
              <w:rPr>
                <w:sz w:val="24"/>
              </w:rPr>
              <w:t>Die Präsentation kann auch durch das Material (</w:t>
            </w:r>
            <w:r w:rsidRPr="008D6FD8">
              <w:rPr>
                <w:sz w:val="24"/>
              </w:rPr>
              <w:t>Arbeitsblatt: Präsentationen Literaturprojekt</w:t>
            </w:r>
            <w:r>
              <w:rPr>
                <w:sz w:val="24"/>
              </w:rPr>
              <w:t xml:space="preserve">) auf der folgenden Seite begleitet werden. </w:t>
            </w:r>
          </w:p>
          <w:p w:rsidR="0014579E" w:rsidRDefault="0014579E">
            <w:pPr>
              <w:rPr>
                <w:sz w:val="24"/>
              </w:rPr>
            </w:pPr>
          </w:p>
        </w:tc>
      </w:tr>
    </w:tbl>
    <w:p w:rsidR="00693707" w:rsidRDefault="00693707">
      <w:pPr>
        <w:rPr>
          <w:sz w:val="24"/>
        </w:rPr>
      </w:pPr>
    </w:p>
    <w:p w:rsidR="008D6FD8" w:rsidRDefault="008D6FD8">
      <w:pPr>
        <w:rPr>
          <w:sz w:val="24"/>
        </w:rPr>
      </w:pPr>
      <w:r>
        <w:rPr>
          <w:sz w:val="24"/>
        </w:rPr>
        <w:br w:type="page"/>
      </w:r>
    </w:p>
    <w:p w:rsidR="008D6FD8" w:rsidRPr="00693707" w:rsidRDefault="008D6FD8" w:rsidP="008D6FD8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155"/>
          <w:tab w:val="left" w:pos="1200"/>
        </w:tabs>
        <w:rPr>
          <w:rFonts w:asciiTheme="minorHAnsi" w:hAnsiTheme="minorHAnsi"/>
          <w:lang w:val="de-DE"/>
        </w:rPr>
      </w:pPr>
      <w:r>
        <w:rPr>
          <w:noProof/>
        </w:rPr>
        <w:lastRenderedPageBreak/>
        <w:drawing>
          <wp:inline distT="0" distB="0" distL="0" distR="0" wp14:anchorId="43824C07" wp14:editId="78AB914A">
            <wp:extent cx="391886" cy="354322"/>
            <wp:effectExtent l="0" t="0" r="8255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907" cy="35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9CC">
        <w:rPr>
          <w:rFonts w:ascii="Verdana" w:hAnsi="Verdana"/>
          <w:lang w:val="de-DE"/>
        </w:rPr>
        <w:tab/>
      </w:r>
      <w:r w:rsidRPr="00693707">
        <w:rPr>
          <w:rFonts w:asciiTheme="minorHAnsi" w:hAnsiTheme="minorHAnsi"/>
          <w:lang w:val="de-DE"/>
        </w:rPr>
        <w:t>Landesbildungsserver Fachredaktion Deutsch (www.deutsch-bw.de)</w:t>
      </w:r>
    </w:p>
    <w:p w:rsidR="008D6FD8" w:rsidRDefault="008D6FD8" w:rsidP="008D6FD8">
      <w:pPr>
        <w:rPr>
          <w:b/>
          <w:sz w:val="32"/>
        </w:rPr>
      </w:pPr>
    </w:p>
    <w:p w:rsidR="008D6FD8" w:rsidRPr="008D6FD8" w:rsidRDefault="008D6FD8" w:rsidP="008D6FD8">
      <w:pPr>
        <w:rPr>
          <w:sz w:val="24"/>
        </w:rPr>
      </w:pPr>
      <w:r w:rsidRPr="008D6FD8">
        <w:rPr>
          <w:sz w:val="24"/>
        </w:rPr>
        <w:t>Arbeitsblatt: Präsentationen Literaturprojekt</w:t>
      </w:r>
    </w:p>
    <w:p w:rsidR="008D6FD8" w:rsidRDefault="008D6FD8" w:rsidP="008D6FD8">
      <w:pPr>
        <w:jc w:val="center"/>
        <w:rPr>
          <w:b/>
          <w:sz w:val="44"/>
        </w:rPr>
      </w:pPr>
      <w:r w:rsidRPr="00DB6D5D">
        <w:rPr>
          <w:b/>
          <w:sz w:val="44"/>
        </w:rPr>
        <w:t>Literarische Themenfelder</w:t>
      </w:r>
    </w:p>
    <w:p w:rsidR="008D6FD8" w:rsidRPr="00DB6D5D" w:rsidRDefault="008D6FD8" w:rsidP="008D6FD8">
      <w:pPr>
        <w:numPr>
          <w:ilvl w:val="0"/>
          <w:numId w:val="1"/>
        </w:numPr>
        <w:tabs>
          <w:tab w:val="clear" w:pos="720"/>
        </w:tabs>
        <w:spacing w:after="660" w:line="240" w:lineRule="auto"/>
        <w:ind w:left="425" w:hanging="357"/>
        <w:rPr>
          <w:b/>
        </w:rPr>
      </w:pPr>
      <w:r w:rsidRPr="00DB6D5D">
        <w:rPr>
          <w:b/>
          <w:bCs/>
        </w:rPr>
        <w:t xml:space="preserve">‚Recht und Gerechtigkeit’ </w:t>
      </w:r>
    </w:p>
    <w:p w:rsidR="008D6FD8" w:rsidRPr="00DB6D5D" w:rsidRDefault="008D6FD8" w:rsidP="008D6FD8">
      <w:pPr>
        <w:numPr>
          <w:ilvl w:val="0"/>
          <w:numId w:val="1"/>
        </w:numPr>
        <w:tabs>
          <w:tab w:val="clear" w:pos="720"/>
        </w:tabs>
        <w:spacing w:after="660" w:line="240" w:lineRule="auto"/>
        <w:ind w:left="425" w:hanging="357"/>
        <w:rPr>
          <w:b/>
        </w:rPr>
      </w:pPr>
      <w:r w:rsidRPr="00DB6D5D">
        <w:rPr>
          <w:b/>
          <w:bCs/>
        </w:rPr>
        <w:t>‚</w:t>
      </w:r>
      <w:r>
        <w:rPr>
          <w:b/>
          <w:bCs/>
        </w:rPr>
        <w:t>Gelingen und Scheitern: Liebesgeschichten</w:t>
      </w:r>
      <w:r w:rsidRPr="00DB6D5D">
        <w:rPr>
          <w:b/>
          <w:bCs/>
        </w:rPr>
        <w:t xml:space="preserve">’ </w:t>
      </w:r>
    </w:p>
    <w:p w:rsidR="008D6FD8" w:rsidRPr="00CD0185" w:rsidRDefault="008D6FD8" w:rsidP="008D6FD8">
      <w:pPr>
        <w:numPr>
          <w:ilvl w:val="0"/>
          <w:numId w:val="1"/>
        </w:numPr>
        <w:tabs>
          <w:tab w:val="clear" w:pos="720"/>
        </w:tabs>
        <w:spacing w:before="240" w:after="660" w:line="240" w:lineRule="auto"/>
        <w:ind w:left="425" w:hanging="357"/>
        <w:rPr>
          <w:b/>
        </w:rPr>
      </w:pPr>
      <w:r w:rsidRPr="00DB6D5D">
        <w:rPr>
          <w:b/>
          <w:bCs/>
        </w:rPr>
        <w:t>‚Identität und Rolle’</w:t>
      </w:r>
    </w:p>
    <w:p w:rsidR="008D6FD8" w:rsidRPr="00DB6D5D" w:rsidRDefault="008D6FD8" w:rsidP="008D6FD8">
      <w:pPr>
        <w:numPr>
          <w:ilvl w:val="0"/>
          <w:numId w:val="1"/>
        </w:numPr>
        <w:tabs>
          <w:tab w:val="clear" w:pos="720"/>
        </w:tabs>
        <w:spacing w:before="240" w:after="660" w:line="240" w:lineRule="auto"/>
        <w:ind w:left="425" w:hanging="357"/>
        <w:rPr>
          <w:b/>
        </w:rPr>
      </w:pPr>
      <w:r w:rsidRPr="00DB6D5D">
        <w:rPr>
          <w:b/>
          <w:bCs/>
        </w:rPr>
        <w:t>‚Wirklichkeit und Phantasie: Von Künstlern und Gegenwelten’</w:t>
      </w:r>
    </w:p>
    <w:p w:rsidR="008D6FD8" w:rsidRPr="00DB6D5D" w:rsidRDefault="008D6FD8" w:rsidP="008D6FD8">
      <w:pPr>
        <w:numPr>
          <w:ilvl w:val="0"/>
          <w:numId w:val="1"/>
        </w:numPr>
        <w:tabs>
          <w:tab w:val="clear" w:pos="720"/>
        </w:tabs>
        <w:spacing w:after="660" w:line="240" w:lineRule="auto"/>
        <w:ind w:left="425" w:hanging="357"/>
        <w:rPr>
          <w:b/>
        </w:rPr>
      </w:pPr>
      <w:r w:rsidRPr="00DB6D5D">
        <w:rPr>
          <w:b/>
          <w:bCs/>
        </w:rPr>
        <w:t xml:space="preserve"> ‚Wissenschaft und Verantwortung’ </w:t>
      </w:r>
    </w:p>
    <w:p w:rsidR="008D6FD8" w:rsidRPr="00DB6D5D" w:rsidRDefault="008D6FD8" w:rsidP="008D6FD8">
      <w:pPr>
        <w:numPr>
          <w:ilvl w:val="0"/>
          <w:numId w:val="1"/>
        </w:numPr>
        <w:tabs>
          <w:tab w:val="clear" w:pos="720"/>
        </w:tabs>
        <w:spacing w:after="660" w:line="240" w:lineRule="auto"/>
        <w:ind w:left="425" w:hanging="357"/>
        <w:rPr>
          <w:b/>
        </w:rPr>
      </w:pPr>
      <w:r w:rsidRPr="00DB6D5D">
        <w:rPr>
          <w:b/>
          <w:bCs/>
        </w:rPr>
        <w:t>‚Vergangenheit und Gegenwart‘</w:t>
      </w:r>
    </w:p>
    <w:p w:rsidR="008D6FD8" w:rsidRPr="00DB6D5D" w:rsidRDefault="008D6FD8" w:rsidP="008D6FD8">
      <w:pPr>
        <w:numPr>
          <w:ilvl w:val="0"/>
          <w:numId w:val="1"/>
        </w:numPr>
        <w:tabs>
          <w:tab w:val="clear" w:pos="720"/>
        </w:tabs>
        <w:spacing w:after="660" w:line="240" w:lineRule="auto"/>
        <w:ind w:left="425" w:hanging="357"/>
        <w:rPr>
          <w:b/>
        </w:rPr>
      </w:pPr>
      <w:r w:rsidRPr="00DB6D5D">
        <w:rPr>
          <w:b/>
          <w:bCs/>
        </w:rPr>
        <w:t xml:space="preserve">‚Freiheit und Verantwortung: Der Mensch im Spannungsfeld der Geschichte’ </w:t>
      </w:r>
    </w:p>
    <w:p w:rsidR="008D6FD8" w:rsidRPr="00DB6D5D" w:rsidRDefault="008D6FD8" w:rsidP="008D6FD8">
      <w:pPr>
        <w:numPr>
          <w:ilvl w:val="0"/>
          <w:numId w:val="1"/>
        </w:numPr>
        <w:tabs>
          <w:tab w:val="clear" w:pos="720"/>
        </w:tabs>
        <w:spacing w:after="660" w:line="240" w:lineRule="auto"/>
        <w:ind w:left="425" w:hanging="357"/>
        <w:rPr>
          <w:b/>
        </w:rPr>
      </w:pPr>
      <w:r w:rsidRPr="00DB6D5D">
        <w:rPr>
          <w:b/>
          <w:bCs/>
        </w:rPr>
        <w:t xml:space="preserve">‚Von Söhnen und Töchtern: Familienverhältnisse’ </w:t>
      </w:r>
    </w:p>
    <w:p w:rsidR="008D6FD8" w:rsidRPr="00DB6D5D" w:rsidRDefault="008D6FD8" w:rsidP="008D6FD8">
      <w:pPr>
        <w:numPr>
          <w:ilvl w:val="0"/>
          <w:numId w:val="1"/>
        </w:numPr>
        <w:tabs>
          <w:tab w:val="clear" w:pos="720"/>
        </w:tabs>
        <w:spacing w:after="660" w:line="240" w:lineRule="auto"/>
        <w:ind w:left="425" w:hanging="357"/>
        <w:rPr>
          <w:b/>
        </w:rPr>
      </w:pPr>
      <w:r w:rsidRPr="00DB6D5D">
        <w:rPr>
          <w:b/>
          <w:bCs/>
        </w:rPr>
        <w:t>‚Sinn und Sinnverlust: Lebensgeschichten – Bildungsgeschichten?’</w:t>
      </w:r>
    </w:p>
    <w:p w:rsidR="008D6FD8" w:rsidRPr="00DB6D5D" w:rsidRDefault="008D6FD8" w:rsidP="008D6FD8">
      <w:pPr>
        <w:numPr>
          <w:ilvl w:val="0"/>
          <w:numId w:val="1"/>
        </w:numPr>
        <w:tabs>
          <w:tab w:val="clear" w:pos="720"/>
        </w:tabs>
        <w:spacing w:after="660" w:line="240" w:lineRule="auto"/>
        <w:ind w:left="425" w:hanging="357"/>
        <w:rPr>
          <w:b/>
        </w:rPr>
      </w:pPr>
      <w:r w:rsidRPr="00DB6D5D">
        <w:rPr>
          <w:b/>
          <w:bCs/>
        </w:rPr>
        <w:t xml:space="preserve">‚Anpassung und Widerstand: Versuche weiblicher Identitätsfindung’ </w:t>
      </w:r>
    </w:p>
    <w:p w:rsidR="008D6FD8" w:rsidRPr="00DB6D5D" w:rsidRDefault="008D6FD8" w:rsidP="008D6FD8">
      <w:pPr>
        <w:numPr>
          <w:ilvl w:val="0"/>
          <w:numId w:val="1"/>
        </w:numPr>
        <w:tabs>
          <w:tab w:val="clear" w:pos="720"/>
        </w:tabs>
        <w:spacing w:after="660" w:line="240" w:lineRule="auto"/>
        <w:ind w:left="425" w:hanging="357"/>
        <w:rPr>
          <w:b/>
        </w:rPr>
      </w:pPr>
      <w:r w:rsidRPr="00DB6D5D">
        <w:rPr>
          <w:b/>
          <w:bCs/>
        </w:rPr>
        <w:t>‚Natur und Mensch: Bedrohung – Beherrschung – Versöhnung’</w:t>
      </w:r>
    </w:p>
    <w:p w:rsidR="008D6FD8" w:rsidRPr="008D6FD8" w:rsidRDefault="008D6FD8" w:rsidP="008D6FD8">
      <w:pPr>
        <w:pStyle w:val="Listenabsatz"/>
        <w:numPr>
          <w:ilvl w:val="0"/>
          <w:numId w:val="1"/>
        </w:numPr>
        <w:tabs>
          <w:tab w:val="clear" w:pos="720"/>
        </w:tabs>
        <w:spacing w:after="660" w:line="240" w:lineRule="auto"/>
        <w:ind w:left="425" w:hanging="357"/>
        <w:rPr>
          <w:b/>
        </w:rPr>
      </w:pPr>
      <w:r w:rsidRPr="00DB6D5D">
        <w:rPr>
          <w:b/>
          <w:bCs/>
        </w:rPr>
        <w:t>‚Zwischen Ernst und Komik: Doppelte Perspektiven auf Menschen und Situationen‘</w:t>
      </w:r>
    </w:p>
    <w:p w:rsidR="008D6FD8" w:rsidRDefault="008D6FD8" w:rsidP="008D6FD8">
      <w:pPr>
        <w:pStyle w:val="Listenabsatz"/>
        <w:spacing w:after="660" w:line="240" w:lineRule="auto"/>
        <w:ind w:left="425"/>
        <w:rPr>
          <w:b/>
          <w:bCs/>
        </w:rPr>
      </w:pPr>
    </w:p>
    <w:p w:rsidR="008D6FD8" w:rsidRPr="00DB6D5D" w:rsidRDefault="008D6FD8" w:rsidP="008D6FD8">
      <w:pPr>
        <w:pStyle w:val="Listenabsatz"/>
        <w:spacing w:after="660" w:line="240" w:lineRule="auto"/>
        <w:ind w:left="425"/>
        <w:rPr>
          <w:b/>
        </w:rPr>
      </w:pPr>
    </w:p>
    <w:p w:rsidR="008D6FD8" w:rsidRDefault="008D6FD8" w:rsidP="008D6FD8">
      <w:pPr>
        <w:pStyle w:val="Listenabsatz"/>
        <w:numPr>
          <w:ilvl w:val="0"/>
          <w:numId w:val="2"/>
        </w:numPr>
        <w:rPr>
          <w:sz w:val="24"/>
        </w:rPr>
      </w:pPr>
      <w:r>
        <w:rPr>
          <w:sz w:val="24"/>
        </w:rPr>
        <w:t>In welche Themenfelder würden Sie das von Ihnen gelesene Werk einordnen?</w:t>
      </w:r>
      <w:r>
        <w:rPr>
          <w:sz w:val="24"/>
        </w:rPr>
        <w:br/>
        <w:t>Begründen Sie mündlich.</w:t>
      </w:r>
    </w:p>
    <w:p w:rsidR="00693707" w:rsidRPr="008D6FD8" w:rsidRDefault="008D6FD8" w:rsidP="008D6FD8">
      <w:pPr>
        <w:pStyle w:val="Listenabsatz"/>
        <w:numPr>
          <w:ilvl w:val="0"/>
          <w:numId w:val="2"/>
        </w:numPr>
        <w:rPr>
          <w:sz w:val="24"/>
        </w:rPr>
      </w:pPr>
      <w:r w:rsidRPr="008D6FD8">
        <w:rPr>
          <w:sz w:val="24"/>
        </w:rPr>
        <w:t>Wo ordnen Sie die präsentierten Werke jeweils ein</w:t>
      </w:r>
      <w:r>
        <w:rPr>
          <w:sz w:val="24"/>
        </w:rPr>
        <w:t>?</w:t>
      </w:r>
      <w:r w:rsidRPr="008D6FD8">
        <w:rPr>
          <w:sz w:val="24"/>
        </w:rPr>
        <w:t xml:space="preserve"> Diskutieren Sie.</w:t>
      </w:r>
    </w:p>
    <w:sectPr w:rsidR="00693707" w:rsidRPr="008D6FD8" w:rsidSect="00693707">
      <w:pgSz w:w="11906" w:h="16838"/>
      <w:pgMar w:top="993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0478"/>
    <w:multiLevelType w:val="hybridMultilevel"/>
    <w:tmpl w:val="4CD016E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47E14"/>
    <w:multiLevelType w:val="hybridMultilevel"/>
    <w:tmpl w:val="93DAA446"/>
    <w:lvl w:ilvl="0" w:tplc="4CDE6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6CF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46A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64C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AC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E5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06B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29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8CA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07"/>
    <w:rsid w:val="0014579E"/>
    <w:rsid w:val="00693707"/>
    <w:rsid w:val="008D6FD8"/>
    <w:rsid w:val="00E8608F"/>
    <w:rsid w:val="00F9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37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9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693707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70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D6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37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9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693707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70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D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1</cp:revision>
  <dcterms:created xsi:type="dcterms:W3CDTF">2017-05-31T09:36:00Z</dcterms:created>
  <dcterms:modified xsi:type="dcterms:W3CDTF">2017-05-31T10:04:00Z</dcterms:modified>
</cp:coreProperties>
</file>