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E04" w:rsidRPr="008C3F2D" w:rsidRDefault="00917E04" w:rsidP="00F915B9">
      <w:pPr>
        <w:spacing w:after="240" w:line="240" w:lineRule="auto"/>
        <w:rPr>
          <w:rFonts w:eastAsia="Times New Roman" w:cs="Times New Roman"/>
          <w:b/>
          <w:bCs/>
          <w:sz w:val="36"/>
          <w:szCs w:val="36"/>
          <w:lang w:eastAsia="de-DE"/>
        </w:rPr>
      </w:pPr>
      <w:r w:rsidRPr="008C3F2D">
        <w:rPr>
          <w:rFonts w:eastAsia="Times New Roman" w:cs="Times New Roman"/>
          <w:b/>
          <w:bCs/>
          <w:sz w:val="36"/>
          <w:szCs w:val="36"/>
          <w:lang w:eastAsia="de-DE"/>
        </w:rPr>
        <w:t>Die Fabel – Aufbau</w:t>
      </w:r>
    </w:p>
    <w:p w:rsidR="0091413B" w:rsidRDefault="0091413B" w:rsidP="00F915B9">
      <w:pPr>
        <w:rPr>
          <w:sz w:val="24"/>
        </w:rPr>
      </w:pPr>
      <w:r w:rsidRPr="0091413B">
        <w:rPr>
          <w:sz w:val="24"/>
        </w:rPr>
        <w:t>Eine typische</w:t>
      </w:r>
      <w:r>
        <w:rPr>
          <w:sz w:val="24"/>
        </w:rPr>
        <w:t xml:space="preserve"> Fabel ist </w:t>
      </w:r>
      <w:r w:rsidR="007F5A8F">
        <w:rPr>
          <w:sz w:val="24"/>
        </w:rPr>
        <w:t>folgendermaßen aufgebaut:</w:t>
      </w:r>
    </w:p>
    <w:p w:rsidR="007F5A8F" w:rsidRDefault="007F5A8F" w:rsidP="00F915B9">
      <w:pPr>
        <w:rPr>
          <w:sz w:val="24"/>
        </w:rPr>
      </w:pPr>
      <w:r w:rsidRPr="008C3F2D">
        <w:rPr>
          <w:noProof/>
          <w:lang w:eastAsia="de-DE"/>
        </w:rPr>
        <w:drawing>
          <wp:inline distT="0" distB="0" distL="0" distR="0" wp14:anchorId="2F5F3C73" wp14:editId="739EC2AB">
            <wp:extent cx="5619750" cy="647700"/>
            <wp:effectExtent l="0" t="0" r="19050" b="0"/>
            <wp:docPr id="5" name="Diagramm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7F5A8F" w:rsidRPr="00F915B9" w:rsidRDefault="007F5A8F" w:rsidP="00F915B9">
      <w:pPr>
        <w:jc w:val="both"/>
      </w:pPr>
      <w:r w:rsidRPr="00F915B9">
        <w:t xml:space="preserve">Der Aufbau verrät viel über die didaktische Absicht der Fabel. In der </w:t>
      </w:r>
      <w:r w:rsidRPr="00F915B9">
        <w:rPr>
          <w:u w:val="single"/>
        </w:rPr>
        <w:t>Ausgangssituation</w:t>
      </w:r>
      <w:r w:rsidRPr="00F915B9">
        <w:t xml:space="preserve"> werden dem Leser die handelnden Figuren und die Begegnungssituation kurz vorgestellt. </w:t>
      </w:r>
      <w:r w:rsidR="00AA6ABE" w:rsidRPr="00F915B9">
        <w:t xml:space="preserve">Im nun folgenden </w:t>
      </w:r>
      <w:r w:rsidR="00F915B9" w:rsidRPr="00F915B9">
        <w:t xml:space="preserve">Geschehen (meist ein </w:t>
      </w:r>
      <w:r w:rsidR="00AA6ABE" w:rsidRPr="00F915B9">
        <w:t>Dialog</w:t>
      </w:r>
      <w:r w:rsidR="00F915B9" w:rsidRPr="00F915B9">
        <w:t xml:space="preserve"> mit Rede und Gegenrede)</w:t>
      </w:r>
      <w:r w:rsidR="00AA6ABE" w:rsidRPr="00F915B9">
        <w:t>, der „</w:t>
      </w:r>
      <w:proofErr w:type="spellStart"/>
      <w:r w:rsidR="00AA6ABE" w:rsidRPr="00F915B9">
        <w:rPr>
          <w:u w:val="single"/>
        </w:rPr>
        <w:t>actio</w:t>
      </w:r>
      <w:proofErr w:type="spellEnd"/>
      <w:r w:rsidR="00AA6ABE" w:rsidRPr="00F915B9">
        <w:t>“ und der daraus resultierenden „</w:t>
      </w:r>
      <w:proofErr w:type="spellStart"/>
      <w:r w:rsidR="00AA6ABE" w:rsidRPr="00F915B9">
        <w:rPr>
          <w:u w:val="single"/>
        </w:rPr>
        <w:t>reactio</w:t>
      </w:r>
      <w:proofErr w:type="spellEnd"/>
      <w:r w:rsidR="00AA6ABE" w:rsidRPr="00F915B9">
        <w:t xml:space="preserve">“, ergibt sich die Konfliktsituation. In der Regel stehen sich dabei zwei gegensätzliche Verhaltensweisen gegenüber, wobei eine deutlich als die unterlegene erkennbar ist. </w:t>
      </w:r>
      <w:r w:rsidR="001D7160" w:rsidRPr="00F915B9">
        <w:t xml:space="preserve">Diese kurze </w:t>
      </w:r>
      <w:r w:rsidR="00F915B9" w:rsidRPr="00F915B9">
        <w:t>Handlung</w:t>
      </w:r>
      <w:r w:rsidR="001D7160" w:rsidRPr="00F915B9">
        <w:t xml:space="preserve"> gipfelt in einer Pointe, einer überraschenden Wendung. Im Folgenden wird nun von der </w:t>
      </w:r>
      <w:r w:rsidR="001D7160" w:rsidRPr="00F915B9">
        <w:rPr>
          <w:u w:val="single"/>
        </w:rPr>
        <w:t>Lösung</w:t>
      </w:r>
      <w:r w:rsidR="001D7160" w:rsidRPr="00F915B9">
        <w:t xml:space="preserve"> des Konfliktes berichtet. Einige Fabeln schließen mit einer deutlich formulierten </w:t>
      </w:r>
      <w:r w:rsidR="001D7160" w:rsidRPr="00F915B9">
        <w:rPr>
          <w:u w:val="single"/>
        </w:rPr>
        <w:t>Moral</w:t>
      </w:r>
      <w:r w:rsidR="001D7160" w:rsidRPr="00F915B9">
        <w:t xml:space="preserve"> oder Lehre, aus der die Deutungsabsicht des Autors ersichtlich wird.</w:t>
      </w:r>
    </w:p>
    <w:p w:rsidR="001D7160" w:rsidRDefault="001D7160" w:rsidP="00F915B9">
      <w:pPr>
        <w:pStyle w:val="Listenabsatz"/>
        <w:numPr>
          <w:ilvl w:val="0"/>
          <w:numId w:val="3"/>
        </w:numPr>
        <w:rPr>
          <w:sz w:val="24"/>
        </w:rPr>
      </w:pPr>
      <w:r w:rsidRPr="001D7160">
        <w:rPr>
          <w:sz w:val="24"/>
        </w:rPr>
        <w:t>Lies folgende Fabel und untersuche sie hinsichtlich ihrer Bauform. Markiere hierfür die unters</w:t>
      </w:r>
      <w:r>
        <w:rPr>
          <w:sz w:val="24"/>
        </w:rPr>
        <w:t>chiedlichen Abschnitte farblich.</w:t>
      </w:r>
    </w:p>
    <w:p w:rsidR="001D7160" w:rsidRPr="001D7160" w:rsidRDefault="001D7160" w:rsidP="00F915B9">
      <w:pPr>
        <w:spacing w:before="100" w:beforeAutospacing="1" w:after="100" w:afterAutospacing="1" w:line="240" w:lineRule="auto"/>
        <w:ind w:left="851"/>
        <w:outlineLvl w:val="1"/>
        <w:rPr>
          <w:rFonts w:eastAsia="Times New Roman" w:cs="Times New Roman"/>
          <w:b/>
          <w:bCs/>
          <w:sz w:val="36"/>
          <w:szCs w:val="36"/>
          <w:lang w:eastAsia="de-DE"/>
        </w:rPr>
      </w:pPr>
      <w:r w:rsidRPr="001D7160">
        <w:rPr>
          <w:rFonts w:eastAsia="Times New Roman" w:cs="Times New Roman"/>
          <w:b/>
          <w:bCs/>
          <w:sz w:val="32"/>
          <w:szCs w:val="36"/>
          <w:lang w:eastAsia="de-DE"/>
        </w:rPr>
        <w:t>Der Rabe und der Fuchs</w:t>
      </w:r>
      <w:r w:rsidR="00F915B9" w:rsidRPr="008B1303">
        <w:rPr>
          <w:rFonts w:eastAsia="Times New Roman" w:cs="Times New Roman"/>
          <w:b/>
          <w:bCs/>
          <w:sz w:val="32"/>
          <w:szCs w:val="36"/>
          <w:lang w:eastAsia="de-DE"/>
        </w:rPr>
        <w:t xml:space="preserve"> </w:t>
      </w:r>
      <w:r w:rsidR="00F915B9" w:rsidRPr="008B1303">
        <w:rPr>
          <w:b/>
          <w:bCs/>
        </w:rPr>
        <w:t>(Jean de La Fontaine)</w:t>
      </w:r>
    </w:p>
    <w:p w:rsidR="001D7160" w:rsidRPr="001D7160" w:rsidRDefault="001D7160" w:rsidP="00F915B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>Ein Rabe saß auf einem Baum und hielt im Schnabel einen Käse; den wollte er verzehren. Da kam ein Fuchs daher, der vom Geruch des Käses angelockt war.</w:t>
      </w:r>
    </w:p>
    <w:p w:rsidR="001D7160" w:rsidRPr="001D7160" w:rsidRDefault="000E547B" w:rsidP="00F915B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„</w:t>
      </w:r>
      <w:r w:rsidR="001D7160"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>Ah, guten Tag, Herr von Rabe!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“</w:t>
      </w:r>
      <w:r w:rsidR="001D7160"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rief der Fuchs. 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„</w:t>
      </w:r>
      <w:r w:rsidR="001D7160"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>Wie wunderbar Sie aussehen! Wenn Ihr Gesang ebenso schön ist wie Ihr Gefieder, dann sind Sie der Schönste von allen hier im Walde!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“</w:t>
      </w:r>
    </w:p>
    <w:p w:rsidR="001D7160" w:rsidRPr="001D7160" w:rsidRDefault="001D7160" w:rsidP="00F915B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>Das schmeichelte dem Raben, und das Herz schlug ihm vor Freude höher. Um nun auch seine schöne Stimme zu zeigen, machte er den Schnabel weit auf – da fiel der Käse hinunter.</w:t>
      </w:r>
    </w:p>
    <w:p w:rsidR="001D7160" w:rsidRPr="001D7160" w:rsidRDefault="001D7160" w:rsidP="00F915B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>Der Fuchs schnappte ihn auf und sagte:</w:t>
      </w:r>
    </w:p>
    <w:p w:rsidR="001D7160" w:rsidRPr="001D7160" w:rsidRDefault="000E547B" w:rsidP="00F915B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„</w:t>
      </w:r>
      <w:r w:rsidR="001D7160"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>Mein guter Mann, nun haben Sie es selbst erfahren: ein Schmeichler lebt auf Kosten dessen, der ihn anhört – diese Lehre ist mit einem Käse wohl nicht zu teuer bezahlt.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“</w:t>
      </w:r>
    </w:p>
    <w:p w:rsidR="001D7160" w:rsidRDefault="001D7160" w:rsidP="00F915B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>Der Rabe, bestürzt und beschämt, schwur sich zu, da</w:t>
      </w:r>
      <w:r w:rsidR="000E547B">
        <w:rPr>
          <w:rFonts w:ascii="Times New Roman" w:eastAsia="Times New Roman" w:hAnsi="Times New Roman" w:cs="Times New Roman"/>
          <w:sz w:val="24"/>
          <w:szCs w:val="24"/>
          <w:lang w:eastAsia="de-DE"/>
        </w:rPr>
        <w:t>ss</w:t>
      </w:r>
      <w:r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man ihn so nicht wieder anführen sollte – aber es war ein bi</w:t>
      </w:r>
      <w:r w:rsidR="000E547B">
        <w:rPr>
          <w:rFonts w:ascii="Times New Roman" w:eastAsia="Times New Roman" w:hAnsi="Times New Roman" w:cs="Times New Roman"/>
          <w:sz w:val="24"/>
          <w:szCs w:val="24"/>
          <w:lang w:eastAsia="de-DE"/>
        </w:rPr>
        <w:t>ss</w:t>
      </w:r>
      <w:r w:rsidRPr="001D7160">
        <w:rPr>
          <w:rFonts w:ascii="Times New Roman" w:eastAsia="Times New Roman" w:hAnsi="Times New Roman" w:cs="Times New Roman"/>
          <w:sz w:val="24"/>
          <w:szCs w:val="24"/>
          <w:lang w:eastAsia="de-DE"/>
        </w:rPr>
        <w:t>chen zu spät.</w:t>
      </w:r>
    </w:p>
    <w:p w:rsidR="00F915B9" w:rsidRPr="001D7160" w:rsidRDefault="00F915B9" w:rsidP="00F915B9">
      <w:pPr>
        <w:spacing w:after="0" w:line="24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1D7160" w:rsidRDefault="00F915B9" w:rsidP="00F915B9">
      <w:pPr>
        <w:pStyle w:val="Listenabsatz"/>
        <w:numPr>
          <w:ilvl w:val="0"/>
          <w:numId w:val="3"/>
        </w:numPr>
        <w:rPr>
          <w:sz w:val="24"/>
        </w:rPr>
      </w:pPr>
      <w:r>
        <w:rPr>
          <w:sz w:val="24"/>
        </w:rPr>
        <w:t>Ein Abschnitt fehlt. Welcher ist es? Kannst du ihn sinnvoll ergänzen?</w:t>
      </w:r>
      <w:r w:rsidR="008B1303">
        <w:rPr>
          <w:sz w:val="24"/>
        </w:rPr>
        <w:t xml:space="preserve"> Ist er notwendig zum Verständnis der Fabel?</w:t>
      </w:r>
    </w:p>
    <w:p w:rsidR="00F915B9" w:rsidRDefault="00F915B9" w:rsidP="008B1303">
      <w:pPr>
        <w:spacing w:after="120" w:line="240" w:lineRule="auto"/>
        <w:ind w:left="357"/>
        <w:rPr>
          <w:sz w:val="24"/>
        </w:rPr>
      </w:pPr>
      <w:r>
        <w:rPr>
          <w:sz w:val="24"/>
        </w:rPr>
        <w:t xml:space="preserve">EXTRA: Untersuche die Bauform folgender, sehr kurzer Fabel. </w:t>
      </w:r>
    </w:p>
    <w:p w:rsidR="00F915B9" w:rsidRPr="00F915B9" w:rsidRDefault="00F915B9" w:rsidP="00F915B9">
      <w:pPr>
        <w:suppressLineNumbers/>
        <w:spacing w:before="120" w:after="120" w:line="240" w:lineRule="auto"/>
        <w:ind w:left="357"/>
        <w:outlineLvl w:val="0"/>
        <w:rPr>
          <w:rFonts w:eastAsia="Times New Roman" w:cs="Times New Roman"/>
          <w:b/>
          <w:bCs/>
          <w:kern w:val="36"/>
          <w:sz w:val="28"/>
          <w:szCs w:val="48"/>
          <w:lang w:eastAsia="de-DE"/>
        </w:rPr>
      </w:pPr>
      <w:r w:rsidRPr="00F915B9">
        <w:rPr>
          <w:rFonts w:eastAsia="Times New Roman" w:cs="Times New Roman"/>
          <w:b/>
          <w:bCs/>
          <w:kern w:val="36"/>
          <w:sz w:val="28"/>
          <w:szCs w:val="48"/>
          <w:lang w:eastAsia="de-DE"/>
        </w:rPr>
        <w:t xml:space="preserve">Gotthold Ephraim Lessing (1729 – 1781) - Der Adler </w:t>
      </w:r>
    </w:p>
    <w:p w:rsidR="00F915B9" w:rsidRPr="00F915B9" w:rsidRDefault="00F915B9" w:rsidP="00F915B9">
      <w:pPr>
        <w:pStyle w:val="StandardWeb"/>
        <w:spacing w:before="0" w:beforeAutospacing="0" w:after="0" w:afterAutospacing="0"/>
        <w:rPr>
          <w:rFonts w:asciiTheme="minorHAnsi" w:hAnsiTheme="minorHAnsi"/>
          <w:sz w:val="22"/>
        </w:rPr>
      </w:pPr>
      <w:r w:rsidRPr="00F915B9">
        <w:rPr>
          <w:rFonts w:asciiTheme="minorHAnsi" w:hAnsiTheme="minorHAnsi"/>
          <w:sz w:val="22"/>
        </w:rPr>
        <w:t xml:space="preserve">Man fragte den Adler. </w:t>
      </w:r>
      <w:r w:rsidR="000E547B">
        <w:rPr>
          <w:rFonts w:asciiTheme="minorHAnsi" w:hAnsiTheme="minorHAnsi"/>
          <w:sz w:val="22"/>
        </w:rPr>
        <w:t>„</w:t>
      </w:r>
      <w:r w:rsidRPr="00F915B9">
        <w:rPr>
          <w:rFonts w:asciiTheme="minorHAnsi" w:hAnsiTheme="minorHAnsi"/>
          <w:sz w:val="22"/>
        </w:rPr>
        <w:t>Warum erziehst du de</w:t>
      </w:r>
      <w:r w:rsidR="000E547B">
        <w:rPr>
          <w:rFonts w:asciiTheme="minorHAnsi" w:hAnsiTheme="minorHAnsi"/>
          <w:sz w:val="22"/>
        </w:rPr>
        <w:t>ine Jungen so hoch in der Luft?“</w:t>
      </w:r>
    </w:p>
    <w:p w:rsidR="00F915B9" w:rsidRPr="00F915B9" w:rsidRDefault="00F915B9" w:rsidP="008B1303">
      <w:pPr>
        <w:pStyle w:val="StandardWeb"/>
        <w:spacing w:before="0" w:beforeAutospacing="0" w:after="120" w:afterAutospacing="0"/>
        <w:rPr>
          <w:rFonts w:asciiTheme="minorHAnsi" w:hAnsiTheme="minorHAnsi"/>
          <w:sz w:val="22"/>
        </w:rPr>
      </w:pPr>
      <w:r w:rsidRPr="00F915B9">
        <w:rPr>
          <w:rFonts w:asciiTheme="minorHAnsi" w:hAnsiTheme="minorHAnsi"/>
          <w:sz w:val="22"/>
        </w:rPr>
        <w:t xml:space="preserve">Der Adler antwortete: </w:t>
      </w:r>
      <w:r w:rsidR="000E547B">
        <w:rPr>
          <w:rFonts w:asciiTheme="minorHAnsi" w:hAnsiTheme="minorHAnsi"/>
          <w:sz w:val="22"/>
        </w:rPr>
        <w:t>„</w:t>
      </w:r>
      <w:r w:rsidRPr="00F915B9">
        <w:rPr>
          <w:rFonts w:asciiTheme="minorHAnsi" w:hAnsiTheme="minorHAnsi"/>
          <w:sz w:val="22"/>
        </w:rPr>
        <w:t>Würden sie sich, erwachsen, so nahe zur Sonne wagen, wenn i</w:t>
      </w:r>
      <w:r w:rsidR="000E547B">
        <w:rPr>
          <w:rFonts w:asciiTheme="minorHAnsi" w:hAnsiTheme="minorHAnsi"/>
          <w:sz w:val="22"/>
        </w:rPr>
        <w:t>ch sie tief an der Erde erzöge?“</w:t>
      </w:r>
      <w:bookmarkStart w:id="0" w:name="_GoBack"/>
      <w:bookmarkEnd w:id="0"/>
    </w:p>
    <w:p w:rsidR="007F5A8F" w:rsidRDefault="00F915B9" w:rsidP="00F915B9">
      <w:pPr>
        <w:spacing w:line="240" w:lineRule="auto"/>
        <w:ind w:left="360"/>
        <w:rPr>
          <w:sz w:val="24"/>
        </w:rPr>
      </w:pPr>
      <w:r>
        <w:rPr>
          <w:sz w:val="24"/>
        </w:rPr>
        <w:t>Warum ist Lessing wohl von der „üblichen“ Bauweise abgewichen? Wird dadurch das Verständnis eingeschränkt? Diskutiere mit einem Partner oder schreibe die Fabel um, indem du die „fehlenden“ Abschnitte ergänzt.</w:t>
      </w:r>
    </w:p>
    <w:sectPr w:rsidR="007F5A8F" w:rsidSect="00F915B9">
      <w:headerReference w:type="default" r:id="rId13"/>
      <w:footerReference w:type="default" r:id="rId14"/>
      <w:pgSz w:w="11906" w:h="16838"/>
      <w:pgMar w:top="1135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F85" w:rsidRDefault="00097F85" w:rsidP="005B62E6">
      <w:pPr>
        <w:spacing w:after="0" w:line="240" w:lineRule="auto"/>
      </w:pPr>
      <w:r>
        <w:separator/>
      </w:r>
    </w:p>
  </w:endnote>
  <w:endnote w:type="continuationSeparator" w:id="0">
    <w:p w:rsidR="00097F85" w:rsidRDefault="00097F85" w:rsidP="005B6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585" w:rsidRDefault="00097F8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F85" w:rsidRDefault="00097F85" w:rsidP="005B62E6">
      <w:pPr>
        <w:spacing w:after="0" w:line="240" w:lineRule="auto"/>
      </w:pPr>
      <w:r>
        <w:separator/>
      </w:r>
    </w:p>
  </w:footnote>
  <w:footnote w:type="continuationSeparator" w:id="0">
    <w:p w:rsidR="00097F85" w:rsidRDefault="00097F85" w:rsidP="005B62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737" w:rsidRDefault="00C4639C" w:rsidP="00F52737">
    <w:pPr>
      <w:pStyle w:val="Kopfzeile"/>
      <w:suppressLineNumbers/>
      <w:pBdr>
        <w:bottom w:val="single" w:sz="4" w:space="1" w:color="auto"/>
      </w:pBdr>
      <w:tabs>
        <w:tab w:val="clear" w:pos="4536"/>
        <w:tab w:val="left" w:pos="1155"/>
        <w:tab w:val="left" w:pos="1200"/>
      </w:tabs>
      <w:rPr>
        <w:rFonts w:ascii="Verdana" w:hAnsi="Verdana"/>
      </w:rPr>
    </w:pPr>
    <w:r>
      <w:rPr>
        <w:rFonts w:ascii="Verdana" w:hAnsi="Verdana"/>
        <w:noProof/>
        <w:lang w:eastAsia="de-DE"/>
      </w:rPr>
      <w:drawing>
        <wp:inline distT="0" distB="0" distL="0" distR="0" wp14:anchorId="065940F8" wp14:editId="291E0EF6">
          <wp:extent cx="357187" cy="357187"/>
          <wp:effectExtent l="0" t="0" r="508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BS_Logo_6a_ohne_ra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089" cy="357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Verdana" w:hAnsi="Verdana"/>
      </w:rPr>
      <w:tab/>
    </w:r>
    <w:r w:rsidRPr="004356EC">
      <w:rPr>
        <w:rFonts w:asciiTheme="minorHAnsi" w:hAnsiTheme="minorHAnsi"/>
        <w:sz w:val="28"/>
      </w:rPr>
      <w:t>Fachredaktion Deutsch</w:t>
    </w:r>
    <w:r w:rsidRPr="004356EC">
      <w:rPr>
        <w:rFonts w:ascii="Verdana" w:hAnsi="Verdana"/>
        <w:sz w:val="28"/>
      </w:rPr>
      <w:t xml:space="preserve"> </w:t>
    </w:r>
    <w:r>
      <w:rPr>
        <w:rFonts w:ascii="Verdana" w:hAnsi="Verdana"/>
        <w:sz w:val="28"/>
      </w:rPr>
      <w:tab/>
    </w:r>
    <w:r w:rsidRPr="00BC469E">
      <w:rPr>
        <w:rFonts w:ascii="Verdana" w:hAnsi="Verdana"/>
        <w:sz w:val="14"/>
      </w:rPr>
      <w:t>Differenzierungsstufe</w:t>
    </w:r>
    <w:r>
      <w:rPr>
        <w:rFonts w:ascii="Verdana" w:hAnsi="Verdana"/>
        <w:sz w:val="14"/>
      </w:rPr>
      <w:t xml:space="preserve"> *</w:t>
    </w:r>
  </w:p>
  <w:p w:rsidR="00F52737" w:rsidRDefault="00097F85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1058EF"/>
    <w:multiLevelType w:val="hybridMultilevel"/>
    <w:tmpl w:val="48BA6150"/>
    <w:lvl w:ilvl="0" w:tplc="BD8090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4E34E3"/>
    <w:multiLevelType w:val="hybridMultilevel"/>
    <w:tmpl w:val="2552246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EB5411"/>
    <w:multiLevelType w:val="hybridMultilevel"/>
    <w:tmpl w:val="E5DA9790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E04"/>
    <w:rsid w:val="00065F2A"/>
    <w:rsid w:val="00097F85"/>
    <w:rsid w:val="000E547B"/>
    <w:rsid w:val="00147782"/>
    <w:rsid w:val="001A1B2A"/>
    <w:rsid w:val="001D7160"/>
    <w:rsid w:val="0020002B"/>
    <w:rsid w:val="002D676A"/>
    <w:rsid w:val="003268D9"/>
    <w:rsid w:val="005B62E6"/>
    <w:rsid w:val="005F2FC4"/>
    <w:rsid w:val="007F5A8F"/>
    <w:rsid w:val="008569A6"/>
    <w:rsid w:val="00886E17"/>
    <w:rsid w:val="008B1303"/>
    <w:rsid w:val="0091413B"/>
    <w:rsid w:val="00917E04"/>
    <w:rsid w:val="009C2679"/>
    <w:rsid w:val="00AA6ABE"/>
    <w:rsid w:val="00AE329E"/>
    <w:rsid w:val="00B75FF7"/>
    <w:rsid w:val="00B84D5D"/>
    <w:rsid w:val="00BC1CD7"/>
    <w:rsid w:val="00C4639C"/>
    <w:rsid w:val="00E00118"/>
    <w:rsid w:val="00E30896"/>
    <w:rsid w:val="00F915B9"/>
    <w:rsid w:val="00F97143"/>
    <w:rsid w:val="00FA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17E04"/>
  </w:style>
  <w:style w:type="paragraph" w:styleId="berschrift2">
    <w:name w:val="heading 2"/>
    <w:basedOn w:val="Standard"/>
    <w:link w:val="berschrift2Zchn"/>
    <w:uiPriority w:val="9"/>
    <w:qFormat/>
    <w:rsid w:val="001D71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7E04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917E04"/>
    <w:rPr>
      <w:rFonts w:ascii="Calibri" w:eastAsia="Calibri" w:hAnsi="Calibri" w:cs="Times New Roman"/>
    </w:rPr>
  </w:style>
  <w:style w:type="paragraph" w:styleId="StandardWeb">
    <w:name w:val="Normal (Web)"/>
    <w:basedOn w:val="Standard"/>
    <w:uiPriority w:val="99"/>
    <w:unhideWhenUsed/>
    <w:rsid w:val="00917E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917E04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917E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7E0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7E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17E04"/>
    <w:rPr>
      <w:rFonts w:ascii="Tahoma" w:hAnsi="Tahoma" w:cs="Tahoma"/>
      <w:sz w:val="16"/>
      <w:szCs w:val="16"/>
    </w:rPr>
  </w:style>
  <w:style w:type="character" w:styleId="Zeilennummer">
    <w:name w:val="line number"/>
    <w:basedOn w:val="Absatz-Standardschriftart"/>
    <w:uiPriority w:val="99"/>
    <w:semiHidden/>
    <w:unhideWhenUsed/>
    <w:rsid w:val="007F5A8F"/>
  </w:style>
  <w:style w:type="character" w:customStyle="1" w:styleId="berschrift2Zchn">
    <w:name w:val="Überschrift 2 Zchn"/>
    <w:basedOn w:val="Absatz-Standardschriftart"/>
    <w:link w:val="berschrift2"/>
    <w:uiPriority w:val="9"/>
    <w:rsid w:val="001D7160"/>
    <w:rPr>
      <w:rFonts w:ascii="Times New Roman" w:eastAsia="Times New Roman" w:hAnsi="Times New Roman" w:cs="Times New Roman"/>
      <w:b/>
      <w:bCs/>
      <w:sz w:val="36"/>
      <w:szCs w:val="36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17E04"/>
  </w:style>
  <w:style w:type="paragraph" w:styleId="berschrift2">
    <w:name w:val="heading 2"/>
    <w:basedOn w:val="Standard"/>
    <w:link w:val="berschrift2Zchn"/>
    <w:uiPriority w:val="9"/>
    <w:qFormat/>
    <w:rsid w:val="001D71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7E04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917E04"/>
    <w:rPr>
      <w:rFonts w:ascii="Calibri" w:eastAsia="Calibri" w:hAnsi="Calibri" w:cs="Times New Roman"/>
    </w:rPr>
  </w:style>
  <w:style w:type="paragraph" w:styleId="StandardWeb">
    <w:name w:val="Normal (Web)"/>
    <w:basedOn w:val="Standard"/>
    <w:uiPriority w:val="99"/>
    <w:unhideWhenUsed/>
    <w:rsid w:val="00917E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917E04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917E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7E0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7E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17E04"/>
    <w:rPr>
      <w:rFonts w:ascii="Tahoma" w:hAnsi="Tahoma" w:cs="Tahoma"/>
      <w:sz w:val="16"/>
      <w:szCs w:val="16"/>
    </w:rPr>
  </w:style>
  <w:style w:type="character" w:styleId="Zeilennummer">
    <w:name w:val="line number"/>
    <w:basedOn w:val="Absatz-Standardschriftart"/>
    <w:uiPriority w:val="99"/>
    <w:semiHidden/>
    <w:unhideWhenUsed/>
    <w:rsid w:val="007F5A8F"/>
  </w:style>
  <w:style w:type="character" w:customStyle="1" w:styleId="berschrift2Zchn">
    <w:name w:val="Überschrift 2 Zchn"/>
    <w:basedOn w:val="Absatz-Standardschriftart"/>
    <w:link w:val="berschrift2"/>
    <w:uiPriority w:val="9"/>
    <w:rsid w:val="001D7160"/>
    <w:rPr>
      <w:rFonts w:ascii="Times New Roman" w:eastAsia="Times New Roman" w:hAnsi="Times New Roman" w:cs="Times New Roman"/>
      <w:b/>
      <w:bCs/>
      <w:sz w:val="36"/>
      <w:szCs w:val="3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C041798-713A-4441-8334-6D107DEFF8F9}" type="doc">
      <dgm:prSet loTypeId="urn:microsoft.com/office/officeart/2005/8/layout/process1" loCatId="process" qsTypeId="urn:microsoft.com/office/officeart/2005/8/quickstyle/simple1" qsCatId="simple" csTypeId="urn:microsoft.com/office/officeart/2005/8/colors/colorful5" csCatId="colorful" phldr="1"/>
      <dgm:spPr/>
    </dgm:pt>
    <dgm:pt modelId="{4470B8EB-AE12-40B6-993E-6702074EC51C}">
      <dgm:prSet phldrT="[Text]" custT="1"/>
      <dgm:spPr>
        <a:xfrm>
          <a:off x="2742" y="225039"/>
          <a:ext cx="850069" cy="510041"/>
        </a:xfrm>
        <a:solidFill>
          <a:srgbClr val="4BACC6">
            <a:hueOff val="0"/>
            <a:satOff val="0"/>
            <a:lumOff val="0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Ausgangs-situation</a:t>
          </a:r>
        </a:p>
      </dgm:t>
    </dgm:pt>
    <dgm:pt modelId="{8877BD06-B742-40E2-B788-B6B0E8ED4E7C}" type="parTrans" cxnId="{7A1F63B3-D6D4-4396-BE64-115FDC694454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7732EA1D-8F0F-4931-8961-ADBDF989AA37}" type="sibTrans" cxnId="{7A1F63B3-D6D4-4396-BE64-115FDC694454}">
      <dgm:prSet custT="1"/>
      <dgm:spPr>
        <a:xfrm>
          <a:off x="937818" y="374651"/>
          <a:ext cx="180214" cy="210817"/>
        </a:xfrm>
        <a:solidFill>
          <a:srgbClr val="4BACC6">
            <a:hueOff val="0"/>
            <a:satOff val="0"/>
            <a:lumOff val="0"/>
            <a:alphaOff val="0"/>
          </a:srgbClr>
        </a:solidFill>
        <a:ln>
          <a:solidFill>
            <a:schemeClr val="tx1"/>
          </a:solidFill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8382E64D-F69C-4B1C-95D1-D1827B26324E}">
      <dgm:prSet phldrT="[Text]" custT="1"/>
      <dgm:spPr>
        <a:xfrm>
          <a:off x="1192838" y="225039"/>
          <a:ext cx="850069" cy="510041"/>
        </a:xfr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Handlung (actio)</a:t>
          </a:r>
        </a:p>
      </dgm:t>
    </dgm:pt>
    <dgm:pt modelId="{429D7CE6-E2BF-48EC-A22A-B98C61528535}" type="parTrans" cxnId="{7246BDA5-F379-4DB0-B354-982B92517387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21906BD8-283F-4B10-9463-632F0F6034AA}" type="sibTrans" cxnId="{7246BDA5-F379-4DB0-B354-982B92517387}">
      <dgm:prSet custT="1"/>
      <dgm:spPr>
        <a:xfrm>
          <a:off x="2127914" y="374651"/>
          <a:ext cx="180214" cy="210817"/>
        </a:xfrm>
        <a:solidFill>
          <a:srgbClr val="4BACC6">
            <a:hueOff val="-3311292"/>
            <a:satOff val="13270"/>
            <a:lumOff val="2876"/>
            <a:alphaOff val="0"/>
          </a:srgbClr>
        </a:solidFill>
        <a:ln>
          <a:solidFill>
            <a:schemeClr val="tx1"/>
          </a:solidFill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5ADD1C63-5A01-4F4A-84D0-019BEB17BE79}">
      <dgm:prSet phldrT="[Text]" custT="1"/>
      <dgm:spPr>
        <a:xfrm>
          <a:off x="2382935" y="225039"/>
          <a:ext cx="850069" cy="510041"/>
        </a:xfrm>
        <a:solidFill>
          <a:srgbClr val="4BACC6">
            <a:hueOff val="-4966938"/>
            <a:satOff val="19906"/>
            <a:lumOff val="4314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Gegenhand-lung (reactio)</a:t>
          </a:r>
        </a:p>
      </dgm:t>
    </dgm:pt>
    <dgm:pt modelId="{8F6E3788-5E32-44B2-92B1-E7A25194270B}" type="parTrans" cxnId="{EBD4B021-816F-47CC-907E-0E748A8EE746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4EB3A340-A776-4C63-BA3F-01F07B04DD44}" type="sibTrans" cxnId="{EBD4B021-816F-47CC-907E-0E748A8EE746}">
      <dgm:prSet custT="1"/>
      <dgm:spPr>
        <a:xfrm>
          <a:off x="3318011" y="374651"/>
          <a:ext cx="180214" cy="210817"/>
        </a:xfrm>
        <a:solidFill>
          <a:srgbClr val="4BACC6">
            <a:hueOff val="-6622584"/>
            <a:satOff val="26541"/>
            <a:lumOff val="5752"/>
            <a:alphaOff val="0"/>
          </a:srgbClr>
        </a:solidFill>
        <a:ln>
          <a:solidFill>
            <a:schemeClr val="tx1"/>
          </a:solidFill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A9A34CC-C5D8-4D3B-A306-42E68EE0AC41}">
      <dgm:prSet phldrT="[Text]" custT="1"/>
      <dgm:spPr>
        <a:xfrm>
          <a:off x="3573032" y="225039"/>
          <a:ext cx="850069" cy="510041"/>
        </a:xfrm>
        <a:solidFill>
          <a:srgbClr val="4BACC6">
            <a:hueOff val="-7450407"/>
            <a:satOff val="29858"/>
            <a:lumOff val="6471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Lösung</a:t>
          </a:r>
        </a:p>
      </dgm:t>
    </dgm:pt>
    <dgm:pt modelId="{DFFBAA0B-8B86-4278-9BA1-EC3306CF4C3A}" type="parTrans" cxnId="{0852EF2D-952C-44B2-8CE8-B91866A093EE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13F2B723-E0E4-4E53-81C3-FD5DB9517C3E}" type="sibTrans" cxnId="{0852EF2D-952C-44B2-8CE8-B91866A093EE}">
      <dgm:prSet custT="1"/>
      <dgm:spPr>
        <a:xfrm rot="67520">
          <a:off x="4508776" y="386468"/>
          <a:ext cx="181703" cy="210817"/>
        </a:xfrm>
        <a:solidFill>
          <a:srgbClr val="4BACC6">
            <a:hueOff val="-9933876"/>
            <a:satOff val="39811"/>
            <a:lumOff val="8628"/>
            <a:alphaOff val="0"/>
          </a:srgbClr>
        </a:solidFill>
        <a:ln>
          <a:solidFill>
            <a:schemeClr val="tx1"/>
          </a:solidFill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8CAE229F-D537-4BE5-851D-41E9362BBC43}">
      <dgm:prSet phldrT="[Text]" custT="1"/>
      <dgm:spPr>
        <a:xfrm>
          <a:off x="4765870" y="248470"/>
          <a:ext cx="850069" cy="510041"/>
        </a:xfrm>
        <a:solidFill>
          <a:srgbClr val="4BACC6">
            <a:hueOff val="-9933876"/>
            <a:satOff val="39811"/>
            <a:lumOff val="8628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Moral</a:t>
          </a:r>
        </a:p>
      </dgm:t>
    </dgm:pt>
    <dgm:pt modelId="{CA095140-3D09-443A-A848-9ABE3CC2601F}" type="parTrans" cxnId="{00BAE868-4CC9-4964-BD98-BDB77D21FBDC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C4333F97-D66B-46D6-8C90-9CAECDA7A9F8}" type="sibTrans" cxnId="{00BAE868-4CC9-4964-BD98-BDB77D21FBDC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A9D25293-1277-4814-A92C-68404D4B1CD2}" type="pres">
      <dgm:prSet presAssocID="{FC041798-713A-4441-8334-6D107DEFF8F9}" presName="Name0" presStyleCnt="0">
        <dgm:presLayoutVars>
          <dgm:dir/>
          <dgm:resizeHandles val="exact"/>
        </dgm:presLayoutVars>
      </dgm:prSet>
      <dgm:spPr/>
    </dgm:pt>
    <dgm:pt modelId="{52D05864-0471-4296-A9D4-017BBAEA50E2}" type="pres">
      <dgm:prSet presAssocID="{4470B8EB-AE12-40B6-993E-6702074EC51C}" presName="node" presStyleLbl="node1" presStyleIdx="0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4AA1E8FC-4399-4AD5-A019-0A06F0D03040}" type="pres">
      <dgm:prSet presAssocID="{7732EA1D-8F0F-4931-8961-ADBDF989AA37}" presName="sibTrans" presStyleLbl="sibTrans2D1" presStyleIdx="0" presStyleCnt="4" custLinFactNeighborX="21127" custLinFactNeighborY="-9030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E05996D3-A501-4332-9AF7-D9AEFFE42442}" type="pres">
      <dgm:prSet presAssocID="{7732EA1D-8F0F-4931-8961-ADBDF989AA37}" presName="connectorText" presStyleLbl="sibTrans2D1" presStyleIdx="0" presStyleCnt="4"/>
      <dgm:spPr/>
      <dgm:t>
        <a:bodyPr/>
        <a:lstStyle/>
        <a:p>
          <a:endParaRPr lang="de-DE"/>
        </a:p>
      </dgm:t>
    </dgm:pt>
    <dgm:pt modelId="{DFA26497-F043-47BD-A863-B72295709BC1}" type="pres">
      <dgm:prSet presAssocID="{8382E64D-F69C-4B1C-95D1-D1827B26324E}" presName="node" presStyleLbl="node1" presStyleIdx="1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332A3F74-A142-4607-BF53-315DAA82B34C}" type="pres">
      <dgm:prSet presAssocID="{21906BD8-283F-4B10-9463-632F0F6034AA}" presName="sibTrans" presStyleLbl="sibTrans2D1" presStyleIdx="1" presStyleCnt="4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CCD536D2-F470-47C5-BAB7-7236B0C60AFE}" type="pres">
      <dgm:prSet presAssocID="{21906BD8-283F-4B10-9463-632F0F6034AA}" presName="connectorText" presStyleLbl="sibTrans2D1" presStyleIdx="1" presStyleCnt="4"/>
      <dgm:spPr/>
      <dgm:t>
        <a:bodyPr/>
        <a:lstStyle/>
        <a:p>
          <a:endParaRPr lang="de-DE"/>
        </a:p>
      </dgm:t>
    </dgm:pt>
    <dgm:pt modelId="{C9D31EE2-137E-4B4E-A449-46CC5A800439}" type="pres">
      <dgm:prSet presAssocID="{5ADD1C63-5A01-4F4A-84D0-019BEB17BE79}" presName="node" presStyleLbl="node1" presStyleIdx="2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A2264B61-1F1B-4685-9DC7-957918827D02}" type="pres">
      <dgm:prSet presAssocID="{4EB3A340-A776-4C63-BA3F-01F07B04DD44}" presName="sibTrans" presStyleLbl="sibTrans2D1" presStyleIdx="2" presStyleCnt="4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04F69D76-9E4C-457D-B500-82D283C38023}" type="pres">
      <dgm:prSet presAssocID="{4EB3A340-A776-4C63-BA3F-01F07B04DD44}" presName="connectorText" presStyleLbl="sibTrans2D1" presStyleIdx="2" presStyleCnt="4"/>
      <dgm:spPr/>
      <dgm:t>
        <a:bodyPr/>
        <a:lstStyle/>
        <a:p>
          <a:endParaRPr lang="de-DE"/>
        </a:p>
      </dgm:t>
    </dgm:pt>
    <dgm:pt modelId="{0BDC9A09-388C-455F-A7C1-73470ACA9BDE}" type="pres">
      <dgm:prSet presAssocID="{AA9A34CC-C5D8-4D3B-A306-42E68EE0AC41}" presName="node" presStyleLbl="node1" presStyleIdx="3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B0680FDF-C921-47CB-A975-BA81120337CE}" type="pres">
      <dgm:prSet presAssocID="{13F2B723-E0E4-4E53-81C3-FD5DB9517C3E}" presName="sibTrans" presStyleLbl="sibTrans2D1" presStyleIdx="3" presStyleCnt="4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0A64ECD2-5B69-4D5B-BCA8-A1BB4D572D77}" type="pres">
      <dgm:prSet presAssocID="{13F2B723-E0E4-4E53-81C3-FD5DB9517C3E}" presName="connectorText" presStyleLbl="sibTrans2D1" presStyleIdx="3" presStyleCnt="4"/>
      <dgm:spPr/>
      <dgm:t>
        <a:bodyPr/>
        <a:lstStyle/>
        <a:p>
          <a:endParaRPr lang="de-DE"/>
        </a:p>
      </dgm:t>
    </dgm:pt>
    <dgm:pt modelId="{B89E8877-6572-43CD-9358-96A0C7EE7666}" type="pres">
      <dgm:prSet presAssocID="{8CAE229F-D537-4BE5-851D-41E9362BBC43}" presName="node" presStyleLbl="node1" presStyleIdx="4" presStyleCnt="5" custLinFactNeighborX="29862" custLinFactNeighborY="4594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</dgm:ptLst>
  <dgm:cxnLst>
    <dgm:cxn modelId="{0852EF2D-952C-44B2-8CE8-B91866A093EE}" srcId="{FC041798-713A-4441-8334-6D107DEFF8F9}" destId="{AA9A34CC-C5D8-4D3B-A306-42E68EE0AC41}" srcOrd="3" destOrd="0" parTransId="{DFFBAA0B-8B86-4278-9BA1-EC3306CF4C3A}" sibTransId="{13F2B723-E0E4-4E53-81C3-FD5DB9517C3E}"/>
    <dgm:cxn modelId="{4788D7F3-FE86-41DE-A9E4-28A511AAE819}" type="presOf" srcId="{8382E64D-F69C-4B1C-95D1-D1827B26324E}" destId="{DFA26497-F043-47BD-A863-B72295709BC1}" srcOrd="0" destOrd="0" presId="urn:microsoft.com/office/officeart/2005/8/layout/process1"/>
    <dgm:cxn modelId="{CD9650D8-4426-4C2D-AD8F-A7E284FD2AEF}" type="presOf" srcId="{13F2B723-E0E4-4E53-81C3-FD5DB9517C3E}" destId="{B0680FDF-C921-47CB-A975-BA81120337CE}" srcOrd="0" destOrd="0" presId="urn:microsoft.com/office/officeart/2005/8/layout/process1"/>
    <dgm:cxn modelId="{20420AC3-3F96-422A-951A-B535228E5A2E}" type="presOf" srcId="{4470B8EB-AE12-40B6-993E-6702074EC51C}" destId="{52D05864-0471-4296-A9D4-017BBAEA50E2}" srcOrd="0" destOrd="0" presId="urn:microsoft.com/office/officeart/2005/8/layout/process1"/>
    <dgm:cxn modelId="{7F2FA101-4D2E-47B5-89C9-16E6087C281F}" type="presOf" srcId="{7732EA1D-8F0F-4931-8961-ADBDF989AA37}" destId="{4AA1E8FC-4399-4AD5-A019-0A06F0D03040}" srcOrd="0" destOrd="0" presId="urn:microsoft.com/office/officeart/2005/8/layout/process1"/>
    <dgm:cxn modelId="{7246BDA5-F379-4DB0-B354-982B92517387}" srcId="{FC041798-713A-4441-8334-6D107DEFF8F9}" destId="{8382E64D-F69C-4B1C-95D1-D1827B26324E}" srcOrd="1" destOrd="0" parTransId="{429D7CE6-E2BF-48EC-A22A-B98C61528535}" sibTransId="{21906BD8-283F-4B10-9463-632F0F6034AA}"/>
    <dgm:cxn modelId="{806A26B0-3A52-4E77-AC55-775D3E89F6B1}" type="presOf" srcId="{7732EA1D-8F0F-4931-8961-ADBDF989AA37}" destId="{E05996D3-A501-4332-9AF7-D9AEFFE42442}" srcOrd="1" destOrd="0" presId="urn:microsoft.com/office/officeart/2005/8/layout/process1"/>
    <dgm:cxn modelId="{6FF871B6-2596-4A1C-A25E-68018CB31700}" type="presOf" srcId="{4EB3A340-A776-4C63-BA3F-01F07B04DD44}" destId="{04F69D76-9E4C-457D-B500-82D283C38023}" srcOrd="1" destOrd="0" presId="urn:microsoft.com/office/officeart/2005/8/layout/process1"/>
    <dgm:cxn modelId="{53267C2F-8821-44D4-BB7E-B70558880D6E}" type="presOf" srcId="{21906BD8-283F-4B10-9463-632F0F6034AA}" destId="{332A3F74-A142-4607-BF53-315DAA82B34C}" srcOrd="0" destOrd="0" presId="urn:microsoft.com/office/officeart/2005/8/layout/process1"/>
    <dgm:cxn modelId="{F30CCE5D-FD86-49FE-A26E-B28CB3157794}" type="presOf" srcId="{FC041798-713A-4441-8334-6D107DEFF8F9}" destId="{A9D25293-1277-4814-A92C-68404D4B1CD2}" srcOrd="0" destOrd="0" presId="urn:microsoft.com/office/officeart/2005/8/layout/process1"/>
    <dgm:cxn modelId="{EBD4B021-816F-47CC-907E-0E748A8EE746}" srcId="{FC041798-713A-4441-8334-6D107DEFF8F9}" destId="{5ADD1C63-5A01-4F4A-84D0-019BEB17BE79}" srcOrd="2" destOrd="0" parTransId="{8F6E3788-5E32-44B2-92B1-E7A25194270B}" sibTransId="{4EB3A340-A776-4C63-BA3F-01F07B04DD44}"/>
    <dgm:cxn modelId="{8158DD1F-1ADB-4C67-8292-AF993A36FC2C}" type="presOf" srcId="{8CAE229F-D537-4BE5-851D-41E9362BBC43}" destId="{B89E8877-6572-43CD-9358-96A0C7EE7666}" srcOrd="0" destOrd="0" presId="urn:microsoft.com/office/officeart/2005/8/layout/process1"/>
    <dgm:cxn modelId="{A8F75526-430E-4F97-A506-04C24916DCE4}" type="presOf" srcId="{4EB3A340-A776-4C63-BA3F-01F07B04DD44}" destId="{A2264B61-1F1B-4685-9DC7-957918827D02}" srcOrd="0" destOrd="0" presId="urn:microsoft.com/office/officeart/2005/8/layout/process1"/>
    <dgm:cxn modelId="{144F3542-E76A-46EA-A56D-2D39AD03F500}" type="presOf" srcId="{21906BD8-283F-4B10-9463-632F0F6034AA}" destId="{CCD536D2-F470-47C5-BAB7-7236B0C60AFE}" srcOrd="1" destOrd="0" presId="urn:microsoft.com/office/officeart/2005/8/layout/process1"/>
    <dgm:cxn modelId="{824F9413-2404-4A3F-AD1F-523B660A591E}" type="presOf" srcId="{13F2B723-E0E4-4E53-81C3-FD5DB9517C3E}" destId="{0A64ECD2-5B69-4D5B-BCA8-A1BB4D572D77}" srcOrd="1" destOrd="0" presId="urn:microsoft.com/office/officeart/2005/8/layout/process1"/>
    <dgm:cxn modelId="{7A1F63B3-D6D4-4396-BE64-115FDC694454}" srcId="{FC041798-713A-4441-8334-6D107DEFF8F9}" destId="{4470B8EB-AE12-40B6-993E-6702074EC51C}" srcOrd="0" destOrd="0" parTransId="{8877BD06-B742-40E2-B788-B6B0E8ED4E7C}" sibTransId="{7732EA1D-8F0F-4931-8961-ADBDF989AA37}"/>
    <dgm:cxn modelId="{19027B7E-57C3-4861-822B-D0058592F7AA}" type="presOf" srcId="{AA9A34CC-C5D8-4D3B-A306-42E68EE0AC41}" destId="{0BDC9A09-388C-455F-A7C1-73470ACA9BDE}" srcOrd="0" destOrd="0" presId="urn:microsoft.com/office/officeart/2005/8/layout/process1"/>
    <dgm:cxn modelId="{F7E0FC19-6BC7-413E-A128-AB338FA85735}" type="presOf" srcId="{5ADD1C63-5A01-4F4A-84D0-019BEB17BE79}" destId="{C9D31EE2-137E-4B4E-A449-46CC5A800439}" srcOrd="0" destOrd="0" presId="urn:microsoft.com/office/officeart/2005/8/layout/process1"/>
    <dgm:cxn modelId="{00BAE868-4CC9-4964-BD98-BDB77D21FBDC}" srcId="{FC041798-713A-4441-8334-6D107DEFF8F9}" destId="{8CAE229F-D537-4BE5-851D-41E9362BBC43}" srcOrd="4" destOrd="0" parTransId="{CA095140-3D09-443A-A848-9ABE3CC2601F}" sibTransId="{C4333F97-D66B-46D6-8C90-9CAECDA7A9F8}"/>
    <dgm:cxn modelId="{7C9745D9-E30D-444A-B3F0-94054B0D016C}" type="presParOf" srcId="{A9D25293-1277-4814-A92C-68404D4B1CD2}" destId="{52D05864-0471-4296-A9D4-017BBAEA50E2}" srcOrd="0" destOrd="0" presId="urn:microsoft.com/office/officeart/2005/8/layout/process1"/>
    <dgm:cxn modelId="{31825B9F-BBF8-4B6C-82C2-3A6BC409FBD6}" type="presParOf" srcId="{A9D25293-1277-4814-A92C-68404D4B1CD2}" destId="{4AA1E8FC-4399-4AD5-A019-0A06F0D03040}" srcOrd="1" destOrd="0" presId="urn:microsoft.com/office/officeart/2005/8/layout/process1"/>
    <dgm:cxn modelId="{86735C4A-4240-42F9-8CA0-7C5F7F0BDE6E}" type="presParOf" srcId="{4AA1E8FC-4399-4AD5-A019-0A06F0D03040}" destId="{E05996D3-A501-4332-9AF7-D9AEFFE42442}" srcOrd="0" destOrd="0" presId="urn:microsoft.com/office/officeart/2005/8/layout/process1"/>
    <dgm:cxn modelId="{70BA6D7B-889D-4A55-A115-BBAE206C81EB}" type="presParOf" srcId="{A9D25293-1277-4814-A92C-68404D4B1CD2}" destId="{DFA26497-F043-47BD-A863-B72295709BC1}" srcOrd="2" destOrd="0" presId="urn:microsoft.com/office/officeart/2005/8/layout/process1"/>
    <dgm:cxn modelId="{E73091AB-8342-4826-A808-2A59F0534B89}" type="presParOf" srcId="{A9D25293-1277-4814-A92C-68404D4B1CD2}" destId="{332A3F74-A142-4607-BF53-315DAA82B34C}" srcOrd="3" destOrd="0" presId="urn:microsoft.com/office/officeart/2005/8/layout/process1"/>
    <dgm:cxn modelId="{D721A7DD-83D4-4410-B06D-63926530A85F}" type="presParOf" srcId="{332A3F74-A142-4607-BF53-315DAA82B34C}" destId="{CCD536D2-F470-47C5-BAB7-7236B0C60AFE}" srcOrd="0" destOrd="0" presId="urn:microsoft.com/office/officeart/2005/8/layout/process1"/>
    <dgm:cxn modelId="{E2DCDED8-5E18-4AEA-8A4F-B15050E4F622}" type="presParOf" srcId="{A9D25293-1277-4814-A92C-68404D4B1CD2}" destId="{C9D31EE2-137E-4B4E-A449-46CC5A800439}" srcOrd="4" destOrd="0" presId="urn:microsoft.com/office/officeart/2005/8/layout/process1"/>
    <dgm:cxn modelId="{1A3F5088-228D-40A2-B8D0-2BD10E96D1B4}" type="presParOf" srcId="{A9D25293-1277-4814-A92C-68404D4B1CD2}" destId="{A2264B61-1F1B-4685-9DC7-957918827D02}" srcOrd="5" destOrd="0" presId="urn:microsoft.com/office/officeart/2005/8/layout/process1"/>
    <dgm:cxn modelId="{307082C9-99DB-4792-8297-CF864ED0F38B}" type="presParOf" srcId="{A2264B61-1F1B-4685-9DC7-957918827D02}" destId="{04F69D76-9E4C-457D-B500-82D283C38023}" srcOrd="0" destOrd="0" presId="urn:microsoft.com/office/officeart/2005/8/layout/process1"/>
    <dgm:cxn modelId="{D3BAB09B-8D7A-45C8-9338-AA286D4FC7C0}" type="presParOf" srcId="{A9D25293-1277-4814-A92C-68404D4B1CD2}" destId="{0BDC9A09-388C-455F-A7C1-73470ACA9BDE}" srcOrd="6" destOrd="0" presId="urn:microsoft.com/office/officeart/2005/8/layout/process1"/>
    <dgm:cxn modelId="{82641885-BC60-4A85-B1C7-3CB3E068E86C}" type="presParOf" srcId="{A9D25293-1277-4814-A92C-68404D4B1CD2}" destId="{B0680FDF-C921-47CB-A975-BA81120337CE}" srcOrd="7" destOrd="0" presId="urn:microsoft.com/office/officeart/2005/8/layout/process1"/>
    <dgm:cxn modelId="{792980A9-3D43-455C-AC95-DBC9371FB017}" type="presParOf" srcId="{B0680FDF-C921-47CB-A975-BA81120337CE}" destId="{0A64ECD2-5B69-4D5B-BCA8-A1BB4D572D77}" srcOrd="0" destOrd="0" presId="urn:microsoft.com/office/officeart/2005/8/layout/process1"/>
    <dgm:cxn modelId="{C8CBAB64-E0F5-4FA5-B49A-EF914A2D6503}" type="presParOf" srcId="{A9D25293-1277-4814-A92C-68404D4B1CD2}" destId="{B89E8877-6572-43CD-9358-96A0C7EE7666}" srcOrd="8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D05864-0471-4296-A9D4-017BBAEA50E2}">
      <dsp:nvSpPr>
        <dsp:cNvPr id="0" name=""/>
        <dsp:cNvSpPr/>
      </dsp:nvSpPr>
      <dsp:spPr>
        <a:xfrm>
          <a:off x="2744" y="68656"/>
          <a:ext cx="850645" cy="510387"/>
        </a:xfrm>
        <a:prstGeom prst="roundRect">
          <a:avLst>
            <a:gd name="adj" fmla="val 10000"/>
          </a:avLst>
        </a:prstGeom>
        <a:solidFill>
          <a:srgbClr val="4BACC6">
            <a:hueOff val="0"/>
            <a:satOff val="0"/>
            <a:lumOff val="0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Ausgangs-situation</a:t>
          </a:r>
        </a:p>
      </dsp:txBody>
      <dsp:txXfrm>
        <a:off x="17693" y="83605"/>
        <a:ext cx="820747" cy="480489"/>
      </dsp:txXfrm>
    </dsp:sp>
    <dsp:sp modelId="{4AA1E8FC-4399-4AD5-A019-0A06F0D03040}">
      <dsp:nvSpPr>
        <dsp:cNvPr id="0" name=""/>
        <dsp:cNvSpPr/>
      </dsp:nvSpPr>
      <dsp:spPr>
        <a:xfrm>
          <a:off x="976554" y="199320"/>
          <a:ext cx="180336" cy="210960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0"/>
            <a:satOff val="0"/>
            <a:lumOff val="0"/>
            <a:alphaOff val="0"/>
          </a:srgbClr>
        </a:solidFill>
        <a:ln>
          <a:solidFill>
            <a:schemeClr val="tx1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976554" y="241512"/>
        <a:ext cx="126235" cy="126576"/>
      </dsp:txXfrm>
    </dsp:sp>
    <dsp:sp modelId="{DFA26497-F043-47BD-A863-B72295709BC1}">
      <dsp:nvSpPr>
        <dsp:cNvPr id="0" name=""/>
        <dsp:cNvSpPr/>
      </dsp:nvSpPr>
      <dsp:spPr>
        <a:xfrm>
          <a:off x="1193648" y="68656"/>
          <a:ext cx="850645" cy="510387"/>
        </a:xfrm>
        <a:prstGeom prst="roundRect">
          <a:avLst>
            <a:gd name="adj" fmla="val 10000"/>
          </a:avLst>
        </a:prstGeo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Handlung (actio)</a:t>
          </a:r>
        </a:p>
      </dsp:txBody>
      <dsp:txXfrm>
        <a:off x="1208597" y="83605"/>
        <a:ext cx="820747" cy="480489"/>
      </dsp:txXfrm>
    </dsp:sp>
    <dsp:sp modelId="{332A3F74-A142-4607-BF53-315DAA82B34C}">
      <dsp:nvSpPr>
        <dsp:cNvPr id="0" name=""/>
        <dsp:cNvSpPr/>
      </dsp:nvSpPr>
      <dsp:spPr>
        <a:xfrm>
          <a:off x="2129358" y="218369"/>
          <a:ext cx="180336" cy="210960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-3311292"/>
            <a:satOff val="13270"/>
            <a:lumOff val="2876"/>
            <a:alphaOff val="0"/>
          </a:srgbClr>
        </a:solidFill>
        <a:ln>
          <a:solidFill>
            <a:schemeClr val="tx1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2129358" y="260561"/>
        <a:ext cx="126235" cy="126576"/>
      </dsp:txXfrm>
    </dsp:sp>
    <dsp:sp modelId="{C9D31EE2-137E-4B4E-A449-46CC5A800439}">
      <dsp:nvSpPr>
        <dsp:cNvPr id="0" name=""/>
        <dsp:cNvSpPr/>
      </dsp:nvSpPr>
      <dsp:spPr>
        <a:xfrm>
          <a:off x="2384552" y="68656"/>
          <a:ext cx="850645" cy="510387"/>
        </a:xfrm>
        <a:prstGeom prst="roundRect">
          <a:avLst>
            <a:gd name="adj" fmla="val 10000"/>
          </a:avLst>
        </a:prstGeom>
        <a:solidFill>
          <a:srgbClr val="4BACC6">
            <a:hueOff val="-4966938"/>
            <a:satOff val="19906"/>
            <a:lumOff val="4314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Gegenhand-lung (reactio)</a:t>
          </a:r>
        </a:p>
      </dsp:txBody>
      <dsp:txXfrm>
        <a:off x="2399501" y="83605"/>
        <a:ext cx="820747" cy="480489"/>
      </dsp:txXfrm>
    </dsp:sp>
    <dsp:sp modelId="{A2264B61-1F1B-4685-9DC7-957918827D02}">
      <dsp:nvSpPr>
        <dsp:cNvPr id="0" name=""/>
        <dsp:cNvSpPr/>
      </dsp:nvSpPr>
      <dsp:spPr>
        <a:xfrm>
          <a:off x="3320262" y="218369"/>
          <a:ext cx="180336" cy="210960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-6622584"/>
            <a:satOff val="26541"/>
            <a:lumOff val="5752"/>
            <a:alphaOff val="0"/>
          </a:srgbClr>
        </a:solidFill>
        <a:ln>
          <a:solidFill>
            <a:schemeClr val="tx1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3320262" y="260561"/>
        <a:ext cx="126235" cy="126576"/>
      </dsp:txXfrm>
    </dsp:sp>
    <dsp:sp modelId="{0BDC9A09-388C-455F-A7C1-73470ACA9BDE}">
      <dsp:nvSpPr>
        <dsp:cNvPr id="0" name=""/>
        <dsp:cNvSpPr/>
      </dsp:nvSpPr>
      <dsp:spPr>
        <a:xfrm>
          <a:off x="3575456" y="68656"/>
          <a:ext cx="850645" cy="510387"/>
        </a:xfrm>
        <a:prstGeom prst="roundRect">
          <a:avLst>
            <a:gd name="adj" fmla="val 10000"/>
          </a:avLst>
        </a:prstGeom>
        <a:solidFill>
          <a:srgbClr val="4BACC6">
            <a:hueOff val="-7450407"/>
            <a:satOff val="29858"/>
            <a:lumOff val="6471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Lösung</a:t>
          </a:r>
        </a:p>
      </dsp:txBody>
      <dsp:txXfrm>
        <a:off x="3590405" y="83605"/>
        <a:ext cx="820747" cy="480489"/>
      </dsp:txXfrm>
    </dsp:sp>
    <dsp:sp modelId="{B0680FDF-C921-47CB-A975-BA81120337CE}">
      <dsp:nvSpPr>
        <dsp:cNvPr id="0" name=""/>
        <dsp:cNvSpPr/>
      </dsp:nvSpPr>
      <dsp:spPr>
        <a:xfrm rot="67520">
          <a:off x="4511834" y="230194"/>
          <a:ext cx="181826" cy="210960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-9933876"/>
            <a:satOff val="39811"/>
            <a:lumOff val="8628"/>
            <a:alphaOff val="0"/>
          </a:srgbClr>
        </a:solidFill>
        <a:ln>
          <a:solidFill>
            <a:schemeClr val="tx1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4511839" y="271850"/>
        <a:ext cx="127278" cy="126576"/>
      </dsp:txXfrm>
    </dsp:sp>
    <dsp:sp modelId="{B89E8877-6572-43CD-9358-96A0C7EE7666}">
      <dsp:nvSpPr>
        <dsp:cNvPr id="0" name=""/>
        <dsp:cNvSpPr/>
      </dsp:nvSpPr>
      <dsp:spPr>
        <a:xfrm>
          <a:off x="4769104" y="92103"/>
          <a:ext cx="850645" cy="510387"/>
        </a:xfrm>
        <a:prstGeom prst="roundRect">
          <a:avLst>
            <a:gd name="adj" fmla="val 10000"/>
          </a:avLst>
        </a:prstGeom>
        <a:solidFill>
          <a:srgbClr val="4BACC6">
            <a:hueOff val="-9933876"/>
            <a:satOff val="39811"/>
            <a:lumOff val="8628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Moral</a:t>
          </a:r>
        </a:p>
      </dsp:txBody>
      <dsp:txXfrm>
        <a:off x="4784053" y="107052"/>
        <a:ext cx="820747" cy="4804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Blennemann</cp:lastModifiedBy>
  <cp:revision>4</cp:revision>
  <dcterms:created xsi:type="dcterms:W3CDTF">2015-02-25T09:19:00Z</dcterms:created>
  <dcterms:modified xsi:type="dcterms:W3CDTF">2015-03-01T12:09:00Z</dcterms:modified>
</cp:coreProperties>
</file>