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3A7" w:rsidRDefault="00563E29" w:rsidP="003723A7">
      <w:pPr>
        <w:pStyle w:val="StandardWeb"/>
        <w:spacing w:before="0" w:beforeAutospacing="0" w:after="60" w:afterAutospacing="0"/>
        <w:rPr>
          <w:rFonts w:ascii="Arial" w:hAnsi="Arial" w:cs="Arial"/>
          <w:lang w:val="en-GB"/>
        </w:rPr>
      </w:pPr>
      <w:r w:rsidRPr="006E2B8F">
        <w:rPr>
          <w:rFonts w:ascii="Arial" w:hAnsi="Arial" w:cs="Arial"/>
          <w:b/>
          <w:lang w:val="en-US"/>
        </w:rPr>
        <w:t>LC TEST “</w:t>
      </w:r>
      <w:hyperlink r:id="rId6" w:history="1">
        <w:r w:rsidR="004658F1" w:rsidRPr="006E2B8F">
          <w:rPr>
            <w:rStyle w:val="Hyperlink"/>
            <w:rFonts w:ascii="Arial" w:hAnsi="Arial" w:cs="Arial"/>
            <w:b/>
            <w:lang w:val="en-GB"/>
          </w:rPr>
          <w:t>The Youth Unemployment Crisis Hits African-Americans Hardest</w:t>
        </w:r>
      </w:hyperlink>
      <w:r w:rsidRPr="006E2B8F">
        <w:rPr>
          <w:rFonts w:ascii="Arial" w:hAnsi="Arial" w:cs="Arial"/>
          <w:b/>
          <w:lang w:val="en-US"/>
        </w:rPr>
        <w:t>”</w:t>
      </w:r>
      <w:r w:rsidR="007E3A68" w:rsidRPr="006E2B8F">
        <w:rPr>
          <w:rFonts w:ascii="Arial" w:hAnsi="Arial" w:cs="Arial"/>
          <w:b/>
          <w:lang w:val="en-US"/>
        </w:rPr>
        <w:t xml:space="preserve">, </w:t>
      </w:r>
      <w:r w:rsidR="00FF2DB8" w:rsidRPr="006E2B8F">
        <w:rPr>
          <w:rFonts w:ascii="Arial" w:hAnsi="Arial" w:cs="Arial"/>
          <w:b/>
          <w:lang w:val="en-US"/>
        </w:rPr>
        <w:t xml:space="preserve">NPR </w:t>
      </w:r>
      <w:r w:rsidR="009F3D94">
        <w:rPr>
          <w:rFonts w:ascii="Arial" w:hAnsi="Arial" w:cs="Arial"/>
          <w:b/>
          <w:lang w:val="en-US"/>
        </w:rPr>
        <w:br/>
      </w:r>
      <w:r w:rsidR="007E3A68" w:rsidRPr="006E2B8F">
        <w:rPr>
          <w:rFonts w:ascii="Arial" w:hAnsi="Arial" w:cs="Arial"/>
          <w:lang w:val="en-US"/>
        </w:rPr>
        <w:t>audio file</w:t>
      </w:r>
      <w:r w:rsidR="007E3A68" w:rsidRPr="006E2B8F">
        <w:rPr>
          <w:rFonts w:ascii="Arial" w:hAnsi="Arial" w:cs="Arial"/>
          <w:b/>
          <w:lang w:val="en-US"/>
        </w:rPr>
        <w:t xml:space="preserve"> </w:t>
      </w:r>
      <w:r w:rsidR="00C27DDE" w:rsidRPr="006E2B8F">
        <w:rPr>
          <w:rFonts w:ascii="Arial" w:hAnsi="Arial" w:cs="Arial"/>
          <w:lang w:val="en-US"/>
        </w:rPr>
        <w:t>with a transcript</w:t>
      </w:r>
      <w:r w:rsidR="00FF2DB8" w:rsidRPr="006E2B8F">
        <w:rPr>
          <w:rFonts w:ascii="Arial" w:hAnsi="Arial" w:cs="Arial"/>
          <w:lang w:val="en-US"/>
        </w:rPr>
        <w:t xml:space="preserve"> </w:t>
      </w:r>
      <w:r w:rsidR="00FF2DB8" w:rsidRPr="006E2B8F">
        <w:rPr>
          <w:rFonts w:ascii="Arial" w:hAnsi="Arial" w:cs="Arial"/>
          <w:lang w:val="en-GB"/>
        </w:rPr>
        <w:t>July 21 2014</w:t>
      </w:r>
      <w:r w:rsidR="00114AC0" w:rsidRPr="006E2B8F">
        <w:rPr>
          <w:rFonts w:ascii="Arial" w:hAnsi="Arial" w:cs="Arial"/>
          <w:lang w:val="en-GB"/>
        </w:rPr>
        <w:t xml:space="preserve"> and a chart</w:t>
      </w:r>
    </w:p>
    <w:p w:rsidR="001A6A02" w:rsidRPr="006E0444" w:rsidRDefault="001A6A02" w:rsidP="001A6A02">
      <w:pPr>
        <w:pStyle w:val="StandardWeb"/>
        <w:spacing w:before="0" w:beforeAutospacing="0" w:after="0" w:afterAutospacing="0"/>
        <w:rPr>
          <w:rFonts w:ascii="Arial" w:hAnsi="Arial" w:cs="Arial"/>
          <w:lang w:val="en-GB"/>
        </w:rPr>
      </w:pPr>
      <w:r>
        <w:rPr>
          <w:rFonts w:ascii="Arial" w:hAnsi="Arial" w:cs="Arial"/>
          <w:lang w:val="en-US"/>
        </w:rPr>
        <w:t xml:space="preserve">Download task from: </w:t>
      </w:r>
      <w:hyperlink r:id="rId7" w:history="1">
        <w:r w:rsidRPr="00D37797">
          <w:rPr>
            <w:rStyle w:val="Hyperlink"/>
            <w:rFonts w:ascii="Arial" w:hAnsi="Arial" w:cs="Arial"/>
            <w:lang w:val="en-US"/>
          </w:rPr>
          <w:t>www.englisch-bw.de</w:t>
        </w:r>
      </w:hyperlink>
      <w:r>
        <w:rPr>
          <w:rFonts w:ascii="Arial" w:hAnsi="Arial" w:cs="Arial"/>
          <w:lang w:val="en-US"/>
        </w:rPr>
        <w:t xml:space="preserve"> - </w:t>
      </w:r>
      <w:hyperlink r:id="rId8" w:history="1">
        <w:proofErr w:type="spellStart"/>
        <w:r w:rsidRPr="00F030AE">
          <w:rPr>
            <w:rStyle w:val="Hyperlink"/>
            <w:rFonts w:ascii="Arial" w:hAnsi="Arial" w:cs="Arial"/>
            <w:lang w:val="en-GB"/>
          </w:rPr>
          <w:t>Hörverstehen</w:t>
        </w:r>
        <w:proofErr w:type="spellEnd"/>
      </w:hyperlink>
      <w:r>
        <w:rPr>
          <w:rFonts w:ascii="Arial" w:hAnsi="Arial" w:cs="Arial"/>
          <w:lang w:val="en-US"/>
        </w:rPr>
        <w:t xml:space="preserve"> – </w:t>
      </w:r>
      <w:hyperlink r:id="rId9" w:history="1">
        <w:r w:rsidRPr="007D5D2B">
          <w:rPr>
            <w:rStyle w:val="Hyperlink"/>
            <w:rFonts w:ascii="Arial" w:hAnsi="Arial" w:cs="Arial"/>
            <w:lang w:val="en-US"/>
          </w:rPr>
          <w:t>NPR Ebola / Jobs</w:t>
        </w:r>
      </w:hyperlink>
    </w:p>
    <w:tbl>
      <w:tblPr>
        <w:tblW w:w="10490" w:type="dxa"/>
        <w:tblInd w:w="28" w:type="dxa"/>
        <w:tblLayout w:type="fixed"/>
        <w:tblCellMar>
          <w:left w:w="57" w:type="dxa"/>
          <w:right w:w="28" w:type="dxa"/>
        </w:tblCellMar>
        <w:tblLook w:val="04A0"/>
      </w:tblPr>
      <w:tblGrid>
        <w:gridCol w:w="9101"/>
        <w:gridCol w:w="709"/>
        <w:gridCol w:w="680"/>
      </w:tblGrid>
      <w:tr w:rsidR="00251088" w:rsidRPr="00CE030E" w:rsidTr="00FE1D2E">
        <w:trPr>
          <w:trHeight w:val="57"/>
        </w:trPr>
        <w:tc>
          <w:tcPr>
            <w:tcW w:w="91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1A6A02">
            <w:pPr>
              <w:pStyle w:val="Listenabsatz"/>
              <w:numPr>
                <w:ilvl w:val="0"/>
                <w:numId w:val="1"/>
              </w:numPr>
              <w:spacing w:before="120" w:after="2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CE030E">
              <w:rPr>
                <w:b/>
                <w:sz w:val="24"/>
                <w:szCs w:val="24"/>
                <w:lang w:val="en-US"/>
              </w:rPr>
              <w:t>True or false? – Consider these statements.</w:t>
            </w:r>
            <w:r w:rsidRPr="00CE030E">
              <w:rPr>
                <w:sz w:val="24"/>
                <w:szCs w:val="24"/>
                <w:lang w:val="en-GB"/>
              </w:rPr>
              <w:t xml:space="preserve"> </w:t>
            </w:r>
            <w:r w:rsidR="00EA3804" w:rsidRPr="00CE030E">
              <w:rPr>
                <w:sz w:val="24"/>
                <w:szCs w:val="24"/>
                <w:lang w:val="en-US"/>
              </w:rPr>
              <w:t>(</w:t>
            </w:r>
            <w:r w:rsidR="008A6865">
              <w:rPr>
                <w:sz w:val="24"/>
                <w:szCs w:val="24"/>
                <w:lang w:val="en-US"/>
              </w:rPr>
              <w:t>1</w:t>
            </w:r>
            <w:r w:rsidR="00EA3804" w:rsidRPr="00CE030E">
              <w:rPr>
                <w:sz w:val="24"/>
                <w:szCs w:val="24"/>
                <w:lang w:val="en-US"/>
              </w:rPr>
              <w:t xml:space="preserve">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CE3976">
            <w:pPr>
              <w:spacing w:before="20" w:after="2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CE3976">
            <w:pPr>
              <w:spacing w:before="20" w:after="2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251088" w:rsidRPr="00CE030E" w:rsidTr="00B4621F">
        <w:trPr>
          <w:trHeight w:val="454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FB626C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Young Latinos are less likely to find a job than young African-Americans.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251088" w:rsidRPr="00CE030E" w:rsidTr="00B4621F">
        <w:trPr>
          <w:trHeight w:val="454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FB626C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The US economy isn’t growing right now.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251088" w:rsidRPr="00CE030E" w:rsidTr="00B4621F">
        <w:trPr>
          <w:trHeight w:val="454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FB626C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The US is still feeling the effects of a recession.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251088" w:rsidRPr="00CE030E" w:rsidTr="00B4621F">
        <w:trPr>
          <w:trHeight w:val="454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The average age of people earning less than 10.10$ an hour is between 21 and 29.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</w:tbl>
    <w:p w:rsidR="00563E29" w:rsidRPr="006E2B8F" w:rsidRDefault="00563E29" w:rsidP="00EC6AB1">
      <w:pPr>
        <w:pStyle w:val="Listenabsatz"/>
        <w:numPr>
          <w:ilvl w:val="0"/>
          <w:numId w:val="1"/>
        </w:numPr>
        <w:spacing w:before="120" w:after="40"/>
        <w:ind w:left="1077"/>
        <w:contextualSpacing w:val="0"/>
        <w:rPr>
          <w:b/>
          <w:sz w:val="24"/>
          <w:szCs w:val="24"/>
          <w:lang w:val="en-US"/>
        </w:rPr>
      </w:pPr>
      <w:r w:rsidRPr="006E2B8F">
        <w:rPr>
          <w:b/>
          <w:sz w:val="24"/>
          <w:szCs w:val="24"/>
          <w:lang w:val="en-US"/>
        </w:rPr>
        <w:t xml:space="preserve">Tick the </w:t>
      </w:r>
      <w:r w:rsidR="00FB626C" w:rsidRPr="006E2B8F">
        <w:rPr>
          <w:b/>
          <w:sz w:val="24"/>
          <w:szCs w:val="24"/>
          <w:u w:val="single"/>
          <w:lang w:val="en-US"/>
        </w:rPr>
        <w:t>one</w:t>
      </w:r>
      <w:r w:rsidR="00FB626C" w:rsidRPr="006E2B8F">
        <w:rPr>
          <w:b/>
          <w:sz w:val="24"/>
          <w:szCs w:val="24"/>
          <w:lang w:val="en-US"/>
        </w:rPr>
        <w:t xml:space="preserve"> </w:t>
      </w:r>
      <w:r w:rsidRPr="006E2B8F">
        <w:rPr>
          <w:b/>
          <w:sz w:val="24"/>
          <w:szCs w:val="24"/>
          <w:lang w:val="en-US"/>
        </w:rPr>
        <w:t xml:space="preserve">right box. </w:t>
      </w:r>
      <w:r w:rsidRPr="006E2B8F">
        <w:rPr>
          <w:sz w:val="24"/>
          <w:szCs w:val="24"/>
          <w:lang w:val="en-US"/>
        </w:rPr>
        <w:t>(</w:t>
      </w:r>
      <w:r w:rsidR="00F36393">
        <w:rPr>
          <w:sz w:val="24"/>
          <w:szCs w:val="24"/>
          <w:lang w:val="en-US"/>
        </w:rPr>
        <w:t>1</w:t>
      </w:r>
      <w:r w:rsidR="00D03B5C" w:rsidRPr="006E2B8F">
        <w:rPr>
          <w:sz w:val="24"/>
          <w:szCs w:val="24"/>
          <w:lang w:val="en-US"/>
        </w:rPr>
        <w:t xml:space="preserve"> credit</w:t>
      </w:r>
      <w:r w:rsidRPr="006E2B8F">
        <w:rPr>
          <w:sz w:val="24"/>
          <w:szCs w:val="24"/>
          <w:lang w:val="en-US"/>
        </w:rPr>
        <w:t>)</w:t>
      </w: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/>
      </w:tblPr>
      <w:tblGrid>
        <w:gridCol w:w="2014"/>
        <w:gridCol w:w="567"/>
        <w:gridCol w:w="567"/>
        <w:gridCol w:w="7342"/>
      </w:tblGrid>
      <w:tr w:rsidR="009D2729" w:rsidRPr="001A6A02" w:rsidTr="00B4621F">
        <w:trPr>
          <w:trHeight w:val="454"/>
        </w:trPr>
        <w:tc>
          <w:tcPr>
            <w:tcW w:w="2014" w:type="dxa"/>
            <w:vMerge w:val="restart"/>
            <w:tcBorders>
              <w:bottom w:val="nil"/>
              <w:right w:val="single" w:sz="4" w:space="0" w:color="auto"/>
            </w:tcBorders>
            <w:vAlign w:val="center"/>
          </w:tcPr>
          <w:p w:rsidR="007F22BB" w:rsidRPr="00CE030E" w:rsidRDefault="007F22BB" w:rsidP="007F22BB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According to Professor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Spriggs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the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labor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 xml:space="preserve"> market information system has improved.</w:t>
            </w:r>
          </w:p>
        </w:tc>
      </w:tr>
      <w:tr w:rsidR="009D2729" w:rsidRPr="001A6A02" w:rsidTr="00B4621F">
        <w:trPr>
          <w:trHeight w:val="454"/>
        </w:trPr>
        <w:tc>
          <w:tcPr>
            <w:tcW w:w="201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F22BB" w:rsidRPr="00CE030E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firms still publicly discriminate against the minorities.</w:t>
            </w:r>
          </w:p>
        </w:tc>
      </w:tr>
      <w:tr w:rsidR="009D2729" w:rsidRPr="001A6A02" w:rsidTr="00B4621F">
        <w:trPr>
          <w:trHeight w:val="454"/>
        </w:trPr>
        <w:tc>
          <w:tcPr>
            <w:tcW w:w="201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F22BB" w:rsidRPr="00CE030E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African Americans and Latinos don’t find out about job openings.</w:t>
            </w:r>
          </w:p>
        </w:tc>
      </w:tr>
      <w:tr w:rsidR="009D2729" w:rsidRPr="001A6A02" w:rsidTr="00B4621F">
        <w:trPr>
          <w:trHeight w:val="454"/>
        </w:trPr>
        <w:tc>
          <w:tcPr>
            <w:tcW w:w="201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ind w:left="34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D0504B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many public job listings are aimed at whites only.</w:t>
            </w:r>
          </w:p>
        </w:tc>
      </w:tr>
    </w:tbl>
    <w:p w:rsidR="00BB5F03" w:rsidRPr="006E2B8F" w:rsidRDefault="00BB5F03" w:rsidP="00EC6AB1">
      <w:pPr>
        <w:pStyle w:val="Listenabsatz"/>
        <w:numPr>
          <w:ilvl w:val="0"/>
          <w:numId w:val="1"/>
        </w:numPr>
        <w:spacing w:before="120" w:after="40"/>
        <w:contextualSpacing w:val="0"/>
        <w:rPr>
          <w:b/>
          <w:sz w:val="24"/>
          <w:szCs w:val="24"/>
          <w:lang w:val="en-US"/>
        </w:rPr>
      </w:pPr>
      <w:r w:rsidRPr="006E2B8F">
        <w:rPr>
          <w:b/>
          <w:sz w:val="24"/>
          <w:szCs w:val="24"/>
          <w:lang w:val="en-US"/>
        </w:rPr>
        <w:t xml:space="preserve">Fill in the gaps. </w:t>
      </w:r>
      <w:r w:rsidRPr="006E2B8F">
        <w:rPr>
          <w:sz w:val="24"/>
          <w:szCs w:val="24"/>
          <w:lang w:val="en-US"/>
        </w:rPr>
        <w:t>(2 credits each)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90"/>
      </w:tblGrid>
      <w:tr w:rsidR="00BB5F03" w:rsidRPr="001A6A02" w:rsidTr="00CE030E">
        <w:trPr>
          <w:trHeight w:hRule="exact" w:val="340"/>
        </w:trPr>
        <w:tc>
          <w:tcPr>
            <w:tcW w:w="10490" w:type="dxa"/>
            <w:tcBorders>
              <w:bottom w:val="nil"/>
            </w:tcBorders>
          </w:tcPr>
          <w:p w:rsidR="00BB5F03" w:rsidRPr="00CE030E" w:rsidRDefault="00825222" w:rsidP="001A6A02">
            <w:pPr>
              <w:pStyle w:val="Listenabsatz"/>
              <w:spacing w:afterLines="360" w:line="240" w:lineRule="auto"/>
              <w:ind w:left="34"/>
              <w:contextualSpacing w:val="0"/>
              <w:rPr>
                <w:sz w:val="24"/>
                <w:szCs w:val="24"/>
                <w:lang w:val="en-US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To illustrate his point, Prof.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Spriggs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 xml:space="preserve"> compares two McDonald’s restaurants in Washington, D.C</w:t>
            </w:r>
            <w:r w:rsidR="00796437" w:rsidRPr="00CE030E">
              <w:rPr>
                <w:sz w:val="24"/>
                <w:szCs w:val="24"/>
                <w:lang w:val="en-GB"/>
              </w:rPr>
              <w:t>.</w:t>
            </w:r>
          </w:p>
        </w:tc>
      </w:tr>
      <w:tr w:rsidR="00BB5F03" w:rsidRPr="00CE030E" w:rsidTr="00EC6AB1">
        <w:trPr>
          <w:trHeight w:hRule="exact" w:val="1021"/>
        </w:trPr>
        <w:tc>
          <w:tcPr>
            <w:tcW w:w="10490" w:type="dxa"/>
            <w:tcBorders>
              <w:top w:val="nil"/>
            </w:tcBorders>
          </w:tcPr>
          <w:p w:rsidR="00BB5F03" w:rsidRPr="00CE030E" w:rsidRDefault="003A2CC6" w:rsidP="00CE030E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Near the university</w:t>
            </w:r>
            <w:r w:rsidR="00796437" w:rsidRPr="00CE030E">
              <w:rPr>
                <w:sz w:val="24"/>
                <w:szCs w:val="24"/>
                <w:lang w:val="en-GB"/>
              </w:rPr>
              <w:t>…</w:t>
            </w:r>
            <w:r w:rsidRPr="00CE030E">
              <w:rPr>
                <w:sz w:val="24"/>
                <w:szCs w:val="24"/>
                <w:lang w:val="en-GB"/>
              </w:rPr>
              <w:t xml:space="preserve"> </w:t>
            </w:r>
          </w:p>
        </w:tc>
      </w:tr>
      <w:tr w:rsidR="00586167" w:rsidRPr="00CE030E" w:rsidTr="00EC6AB1">
        <w:trPr>
          <w:trHeight w:hRule="exact" w:val="1021"/>
        </w:trPr>
        <w:tc>
          <w:tcPr>
            <w:tcW w:w="10490" w:type="dxa"/>
          </w:tcPr>
          <w:p w:rsidR="003A2CC6" w:rsidRPr="00CE030E" w:rsidRDefault="00796437" w:rsidP="00CE030E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… </w:t>
            </w:r>
            <w:r w:rsidR="003A2CC6" w:rsidRPr="00CE030E">
              <w:rPr>
                <w:sz w:val="24"/>
                <w:szCs w:val="24"/>
                <w:lang w:val="en-GB"/>
              </w:rPr>
              <w:t>and downtown</w:t>
            </w:r>
            <w:r w:rsidRPr="00CE030E">
              <w:rPr>
                <w:sz w:val="24"/>
                <w:szCs w:val="24"/>
                <w:lang w:val="en-GB"/>
              </w:rPr>
              <w:t>…</w:t>
            </w:r>
            <w:r w:rsidR="003A2CC6" w:rsidRPr="00CE030E">
              <w:rPr>
                <w:sz w:val="24"/>
                <w:szCs w:val="24"/>
                <w:lang w:val="en-GB"/>
              </w:rPr>
              <w:t xml:space="preserve"> </w:t>
            </w:r>
          </w:p>
        </w:tc>
      </w:tr>
      <w:tr w:rsidR="00BB5F03" w:rsidRPr="001A6A02" w:rsidTr="00EC6AB1">
        <w:trPr>
          <w:trHeight w:hRule="exact" w:val="1021"/>
        </w:trPr>
        <w:tc>
          <w:tcPr>
            <w:tcW w:w="10490" w:type="dxa"/>
          </w:tcPr>
          <w:p w:rsidR="00BB5F03" w:rsidRPr="00CE030E" w:rsidRDefault="003A2CC6" w:rsidP="002C4196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The reason for this difference, according to Professor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Spriggs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>, is</w:t>
            </w:r>
            <w:r w:rsidR="00796437" w:rsidRPr="00CE030E">
              <w:rPr>
                <w:sz w:val="24"/>
                <w:szCs w:val="24"/>
                <w:lang w:val="en-GB"/>
              </w:rPr>
              <w:t>…</w:t>
            </w:r>
          </w:p>
        </w:tc>
      </w:tr>
    </w:tbl>
    <w:p w:rsidR="00563E29" w:rsidRPr="006E2B8F" w:rsidRDefault="00CE030E" w:rsidP="00EC6AB1">
      <w:pPr>
        <w:pStyle w:val="Listenabsatz"/>
        <w:numPr>
          <w:ilvl w:val="0"/>
          <w:numId w:val="1"/>
        </w:numPr>
        <w:spacing w:before="120" w:after="40"/>
        <w:contextualSpacing w:val="0"/>
        <w:rPr>
          <w:b/>
          <w:sz w:val="24"/>
          <w:szCs w:val="24"/>
          <w:lang w:val="en-US"/>
        </w:rPr>
      </w:pPr>
      <w:r w:rsidRPr="006E2B8F">
        <w:rPr>
          <w:b/>
          <w:sz w:val="24"/>
          <w:szCs w:val="24"/>
          <w:lang w:val="en-US"/>
        </w:rPr>
        <w:t>Complete the</w:t>
      </w:r>
      <w:r w:rsidR="00927FD1">
        <w:rPr>
          <w:b/>
          <w:sz w:val="24"/>
          <w:szCs w:val="24"/>
          <w:lang w:val="en-US"/>
        </w:rPr>
        <w:t>se</w:t>
      </w:r>
      <w:r w:rsidRPr="006E2B8F">
        <w:rPr>
          <w:b/>
          <w:sz w:val="24"/>
          <w:szCs w:val="24"/>
          <w:lang w:val="en-US"/>
        </w:rPr>
        <w:t xml:space="preserve"> sentences</w:t>
      </w:r>
      <w:r w:rsidRPr="006E2B8F">
        <w:rPr>
          <w:sz w:val="24"/>
          <w:szCs w:val="24"/>
          <w:lang w:val="en-US"/>
        </w:rPr>
        <w:t>. (2 credits each)</w:t>
      </w:r>
      <w:r>
        <w:rPr>
          <w:sz w:val="24"/>
          <w:szCs w:val="24"/>
          <w:lang w:val="en-US"/>
        </w:rPr>
        <w:br/>
      </w:r>
      <w:r w:rsidR="00136FAA" w:rsidRPr="006E2B8F">
        <w:rPr>
          <w:b/>
          <w:sz w:val="24"/>
          <w:szCs w:val="24"/>
          <w:lang w:val="en-US"/>
        </w:rPr>
        <w:t>What factors help teenagers find a summer job?</w:t>
      </w:r>
    </w:p>
    <w:tbl>
      <w:tblPr>
        <w:tblW w:w="0" w:type="auto"/>
        <w:tblInd w:w="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"/>
        <w:gridCol w:w="9072"/>
        <w:gridCol w:w="709"/>
        <w:gridCol w:w="680"/>
        <w:gridCol w:w="29"/>
      </w:tblGrid>
      <w:tr w:rsidR="00563E29" w:rsidRPr="00927FD1" w:rsidTr="00CE3976">
        <w:trPr>
          <w:gridBefore w:val="1"/>
          <w:wBefore w:w="29" w:type="dxa"/>
          <w:trHeight w:hRule="exact" w:val="1021"/>
        </w:trPr>
        <w:tc>
          <w:tcPr>
            <w:tcW w:w="10490" w:type="dxa"/>
            <w:gridSpan w:val="4"/>
          </w:tcPr>
          <w:p w:rsidR="003A03A2" w:rsidRPr="00CE030E" w:rsidRDefault="00136FAA" w:rsidP="003C6C08">
            <w:pPr>
              <w:numPr>
                <w:ilvl w:val="0"/>
                <w:numId w:val="7"/>
              </w:numPr>
              <w:spacing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getting to know</w:t>
            </w:r>
            <w:r w:rsidR="003C6C08">
              <w:rPr>
                <w:sz w:val="24"/>
                <w:szCs w:val="24"/>
                <w:lang w:val="en-GB"/>
              </w:rPr>
              <w:t xml:space="preserve">… </w:t>
            </w:r>
          </w:p>
        </w:tc>
      </w:tr>
      <w:tr w:rsidR="00563E29" w:rsidRPr="00927FD1" w:rsidTr="00CE3976">
        <w:trPr>
          <w:gridBefore w:val="1"/>
          <w:wBefore w:w="29" w:type="dxa"/>
          <w:trHeight w:hRule="exact" w:val="1021"/>
        </w:trPr>
        <w:tc>
          <w:tcPr>
            <w:tcW w:w="10490" w:type="dxa"/>
            <w:gridSpan w:val="4"/>
          </w:tcPr>
          <w:p w:rsidR="003A03A2" w:rsidRPr="00CE030E" w:rsidRDefault="00136FAA" w:rsidP="003C6C08">
            <w:pPr>
              <w:numPr>
                <w:ilvl w:val="0"/>
                <w:numId w:val="7"/>
              </w:numPr>
              <w:spacing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getting an employer who</w:t>
            </w:r>
            <w:r w:rsidR="00DA16C2" w:rsidRPr="00CE030E">
              <w:rPr>
                <w:sz w:val="24"/>
                <w:szCs w:val="24"/>
                <w:lang w:val="en-GB"/>
              </w:rPr>
              <w:t>…</w:t>
            </w:r>
          </w:p>
        </w:tc>
      </w:tr>
      <w:tr w:rsidR="00563E29" w:rsidRPr="00927FD1" w:rsidTr="00CE3976">
        <w:trPr>
          <w:gridBefore w:val="1"/>
          <w:wBefore w:w="29" w:type="dxa"/>
          <w:trHeight w:hRule="exact" w:val="1021"/>
        </w:trPr>
        <w:tc>
          <w:tcPr>
            <w:tcW w:w="10490" w:type="dxa"/>
            <w:gridSpan w:val="4"/>
          </w:tcPr>
          <w:p w:rsidR="003A03A2" w:rsidRPr="00CE030E" w:rsidRDefault="00136FAA" w:rsidP="00CE030E">
            <w:pPr>
              <w:numPr>
                <w:ilvl w:val="0"/>
                <w:numId w:val="7"/>
              </w:numPr>
              <w:spacing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understanding</w:t>
            </w:r>
            <w:r w:rsidR="00DA16C2" w:rsidRPr="00CE030E">
              <w:rPr>
                <w:sz w:val="24"/>
                <w:szCs w:val="24"/>
                <w:lang w:val="en-GB"/>
              </w:rPr>
              <w:t>…</w:t>
            </w:r>
          </w:p>
        </w:tc>
      </w:tr>
      <w:tr w:rsidR="00EC6AB1" w:rsidRPr="00CE030E" w:rsidTr="00CE397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57"/>
        </w:trPr>
        <w:tc>
          <w:tcPr>
            <w:tcW w:w="91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270FA0">
            <w:pPr>
              <w:pStyle w:val="Listenabsatz"/>
              <w:numPr>
                <w:ilvl w:val="0"/>
                <w:numId w:val="1"/>
              </w:numPr>
              <w:spacing w:before="120" w:after="4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CE030E">
              <w:rPr>
                <w:b/>
                <w:sz w:val="24"/>
                <w:szCs w:val="24"/>
                <w:lang w:val="en-US"/>
              </w:rPr>
              <w:t>True or false? – Consider these statements.</w:t>
            </w:r>
            <w:r w:rsidRPr="00CE030E">
              <w:rPr>
                <w:sz w:val="24"/>
                <w:szCs w:val="24"/>
                <w:lang w:val="en-GB"/>
              </w:rPr>
              <w:t xml:space="preserve"> </w:t>
            </w:r>
            <w:r w:rsidRPr="00CE030E">
              <w:rPr>
                <w:sz w:val="24"/>
                <w:szCs w:val="24"/>
                <w:lang w:val="en-US"/>
              </w:rPr>
              <w:t>(</w:t>
            </w:r>
            <w:r>
              <w:rPr>
                <w:sz w:val="24"/>
                <w:szCs w:val="24"/>
                <w:lang w:val="en-US"/>
              </w:rPr>
              <w:t>1</w:t>
            </w:r>
            <w:r w:rsidRPr="00CE030E">
              <w:rPr>
                <w:sz w:val="24"/>
                <w:szCs w:val="24"/>
                <w:lang w:val="en-US"/>
              </w:rPr>
              <w:t xml:space="preserve">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CE3976">
            <w:pPr>
              <w:spacing w:before="120" w:after="4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CE3976">
            <w:pPr>
              <w:spacing w:before="120" w:after="4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EC6AB1" w:rsidRPr="00CE030E" w:rsidTr="001A6A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454"/>
        </w:trPr>
        <w:tc>
          <w:tcPr>
            <w:tcW w:w="9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3976" w:rsidRDefault="00301F88" w:rsidP="00D0504B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3976">
              <w:rPr>
                <w:sz w:val="24"/>
                <w:szCs w:val="24"/>
                <w:lang w:val="en-GB"/>
              </w:rPr>
              <w:t xml:space="preserve">The US unemployment system was designed for a different kind of </w:t>
            </w:r>
            <w:proofErr w:type="spellStart"/>
            <w:r w:rsidRPr="00CE3976">
              <w:rPr>
                <w:sz w:val="24"/>
                <w:szCs w:val="24"/>
                <w:lang w:val="en-GB"/>
              </w:rPr>
              <w:t>labor</w:t>
            </w:r>
            <w:proofErr w:type="spellEnd"/>
            <w:r w:rsidRPr="00CE3976">
              <w:rPr>
                <w:sz w:val="24"/>
                <w:szCs w:val="24"/>
                <w:lang w:val="en-GB"/>
              </w:rPr>
              <w:t xml:space="preserve"> ma</w:t>
            </w:r>
            <w:r w:rsidRPr="00CE3976">
              <w:rPr>
                <w:sz w:val="24"/>
                <w:szCs w:val="24"/>
                <w:lang w:val="en-GB"/>
              </w:rPr>
              <w:t>r</w:t>
            </w:r>
            <w:r w:rsidRPr="00CE3976">
              <w:rPr>
                <w:sz w:val="24"/>
                <w:szCs w:val="24"/>
                <w:lang w:val="en-GB"/>
              </w:rPr>
              <w:t>ket.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EC6AB1" w:rsidRPr="00CE030E" w:rsidTr="001A6A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454"/>
        </w:trPr>
        <w:tc>
          <w:tcPr>
            <w:tcW w:w="9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A72A26" w:rsidRDefault="00301F88" w:rsidP="00D0504B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A72A26">
              <w:rPr>
                <w:sz w:val="24"/>
                <w:szCs w:val="24"/>
                <w:lang w:val="en-GB"/>
              </w:rPr>
              <w:t>The US unemployment system is similar to the European system.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EC6AB1" w:rsidRPr="00CE030E" w:rsidTr="008B1C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482"/>
        </w:trPr>
        <w:tc>
          <w:tcPr>
            <w:tcW w:w="9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3976" w:rsidRDefault="00301F88" w:rsidP="00D0504B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3976">
              <w:rPr>
                <w:sz w:val="24"/>
                <w:szCs w:val="24"/>
                <w:lang w:val="en-GB"/>
              </w:rPr>
              <w:t>In the US, you can only get unemployment benefits if you have already worked.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AB1" w:rsidRPr="00CE030E" w:rsidRDefault="00EC6AB1" w:rsidP="00D0504B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</w:tbl>
    <w:p w:rsidR="00DD2A65" w:rsidRPr="00B4621F" w:rsidRDefault="00DD2A65" w:rsidP="00EC6AB1">
      <w:pPr>
        <w:spacing w:after="0"/>
        <w:rPr>
          <w:sz w:val="2"/>
          <w:szCs w:val="24"/>
          <w:lang w:val="en-US"/>
        </w:rPr>
      </w:pPr>
    </w:p>
    <w:sectPr w:rsidR="00DD2A65" w:rsidRPr="00B4621F" w:rsidSect="00A9213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767D9"/>
    <w:multiLevelType w:val="hybridMultilevel"/>
    <w:tmpl w:val="219238F8"/>
    <w:lvl w:ilvl="0" w:tplc="2BCEE90E">
      <w:start w:val="1"/>
      <w:numFmt w:val="decimal"/>
      <w:lvlText w:val="%1."/>
      <w:lvlJc w:val="right"/>
      <w:pPr>
        <w:ind w:left="248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">
    <w:nsid w:val="1BBC2AEA"/>
    <w:multiLevelType w:val="hybridMultilevel"/>
    <w:tmpl w:val="31167C0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C95F8E"/>
    <w:multiLevelType w:val="hybridMultilevel"/>
    <w:tmpl w:val="AF8C20A0"/>
    <w:lvl w:ilvl="0" w:tplc="FB9672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CE11D8"/>
    <w:multiLevelType w:val="hybridMultilevel"/>
    <w:tmpl w:val="00B4499C"/>
    <w:lvl w:ilvl="0" w:tplc="CB088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977CA3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B7360E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60AB4BF9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527E1C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autoHyphenation/>
  <w:hyphenationZone w:val="425"/>
  <w:characterSpacingControl w:val="doNotCompress"/>
  <w:compat/>
  <w:rsids>
    <w:rsidRoot w:val="00563E29"/>
    <w:rsid w:val="00002581"/>
    <w:rsid w:val="00013559"/>
    <w:rsid w:val="0002304D"/>
    <w:rsid w:val="000A329A"/>
    <w:rsid w:val="000B32E3"/>
    <w:rsid w:val="000C5794"/>
    <w:rsid w:val="000F27E8"/>
    <w:rsid w:val="0010157F"/>
    <w:rsid w:val="00114AC0"/>
    <w:rsid w:val="001317D3"/>
    <w:rsid w:val="00136FAA"/>
    <w:rsid w:val="00152DDC"/>
    <w:rsid w:val="001A282F"/>
    <w:rsid w:val="001A6A02"/>
    <w:rsid w:val="001A732A"/>
    <w:rsid w:val="001B1DD2"/>
    <w:rsid w:val="001C4A99"/>
    <w:rsid w:val="001F7A15"/>
    <w:rsid w:val="00251088"/>
    <w:rsid w:val="00270FA0"/>
    <w:rsid w:val="00277692"/>
    <w:rsid w:val="002962FF"/>
    <w:rsid w:val="002A2911"/>
    <w:rsid w:val="002C4196"/>
    <w:rsid w:val="002D2735"/>
    <w:rsid w:val="002E209E"/>
    <w:rsid w:val="002F1ECE"/>
    <w:rsid w:val="00301F88"/>
    <w:rsid w:val="003173F7"/>
    <w:rsid w:val="0032069C"/>
    <w:rsid w:val="00325F74"/>
    <w:rsid w:val="003723A7"/>
    <w:rsid w:val="0039459A"/>
    <w:rsid w:val="003A03A2"/>
    <w:rsid w:val="003A2CC6"/>
    <w:rsid w:val="003C6A69"/>
    <w:rsid w:val="003C6C08"/>
    <w:rsid w:val="003D2FF9"/>
    <w:rsid w:val="003E5164"/>
    <w:rsid w:val="003E5746"/>
    <w:rsid w:val="00437180"/>
    <w:rsid w:val="00453F31"/>
    <w:rsid w:val="00463004"/>
    <w:rsid w:val="004658F1"/>
    <w:rsid w:val="00497823"/>
    <w:rsid w:val="004E098B"/>
    <w:rsid w:val="004E5B56"/>
    <w:rsid w:val="004F2B9F"/>
    <w:rsid w:val="00542D7A"/>
    <w:rsid w:val="00563E29"/>
    <w:rsid w:val="00577E62"/>
    <w:rsid w:val="00586167"/>
    <w:rsid w:val="0061435B"/>
    <w:rsid w:val="00651B74"/>
    <w:rsid w:val="0065768A"/>
    <w:rsid w:val="0067458F"/>
    <w:rsid w:val="00683AA3"/>
    <w:rsid w:val="0069267F"/>
    <w:rsid w:val="006A4CC2"/>
    <w:rsid w:val="006C496E"/>
    <w:rsid w:val="006E2B8F"/>
    <w:rsid w:val="006F3105"/>
    <w:rsid w:val="006F58A1"/>
    <w:rsid w:val="00710587"/>
    <w:rsid w:val="0074350F"/>
    <w:rsid w:val="0077250B"/>
    <w:rsid w:val="00796437"/>
    <w:rsid w:val="007A6E43"/>
    <w:rsid w:val="007B69A4"/>
    <w:rsid w:val="007E3A68"/>
    <w:rsid w:val="007F22BB"/>
    <w:rsid w:val="00825222"/>
    <w:rsid w:val="008940AD"/>
    <w:rsid w:val="008A6865"/>
    <w:rsid w:val="008B1C23"/>
    <w:rsid w:val="008D12DC"/>
    <w:rsid w:val="008E0A4F"/>
    <w:rsid w:val="009149F8"/>
    <w:rsid w:val="00927FD1"/>
    <w:rsid w:val="00932EB5"/>
    <w:rsid w:val="00954E61"/>
    <w:rsid w:val="00983E41"/>
    <w:rsid w:val="0098451A"/>
    <w:rsid w:val="009B6032"/>
    <w:rsid w:val="009D09C2"/>
    <w:rsid w:val="009D2729"/>
    <w:rsid w:val="009E1F7C"/>
    <w:rsid w:val="009E22B3"/>
    <w:rsid w:val="009F3D94"/>
    <w:rsid w:val="00A41DDD"/>
    <w:rsid w:val="00A46688"/>
    <w:rsid w:val="00A467FD"/>
    <w:rsid w:val="00A52E4E"/>
    <w:rsid w:val="00A72A26"/>
    <w:rsid w:val="00A84C37"/>
    <w:rsid w:val="00A92136"/>
    <w:rsid w:val="00AA458E"/>
    <w:rsid w:val="00AD0E78"/>
    <w:rsid w:val="00B02B19"/>
    <w:rsid w:val="00B14638"/>
    <w:rsid w:val="00B26A11"/>
    <w:rsid w:val="00B4621F"/>
    <w:rsid w:val="00B83BBD"/>
    <w:rsid w:val="00BB1DD6"/>
    <w:rsid w:val="00BB5F03"/>
    <w:rsid w:val="00BC24CD"/>
    <w:rsid w:val="00BE147A"/>
    <w:rsid w:val="00C03531"/>
    <w:rsid w:val="00C27DDE"/>
    <w:rsid w:val="00C83DA0"/>
    <w:rsid w:val="00CE030E"/>
    <w:rsid w:val="00CE3976"/>
    <w:rsid w:val="00D03B5C"/>
    <w:rsid w:val="00D0504B"/>
    <w:rsid w:val="00D16A8D"/>
    <w:rsid w:val="00D22A41"/>
    <w:rsid w:val="00D35CEF"/>
    <w:rsid w:val="00D66B28"/>
    <w:rsid w:val="00DA16C2"/>
    <w:rsid w:val="00DD094C"/>
    <w:rsid w:val="00DD2A65"/>
    <w:rsid w:val="00DF4AD7"/>
    <w:rsid w:val="00E021A1"/>
    <w:rsid w:val="00E02924"/>
    <w:rsid w:val="00E153B0"/>
    <w:rsid w:val="00E263C6"/>
    <w:rsid w:val="00E268F6"/>
    <w:rsid w:val="00EA3804"/>
    <w:rsid w:val="00EB3503"/>
    <w:rsid w:val="00EC6AB1"/>
    <w:rsid w:val="00EF03C4"/>
    <w:rsid w:val="00EF60A9"/>
    <w:rsid w:val="00F06417"/>
    <w:rsid w:val="00F273AC"/>
    <w:rsid w:val="00F36393"/>
    <w:rsid w:val="00F55EB2"/>
    <w:rsid w:val="00F836E0"/>
    <w:rsid w:val="00FA6A1E"/>
    <w:rsid w:val="00FB626C"/>
    <w:rsid w:val="00FD585B"/>
    <w:rsid w:val="00FE1D2E"/>
    <w:rsid w:val="00FF2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63E29"/>
    <w:pPr>
      <w:spacing w:after="200" w:line="276" w:lineRule="auto"/>
    </w:pPr>
    <w:rPr>
      <w:sz w:val="22"/>
      <w:szCs w:val="22"/>
      <w:lang w:eastAsia="en-US"/>
    </w:rPr>
  </w:style>
  <w:style w:type="paragraph" w:styleId="berschrift2">
    <w:name w:val="heading 2"/>
    <w:basedOn w:val="Standard"/>
    <w:link w:val="berschrift2Zchn"/>
    <w:uiPriority w:val="9"/>
    <w:qFormat/>
    <w:rsid w:val="006745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42D7A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3E29"/>
    <w:pPr>
      <w:ind w:left="720"/>
      <w:contextualSpacing/>
    </w:pPr>
  </w:style>
  <w:style w:type="table" w:styleId="Tabellengitternetz">
    <w:name w:val="Table Grid"/>
    <w:basedOn w:val="NormaleTabelle"/>
    <w:uiPriority w:val="59"/>
    <w:rsid w:val="00563E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149F8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E263C6"/>
    <w:rPr>
      <w:color w:val="0000FF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7458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542D7A"/>
    <w:rPr>
      <w:color w:val="800080"/>
      <w:u w:val="singl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42D7A"/>
    <w:rPr>
      <w:rFonts w:ascii="Cambria" w:eastAsia="Times New Roman" w:hAnsi="Cambria" w:cs="Times New Roman"/>
      <w:b/>
      <w:bCs/>
      <w:color w:val="4F81BD"/>
    </w:rPr>
  </w:style>
  <w:style w:type="paragraph" w:styleId="StandardWeb">
    <w:name w:val="Normal (Web)"/>
    <w:basedOn w:val="Standard"/>
    <w:rsid w:val="00372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rmatvorlage1">
    <w:name w:val="Formatvorlage1"/>
    <w:basedOn w:val="Standard"/>
    <w:autoRedefine/>
    <w:rsid w:val="007F22BB"/>
    <w:pPr>
      <w:numPr>
        <w:numId w:val="9"/>
      </w:numPr>
      <w:spacing w:before="30" w:after="30" w:line="240" w:lineRule="auto"/>
    </w:pPr>
    <w:rPr>
      <w:rFonts w:eastAsia="Times New Roman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0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11npr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englisch-bw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pr.org/blogs/codeswitch/2014/07/21/329864863/the-youth-unemployment-crisis-hits-african-americans-hardes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hv/11npr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86BE06-B211-4B30-BB45-2E0509AB4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Links>
    <vt:vector size="6" baseType="variant">
      <vt:variant>
        <vt:i4>1048585</vt:i4>
      </vt:variant>
      <vt:variant>
        <vt:i4>0</vt:i4>
      </vt:variant>
      <vt:variant>
        <vt:i4>0</vt:i4>
      </vt:variant>
      <vt:variant>
        <vt:i4>5</vt:i4>
      </vt:variant>
      <vt:variant>
        <vt:lpwstr>http://www.npr.org/blogs/codeswitch/2014/07/21/329864863/the-youth-unemployment-crisis-hits-african-americans-hardest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Kbu15</cp:lastModifiedBy>
  <cp:revision>2</cp:revision>
  <cp:lastPrinted>2014-10-04T19:33:00Z</cp:lastPrinted>
  <dcterms:created xsi:type="dcterms:W3CDTF">2015-10-17T09:13:00Z</dcterms:created>
  <dcterms:modified xsi:type="dcterms:W3CDTF">2015-10-17T09:13:00Z</dcterms:modified>
</cp:coreProperties>
</file>