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E9D8" w14:textId="77777777" w:rsidR="00B774AD" w:rsidRDefault="00B774AD" w:rsidP="00B774AD">
      <w:pPr>
        <w:pStyle w:val="StandardWeb"/>
        <w:keepNext/>
        <w:spacing w:before="238" w:after="119" w:line="240" w:lineRule="auto"/>
        <w:jc w:val="center"/>
      </w:pPr>
      <w:r>
        <w:rPr>
          <w:rFonts w:ascii="Liberation Sans" w:hAnsi="Liberation Sans" w:cs="Liberation Sans"/>
          <w:b/>
          <w:bCs/>
          <w:sz w:val="56"/>
          <w:szCs w:val="56"/>
        </w:rPr>
        <w:t>Geschichte der römischen Literatur und Gesellschaft</w:t>
      </w:r>
    </w:p>
    <w:p w14:paraId="27D7F297" w14:textId="77777777" w:rsidR="00B774AD" w:rsidRDefault="00B774AD" w:rsidP="00B774AD">
      <w:pPr>
        <w:pStyle w:val="StandardWeb"/>
        <w:keepNext/>
        <w:spacing w:before="62" w:after="119" w:line="240" w:lineRule="auto"/>
        <w:jc w:val="center"/>
      </w:pPr>
      <w:r>
        <w:rPr>
          <w:rFonts w:ascii="Liberation Sans" w:hAnsi="Liberation Sans" w:cs="Liberation Sans"/>
          <w:sz w:val="36"/>
          <w:szCs w:val="36"/>
        </w:rPr>
        <w:t>Eine tabellarische Übersicht zur römischen Geschichte und Literaturgeschichte von den Anfängen bis in die Spätantike (400 n. Chr.)</w:t>
      </w:r>
    </w:p>
    <w:p w14:paraId="22824CB8" w14:textId="3E6C64E1" w:rsidR="00B774AD" w:rsidRDefault="00B774AD" w:rsidP="00B774AD">
      <w:pPr>
        <w:pStyle w:val="berschrift2"/>
        <w:rPr>
          <w:rFonts w:ascii="Liberation Sans" w:hAnsi="Liberation Sans" w:cs="Liberation Sans"/>
          <w:i/>
          <w:iCs/>
          <w:sz w:val="32"/>
          <w:szCs w:val="32"/>
        </w:rPr>
      </w:pPr>
      <w:r>
        <w:rPr>
          <w:rFonts w:ascii="Liberation Sans" w:hAnsi="Liberation Sans" w:cs="Liberation Sans"/>
          <w:i/>
          <w:iCs/>
          <w:sz w:val="32"/>
          <w:szCs w:val="32"/>
        </w:rPr>
        <w:t xml:space="preserve">Dokument </w:t>
      </w:r>
      <w:r w:rsidR="00E86BB6">
        <w:rPr>
          <w:rFonts w:ascii="Liberation Sans" w:hAnsi="Liberation Sans" w:cs="Liberation Sans"/>
          <w:i/>
          <w:iCs/>
          <w:sz w:val="32"/>
          <w:szCs w:val="32"/>
        </w:rPr>
        <w:t>1</w:t>
      </w:r>
      <w:r>
        <w:rPr>
          <w:rFonts w:ascii="Liberation Sans" w:hAnsi="Liberation Sans" w:cs="Liberation Sans"/>
          <w:i/>
          <w:iCs/>
          <w:sz w:val="32"/>
          <w:szCs w:val="32"/>
        </w:rPr>
        <w:t xml:space="preserve">: </w:t>
      </w:r>
      <w:r w:rsidR="00E86BB6">
        <w:rPr>
          <w:rFonts w:ascii="Liberation Sans" w:hAnsi="Liberation Sans" w:cs="Liberation Sans"/>
          <w:i/>
          <w:iCs/>
          <w:sz w:val="32"/>
          <w:szCs w:val="32"/>
        </w:rPr>
        <w:t xml:space="preserve">Von den Anfängen bis 100 v. Chr. </w:t>
      </w:r>
    </w:p>
    <w:p w14:paraId="7BC5FBB8" w14:textId="77777777" w:rsidR="00B774AD" w:rsidRDefault="00B774AD" w:rsidP="00B774AD">
      <w:pPr>
        <w:pStyle w:val="StandardWeb"/>
      </w:pPr>
      <w:r>
        <w:t xml:space="preserve">Weitere Dokumente: </w:t>
      </w:r>
    </w:p>
    <w:p w14:paraId="7556A99E" w14:textId="77777777" w:rsidR="00B774AD" w:rsidRDefault="00B774AD" w:rsidP="00B774AD">
      <w:pPr>
        <w:pStyle w:val="StandardWeb"/>
        <w:numPr>
          <w:ilvl w:val="0"/>
          <w:numId w:val="7"/>
        </w:numPr>
        <w:spacing w:before="57" w:after="0"/>
      </w:pPr>
      <w:r>
        <w:t xml:space="preserve">Tabelle zur römischen Geschichte – vollständig, HTML, in den Seiten des Landesbildungsservers: </w:t>
      </w:r>
      <w:hyperlink r:id="rId8" w:history="1">
        <w:r>
          <w:rPr>
            <w:rStyle w:val="Hyperlink"/>
          </w:rPr>
          <w:t>www.schule-bw.de/faecher-und-schularten/sprachen-und-literatur/latein/antike-kultur/roemische-geschichte/daten/roemische-geschichte-tabelle.html</w:t>
        </w:r>
      </w:hyperlink>
      <w:r>
        <w:t xml:space="preserve"> </w:t>
      </w:r>
    </w:p>
    <w:p w14:paraId="18B60245" w14:textId="77777777" w:rsidR="00B774AD" w:rsidRDefault="00B774AD" w:rsidP="00B774AD">
      <w:pPr>
        <w:pStyle w:val="StandardWeb"/>
        <w:numPr>
          <w:ilvl w:val="0"/>
          <w:numId w:val="7"/>
        </w:numPr>
        <w:spacing w:before="57" w:after="0"/>
      </w:pPr>
      <w:r>
        <w:t xml:space="preserve">Download der Dokumente in den Formaten PDF, WORD und OpenOffice: </w:t>
      </w:r>
      <w:hyperlink r:id="rId9" w:history="1">
        <w:r>
          <w:rPr>
            <w:rStyle w:val="Hyperlink"/>
          </w:rPr>
          <w:t>www.schule-bw.de/faecher-und-schularten/sprachen-und-literatur/latein/antike-kultur/roemische-geschichte/downloadbereich</w:t>
        </w:r>
      </w:hyperlink>
      <w:r>
        <w:t xml:space="preserve"> </w:t>
      </w:r>
    </w:p>
    <w:p w14:paraId="1981CBE3" w14:textId="77777777" w:rsidR="00B774AD" w:rsidRDefault="00B774AD" w:rsidP="00B774AD">
      <w:pPr>
        <w:pStyle w:val="StandardWeb"/>
        <w:numPr>
          <w:ilvl w:val="0"/>
          <w:numId w:val="7"/>
        </w:numPr>
        <w:spacing w:before="57" w:after="0"/>
      </w:pPr>
      <w:r>
        <w:t xml:space="preserve">Die Daten, die in dieser Tabelle aufgelistet sind, entsprechen denen der </w:t>
      </w:r>
      <w:hyperlink r:id="rId10" w:history="1">
        <w:r>
          <w:rPr>
            <w:rStyle w:val="Hyperlink"/>
          </w:rPr>
          <w:t>interaktiven Zeitleiste zur römischen Geschichte und zur antiken Philosophie</w:t>
        </w:r>
      </w:hyperlink>
      <w:r>
        <w:t xml:space="preserve">. </w:t>
      </w:r>
    </w:p>
    <w:p w14:paraId="23778D7F" w14:textId="77777777" w:rsidR="00B774AD" w:rsidRDefault="00000000" w:rsidP="00B774AD">
      <w:pPr>
        <w:pStyle w:val="StandardWeb"/>
        <w:numPr>
          <w:ilvl w:val="0"/>
          <w:numId w:val="7"/>
        </w:numPr>
        <w:spacing w:before="57" w:after="0"/>
      </w:pPr>
      <w:hyperlink r:id="rId11" w:history="1">
        <w:r w:rsidR="00B774AD">
          <w:rPr>
            <w:rStyle w:val="Hyperlink"/>
          </w:rPr>
          <w:t>Methodische und didaktische Hinweise</w:t>
        </w:r>
      </w:hyperlink>
      <w:r w:rsidR="00B774AD">
        <w:t xml:space="preserve"> für Lehrkräfte </w:t>
      </w:r>
    </w:p>
    <w:p w14:paraId="3C7C064C" w14:textId="77777777" w:rsidR="00B774AD" w:rsidRDefault="00000000" w:rsidP="00B774AD">
      <w:pPr>
        <w:pStyle w:val="StandardWeb"/>
        <w:numPr>
          <w:ilvl w:val="0"/>
          <w:numId w:val="7"/>
        </w:numPr>
        <w:spacing w:before="57" w:after="0"/>
      </w:pPr>
      <w:hyperlink r:id="rId12" w:history="1">
        <w:r w:rsidR="00B774AD">
          <w:rPr>
            <w:rStyle w:val="Hyperlink"/>
          </w:rPr>
          <w:t>Interaktive Übungen</w:t>
        </w:r>
      </w:hyperlink>
      <w:r w:rsidR="00B774AD">
        <w:t xml:space="preserve"> </w:t>
      </w:r>
    </w:p>
    <w:p w14:paraId="7D0A5E2F" w14:textId="77777777" w:rsidR="00B774AD" w:rsidRDefault="00000000" w:rsidP="00B774AD">
      <w:pPr>
        <w:pStyle w:val="StandardWeb"/>
        <w:numPr>
          <w:ilvl w:val="0"/>
          <w:numId w:val="7"/>
        </w:numPr>
        <w:spacing w:before="57" w:after="0"/>
      </w:pPr>
      <w:hyperlink r:id="rId13" w:anchor="bp" w:history="1">
        <w:r w:rsidR="00B774AD">
          <w:rPr>
            <w:rStyle w:val="Hyperlink"/>
          </w:rPr>
          <w:t>Hinweise zum Bildungsplan</w:t>
        </w:r>
      </w:hyperlink>
      <w:r w:rsidR="00B774AD">
        <w:t xml:space="preserve"> </w:t>
      </w:r>
    </w:p>
    <w:p w14:paraId="3ED69F87" w14:textId="77777777" w:rsidR="00E86BB6" w:rsidRDefault="00E86BB6" w:rsidP="00E86BB6">
      <w:pPr>
        <w:pStyle w:val="berschrift1"/>
        <w:rPr>
          <w:rFonts w:ascii="Liberation Sans" w:hAnsi="Liberation Sans" w:cs="Liberation Sans"/>
          <w:sz w:val="36"/>
          <w:szCs w:val="36"/>
        </w:rPr>
      </w:pPr>
      <w:r>
        <w:rPr>
          <w:rFonts w:ascii="Liberation Sans" w:hAnsi="Liberation Sans" w:cs="Liberation Sans"/>
          <w:sz w:val="36"/>
          <w:szCs w:val="36"/>
        </w:rPr>
        <w:t>Frühe Geschichte Roms, Königszeit und Entstehung der Philosophie in Griechenland</w:t>
      </w:r>
    </w:p>
    <w:p w14:paraId="4AB2E19F" w14:textId="77777777" w:rsidR="00E86BB6" w:rsidRDefault="00E86BB6" w:rsidP="00E86BB6">
      <w:pPr>
        <w:pStyle w:val="berschrift2"/>
        <w:ind w:left="720"/>
        <w:rPr>
          <w:rFonts w:ascii="Liberation Sans" w:hAnsi="Liberation Sans" w:cs="Liberation Sans"/>
          <w:i/>
          <w:iCs/>
          <w:sz w:val="32"/>
          <w:szCs w:val="32"/>
        </w:rPr>
      </w:pPr>
      <w:r>
        <w:rPr>
          <w:rFonts w:ascii="Liberation Sans" w:hAnsi="Liberation Sans" w:cs="Liberation Sans"/>
          <w:i/>
          <w:iCs/>
          <w:sz w:val="32"/>
          <w:szCs w:val="32"/>
        </w:rPr>
        <w:t>Politische Entwicklung</w:t>
      </w:r>
    </w:p>
    <w:p w14:paraId="4B8679F6" w14:textId="77777777" w:rsidR="00E86BB6" w:rsidRPr="003550AD" w:rsidRDefault="00E86BB6" w:rsidP="00E86BB6">
      <w:pPr>
        <w:pStyle w:val="berschrift3"/>
        <w:rPr>
          <w:rFonts w:ascii="Liberation Sans" w:hAnsi="Liberation Sans" w:cs="Liberation Sans"/>
          <w:b w:val="0"/>
          <w:bCs w:val="0"/>
          <w:sz w:val="28"/>
          <w:szCs w:val="28"/>
        </w:rPr>
      </w:pPr>
      <w:bookmarkStart w:id="0" w:name="romstadt"/>
      <w:bookmarkEnd w:id="0"/>
      <w:r w:rsidRPr="003550AD">
        <w:rPr>
          <w:rFonts w:ascii="Liberation Sans" w:hAnsi="Liberation Sans" w:cs="Liberation Sans"/>
          <w:b w:val="0"/>
          <w:bCs w:val="0"/>
          <w:sz w:val="28"/>
          <w:szCs w:val="28"/>
        </w:rPr>
        <w:t>Rom wird Stadt</w:t>
      </w:r>
    </w:p>
    <w:p w14:paraId="0101AD1C" w14:textId="77777777" w:rsidR="00E86BB6" w:rsidRDefault="00E86BB6" w:rsidP="00E86BB6">
      <w:pPr>
        <w:pStyle w:val="StandardWeb"/>
        <w:rPr>
          <w:rFonts w:ascii="Times New Roman" w:hAnsi="Times New Roman"/>
          <w:sz w:val="24"/>
        </w:rPr>
      </w:pPr>
      <w:bookmarkStart w:id="1" w:name="700v"/>
      <w:bookmarkEnd w:id="1"/>
      <w:r>
        <w:t>700 – 490 v. Chr.</w:t>
      </w:r>
    </w:p>
    <w:p w14:paraId="385ABD60" w14:textId="77777777" w:rsidR="00E86BB6" w:rsidRDefault="00E86BB6" w:rsidP="00E86BB6">
      <w:pPr>
        <w:pStyle w:val="StandardWeb"/>
      </w:pPr>
      <w:r>
        <w:t>Die frühe Geschichte Roms ist schwer zu erfassen, da es aus dieser Zeit keine schriftlichen Zeugnisse gibt. Die Vorstellung von einem Königreich, das von 749 v. Chr. bis ca. 500 v. Chr. von 7 etruskischen Königen regiert wurde, wird von der Forschung in weiten Teilen als Legende eingeschätzt.</w:t>
      </w:r>
    </w:p>
    <w:p w14:paraId="0C1FDA2E" w14:textId="77777777" w:rsidR="00E86BB6" w:rsidRDefault="00000000" w:rsidP="00E86BB6">
      <w:pPr>
        <w:pStyle w:val="StandardWeb"/>
      </w:pPr>
      <w:hyperlink r:id="rId14" w:anchor="rom-stadt" w:history="1">
        <w:r w:rsidR="00E86BB6">
          <w:rPr>
            <w:rStyle w:val="Hyperlink"/>
          </w:rPr>
          <w:t>Artikel zum Ende der Kön</w:t>
        </w:r>
        <w:r w:rsidR="00E86BB6">
          <w:rPr>
            <w:rStyle w:val="Hyperlink"/>
          </w:rPr>
          <w:t>i</w:t>
        </w:r>
        <w:r w:rsidR="00E86BB6">
          <w:rPr>
            <w:rStyle w:val="Hyperlink"/>
          </w:rPr>
          <w:t>gszeit</w:t>
        </w:r>
      </w:hyperlink>
      <w:r w:rsidR="00E86BB6">
        <w:t xml:space="preserve"> im Lateinportal</w:t>
      </w:r>
    </w:p>
    <w:p w14:paraId="3857587F" w14:textId="77777777" w:rsidR="00E86BB6" w:rsidRDefault="00E86BB6">
      <w:pPr>
        <w:spacing w:after="0" w:line="240" w:lineRule="auto"/>
        <w:rPr>
          <w:rFonts w:ascii="Liberation Sans" w:eastAsia="Microsoft YaHei" w:hAnsi="Liberation Sans" w:cs="Liberation Sans"/>
          <w:b/>
          <w:bCs/>
          <w:color w:val="4F81BD" w:themeColor="accent1"/>
          <w:sz w:val="36"/>
          <w:szCs w:val="36"/>
        </w:rPr>
      </w:pPr>
      <w:r>
        <w:rPr>
          <w:rFonts w:ascii="Liberation Sans" w:hAnsi="Liberation Sans" w:cs="Liberation Sans"/>
          <w:sz w:val="36"/>
          <w:szCs w:val="36"/>
        </w:rPr>
        <w:br w:type="page"/>
      </w:r>
    </w:p>
    <w:p w14:paraId="3D01CE88" w14:textId="7B81A9AD" w:rsidR="00E86BB6" w:rsidRDefault="00E86BB6" w:rsidP="00E86BB6">
      <w:pPr>
        <w:pStyle w:val="berschrift1"/>
        <w:rPr>
          <w:rFonts w:ascii="Liberation Sans" w:hAnsi="Liberation Sans" w:cs="Liberation Sans"/>
          <w:sz w:val="36"/>
          <w:szCs w:val="36"/>
        </w:rPr>
      </w:pPr>
      <w:r>
        <w:rPr>
          <w:rFonts w:ascii="Liberation Sans" w:hAnsi="Liberation Sans" w:cs="Liberation Sans"/>
          <w:sz w:val="36"/>
          <w:szCs w:val="36"/>
        </w:rPr>
        <w:lastRenderedPageBreak/>
        <w:t>Ende der Königszeit</w:t>
      </w:r>
    </w:p>
    <w:p w14:paraId="095D1D9D" w14:textId="77777777" w:rsidR="00E86BB6" w:rsidRDefault="00E86BB6" w:rsidP="00E86BB6">
      <w:pPr>
        <w:pStyle w:val="StandardWeb"/>
        <w:rPr>
          <w:rFonts w:ascii="Times New Roman" w:hAnsi="Times New Roman"/>
          <w:sz w:val="24"/>
        </w:rPr>
      </w:pPr>
      <w:bookmarkStart w:id="2" w:name="530v"/>
      <w:bookmarkEnd w:id="2"/>
      <w:r>
        <w:t>ca. 530 – 480 v. Chr.</w:t>
      </w:r>
    </w:p>
    <w:p w14:paraId="5445BA38" w14:textId="77777777" w:rsidR="00E86BB6" w:rsidRDefault="00E86BB6" w:rsidP="00E86BB6">
      <w:pPr>
        <w:pStyle w:val="StandardWeb"/>
      </w:pPr>
      <w:r>
        <w:t xml:space="preserve">Die traditionelle Geschichte, von vielen Historikern heute als Legende angesehen, lautet so: Die etruskischen Könige, die Rom beherrschen, machen sich mehr und mehr unbeliebt. Der Legende nach war es v. a. ein König, </w:t>
      </w:r>
      <w:proofErr w:type="spellStart"/>
      <w:r>
        <w:t>Tarquinius</w:t>
      </w:r>
      <w:proofErr w:type="spellEnd"/>
      <w:r>
        <w:t xml:space="preserve"> </w:t>
      </w:r>
      <w:proofErr w:type="spellStart"/>
      <w:r>
        <w:t>Superbus</w:t>
      </w:r>
      <w:proofErr w:type="spellEnd"/>
      <w:r>
        <w:t>, der die Bürger gegen sich aufbrachte und der schließlich verjagt wird.</w:t>
      </w:r>
    </w:p>
    <w:p w14:paraId="1205DA4D" w14:textId="77777777" w:rsidR="00E86BB6" w:rsidRDefault="00E86BB6" w:rsidP="00E86BB6">
      <w:pPr>
        <w:pStyle w:val="StandardWeb"/>
      </w:pPr>
      <w:r>
        <w:t>Es ist umstritten, wie die Herrschaft der Könige abgelöst wird; dass die Forschung keine einheitliche Meinung erreicht, liegt auch daran, dass es aus dieser Zeit kaum schriftlichen Quellen gibt.</w:t>
      </w:r>
    </w:p>
    <w:p w14:paraId="05947B4A" w14:textId="77777777" w:rsidR="00E86BB6" w:rsidRDefault="00E86BB6" w:rsidP="00E86BB6">
      <w:pPr>
        <w:pStyle w:val="berschrift2"/>
        <w:rPr>
          <w:rFonts w:ascii="Liberation Sans" w:hAnsi="Liberation Sans" w:cs="Liberation Sans"/>
          <w:i/>
          <w:iCs/>
          <w:sz w:val="32"/>
          <w:szCs w:val="32"/>
        </w:rPr>
      </w:pPr>
      <w:r>
        <w:rPr>
          <w:rFonts w:ascii="Liberation Sans" w:hAnsi="Liberation Sans" w:cs="Liberation Sans"/>
          <w:i/>
          <w:iCs/>
          <w:sz w:val="32"/>
          <w:szCs w:val="32"/>
        </w:rPr>
        <w:t>Philosophie und Literatur</w:t>
      </w:r>
    </w:p>
    <w:p w14:paraId="2C4A8C04" w14:textId="77777777" w:rsidR="00E86BB6" w:rsidRPr="003550AD" w:rsidRDefault="00E86BB6" w:rsidP="00E86BB6">
      <w:pPr>
        <w:pStyle w:val="berschrift3"/>
        <w:rPr>
          <w:rFonts w:ascii="Liberation Sans" w:hAnsi="Liberation Sans" w:cs="Liberation Sans"/>
          <w:b w:val="0"/>
          <w:bCs w:val="0"/>
          <w:sz w:val="28"/>
          <w:szCs w:val="28"/>
        </w:rPr>
      </w:pPr>
      <w:bookmarkStart w:id="3" w:name="vorsokratiker"/>
      <w:bookmarkEnd w:id="3"/>
      <w:r w:rsidRPr="003550AD">
        <w:rPr>
          <w:rFonts w:ascii="Liberation Sans" w:hAnsi="Liberation Sans" w:cs="Liberation Sans"/>
          <w:b w:val="0"/>
          <w:bCs w:val="0"/>
          <w:sz w:val="28"/>
          <w:szCs w:val="28"/>
        </w:rPr>
        <w:t>Vorsokratische Philosophie: Thales, Anaximander und Parmenides</w:t>
      </w:r>
    </w:p>
    <w:p w14:paraId="42EA4FE4" w14:textId="77777777" w:rsidR="00E86BB6" w:rsidRDefault="00E86BB6" w:rsidP="00E86BB6">
      <w:pPr>
        <w:pStyle w:val="StandardWeb"/>
        <w:rPr>
          <w:rFonts w:ascii="Times New Roman" w:hAnsi="Times New Roman"/>
          <w:sz w:val="24"/>
        </w:rPr>
      </w:pPr>
      <w:r>
        <w:t>Während sich in Rom erste städtische Strukturen langsam entwickeln und erste schriftliche Zeugnisse in Form von Inschriften nachweisbar sind, entstehen in Griechenland die ersten philosophischen Systeme.</w:t>
      </w:r>
    </w:p>
    <w:p w14:paraId="3207C0E2" w14:textId="77777777" w:rsidR="00E86BB6" w:rsidRDefault="00E86BB6" w:rsidP="00E86BB6">
      <w:pPr>
        <w:pStyle w:val="berschrift4"/>
        <w:rPr>
          <w:rFonts w:ascii="Liberation Serif" w:hAnsi="Liberation Serif" w:cs="Liberation Serif"/>
        </w:rPr>
      </w:pPr>
      <w:bookmarkStart w:id="4" w:name="thales"/>
      <w:bookmarkEnd w:id="4"/>
      <w:r>
        <w:rPr>
          <w:rFonts w:ascii="Liberation Serif" w:hAnsi="Liberation Serif" w:cs="Liberation Serif"/>
        </w:rPr>
        <w:t>Thales von Milet</w:t>
      </w:r>
    </w:p>
    <w:p w14:paraId="6E7F7CE2" w14:textId="77777777" w:rsidR="00E86BB6" w:rsidRDefault="00E86BB6" w:rsidP="00E86BB6">
      <w:pPr>
        <w:pStyle w:val="StandardWeb"/>
        <w:rPr>
          <w:rFonts w:ascii="Times New Roman" w:hAnsi="Times New Roman"/>
        </w:rPr>
      </w:pPr>
      <w:r>
        <w:t>624 v. Chr. – 546 v. Chr.</w:t>
      </w:r>
    </w:p>
    <w:p w14:paraId="2BE6E1B0" w14:textId="77777777" w:rsidR="00E86BB6" w:rsidRDefault="00E86BB6" w:rsidP="00E86BB6">
      <w:pPr>
        <w:pStyle w:val="StandardWeb"/>
      </w:pPr>
      <w:r>
        <w:t>Thales von Milet wird zu den Vorsokratikern gerechnet. Er befasst sich wie andere Philosophen dieser Epoche mit den Grundkräften der Natur. Er kommt zu dem Ergebnis, dass die wichtigste Kraft der Natur das Wasser ist.</w:t>
      </w:r>
    </w:p>
    <w:p w14:paraId="536CF2E1" w14:textId="77777777" w:rsidR="00E86BB6" w:rsidRDefault="00E86BB6" w:rsidP="00E86BB6">
      <w:pPr>
        <w:pStyle w:val="StandardWeb"/>
      </w:pPr>
      <w:r>
        <w:t>Auch in der Mathematik leistet Thales Grundlagenarbeit. Mit ihm als frühestem Vorsokratiker verbindet sich der Wechsel von der mythischen zur empirischen Welterklärung und damit zur Naturwissenschaft.</w:t>
      </w:r>
    </w:p>
    <w:p w14:paraId="15AE88B1" w14:textId="77777777" w:rsidR="00E86BB6" w:rsidRDefault="00E86BB6" w:rsidP="00E86BB6">
      <w:pPr>
        <w:pStyle w:val="StandardWeb"/>
      </w:pPr>
      <w:bookmarkStart w:id="5" w:name="parmenides"/>
      <w:bookmarkEnd w:id="5"/>
      <w:r>
        <w:t>Linkvorschläge:</w:t>
      </w:r>
    </w:p>
    <w:p w14:paraId="63BEB7CE" w14:textId="77777777" w:rsidR="00E86BB6" w:rsidRDefault="00000000" w:rsidP="00E86BB6">
      <w:pPr>
        <w:pStyle w:val="StandardWeb"/>
        <w:numPr>
          <w:ilvl w:val="0"/>
          <w:numId w:val="25"/>
        </w:numPr>
        <w:spacing w:before="100" w:beforeAutospacing="1" w:after="0"/>
      </w:pPr>
      <w:hyperlink r:id="rId15" w:history="1">
        <w:r w:rsidR="00E86BB6">
          <w:rPr>
            <w:rStyle w:val="Hyperlink"/>
          </w:rPr>
          <w:t>Lateinische Quellentexte zu Thales beim Lehrerfortbildungsserver</w:t>
        </w:r>
      </w:hyperlink>
      <w:r w:rsidR="00E86BB6">
        <w:t xml:space="preserve"> </w:t>
      </w:r>
    </w:p>
    <w:p w14:paraId="269E3AF2" w14:textId="77777777" w:rsidR="00E86BB6" w:rsidRDefault="00000000" w:rsidP="00E86BB6">
      <w:pPr>
        <w:pStyle w:val="StandardWeb"/>
        <w:numPr>
          <w:ilvl w:val="0"/>
          <w:numId w:val="25"/>
        </w:numPr>
        <w:spacing w:before="100" w:beforeAutospacing="1"/>
      </w:pPr>
      <w:hyperlink r:id="rId16" w:history="1">
        <w:r w:rsidR="00E86BB6">
          <w:rPr>
            <w:rStyle w:val="Hyperlink"/>
          </w:rPr>
          <w:t>Wikipedia</w:t>
        </w:r>
      </w:hyperlink>
      <w:r w:rsidR="00E86BB6">
        <w:t xml:space="preserve"> </w:t>
      </w:r>
    </w:p>
    <w:p w14:paraId="1F4818FA" w14:textId="77777777" w:rsidR="00E86BB6" w:rsidRDefault="00E86BB6" w:rsidP="00E86BB6">
      <w:pPr>
        <w:pStyle w:val="StandardWeb"/>
      </w:pPr>
      <w:r>
        <w:t xml:space="preserve">Weitere vorsokratische Philosophen (Anaximander, Parmenides) </w:t>
      </w:r>
    </w:p>
    <w:p w14:paraId="2BF2F81A" w14:textId="77777777" w:rsidR="00E86BB6" w:rsidRDefault="00E86BB6" w:rsidP="00E86BB6">
      <w:pPr>
        <w:pStyle w:val="berschrift4"/>
        <w:rPr>
          <w:rFonts w:ascii="Liberation Serif" w:hAnsi="Liberation Serif" w:cs="Liberation Serif"/>
        </w:rPr>
      </w:pPr>
      <w:r>
        <w:rPr>
          <w:rFonts w:ascii="Liberation Serif" w:hAnsi="Liberation Serif" w:cs="Liberation Serif"/>
        </w:rPr>
        <w:t>Anaximander</w:t>
      </w:r>
    </w:p>
    <w:p w14:paraId="2324C9A6" w14:textId="77777777" w:rsidR="00E86BB6" w:rsidRDefault="00E86BB6" w:rsidP="00E86BB6">
      <w:pPr>
        <w:pStyle w:val="StandardWeb"/>
        <w:rPr>
          <w:rFonts w:ascii="Times New Roman" w:hAnsi="Times New Roman"/>
        </w:rPr>
      </w:pPr>
      <w:r>
        <w:t>610 v. Chr. bis 546 v. Chr.</w:t>
      </w:r>
    </w:p>
    <w:p w14:paraId="5558B4BA" w14:textId="77777777" w:rsidR="00E86BB6" w:rsidRDefault="00E86BB6" w:rsidP="00E86BB6">
      <w:pPr>
        <w:pStyle w:val="StandardWeb"/>
      </w:pPr>
      <w:r>
        <w:t>Anaximander von Milet (610 v. Chr. bis 546 v. Chr.) verfasst das erste philosophische Buch Europas. Er kann daher als der eigentliche Gründer der Philosophie bezeichnet werden. Vermutlich trug es den Titel „Über die Natur“ (</w:t>
      </w:r>
      <w:proofErr w:type="spellStart"/>
      <w:r>
        <w:t>Περὶ</w:t>
      </w:r>
      <w:proofErr w:type="spellEnd"/>
      <w:r>
        <w:t xml:space="preserve"> </w:t>
      </w:r>
      <w:proofErr w:type="spellStart"/>
      <w:r>
        <w:t>φύσεως</w:t>
      </w:r>
      <w:proofErr w:type="spellEnd"/>
      <w:r>
        <w:t>). Von ihm stammt auch der erste überlieferte Satz eines Philosophen. Anaximander nahm an, dass die Welt aus dem Ungeformten (</w:t>
      </w:r>
      <w:proofErr w:type="spellStart"/>
      <w:r>
        <w:t>apeiron</w:t>
      </w:r>
      <w:proofErr w:type="spellEnd"/>
      <w:r>
        <w:t xml:space="preserve"> [άπ</w:t>
      </w:r>
      <w:proofErr w:type="spellStart"/>
      <w:r>
        <w:t>ειρον</w:t>
      </w:r>
      <w:proofErr w:type="spellEnd"/>
      <w:r>
        <w:t>]) entstanden ist. Auch Anaximanders Thema ist die Naturerklärung.</w:t>
      </w:r>
    </w:p>
    <w:p w14:paraId="471A3217" w14:textId="77777777" w:rsidR="00E86BB6" w:rsidRDefault="00E86BB6" w:rsidP="00E86BB6">
      <w:pPr>
        <w:pStyle w:val="berschrift4"/>
        <w:rPr>
          <w:rFonts w:ascii="Liberation Serif" w:hAnsi="Liberation Serif" w:cs="Liberation Serif"/>
        </w:rPr>
      </w:pPr>
      <w:r>
        <w:rPr>
          <w:rFonts w:ascii="Liberation Serif" w:hAnsi="Liberation Serif" w:cs="Liberation Serif"/>
        </w:rPr>
        <w:t>Parmenides</w:t>
      </w:r>
    </w:p>
    <w:p w14:paraId="5300731F" w14:textId="77777777" w:rsidR="00E86BB6" w:rsidRDefault="00E86BB6" w:rsidP="00E86BB6">
      <w:pPr>
        <w:pStyle w:val="StandardWeb"/>
        <w:rPr>
          <w:rFonts w:ascii="Times New Roman" w:hAnsi="Times New Roman"/>
        </w:rPr>
      </w:pPr>
      <w:r>
        <w:t xml:space="preserve">Die Lebensdaten des Parmenides von Elea (520 v. Chr. bis 450 v. Chr.) sind nicht genau bekannt; die hier eingesetzten Daten sind eine Schätzung. Er verfasst ein </w:t>
      </w:r>
      <w:proofErr w:type="spellStart"/>
      <w:r>
        <w:t>Lehrepos</w:t>
      </w:r>
      <w:proofErr w:type="spellEnd"/>
      <w:r>
        <w:t>, in dem er sich mit dem Verhältnis von Wahrheit und Sein auseinandersetzt.</w:t>
      </w:r>
    </w:p>
    <w:p w14:paraId="534D5323" w14:textId="77777777" w:rsidR="00E86BB6" w:rsidRDefault="00E86BB6" w:rsidP="00E86BB6">
      <w:pPr>
        <w:pStyle w:val="StandardWeb"/>
      </w:pPr>
      <w:r>
        <w:lastRenderedPageBreak/>
        <w:t>Linkvorschläge:</w:t>
      </w:r>
    </w:p>
    <w:p w14:paraId="587B4E9D" w14:textId="77777777" w:rsidR="00E86BB6" w:rsidRDefault="00000000" w:rsidP="00E86BB6">
      <w:pPr>
        <w:pStyle w:val="StandardWeb"/>
        <w:numPr>
          <w:ilvl w:val="0"/>
          <w:numId w:val="26"/>
        </w:numPr>
        <w:spacing w:before="100" w:beforeAutospacing="1" w:after="0"/>
      </w:pPr>
      <w:hyperlink r:id="rId17" w:tgtFrame="_blank" w:history="1">
        <w:r w:rsidR="00E86BB6">
          <w:rPr>
            <w:rStyle w:val="Hyperlink"/>
          </w:rPr>
          <w:t>Wikipedia</w:t>
        </w:r>
      </w:hyperlink>
      <w:r w:rsidR="00E86BB6">
        <w:t xml:space="preserve"> </w:t>
      </w:r>
    </w:p>
    <w:p w14:paraId="0D83C244" w14:textId="77777777" w:rsidR="00E86BB6" w:rsidRDefault="00000000" w:rsidP="00E86BB6">
      <w:pPr>
        <w:pStyle w:val="StandardWeb"/>
        <w:numPr>
          <w:ilvl w:val="0"/>
          <w:numId w:val="26"/>
        </w:numPr>
        <w:spacing w:before="100" w:beforeAutospacing="1"/>
      </w:pPr>
      <w:hyperlink r:id="rId18" w:tgtFrame="_blank" w:history="1">
        <w:r w:rsidR="00E86BB6">
          <w:rPr>
            <w:rStyle w:val="Hyperlink"/>
          </w:rPr>
          <w:t xml:space="preserve">Oxford </w:t>
        </w:r>
        <w:proofErr w:type="spellStart"/>
        <w:r w:rsidR="00E86BB6">
          <w:rPr>
            <w:rStyle w:val="Hyperlink"/>
          </w:rPr>
          <w:t>Classical</w:t>
        </w:r>
        <w:proofErr w:type="spellEnd"/>
        <w:r w:rsidR="00E86BB6">
          <w:rPr>
            <w:rStyle w:val="Hyperlink"/>
          </w:rPr>
          <w:t xml:space="preserve"> Dictionary über Parmenides</w:t>
        </w:r>
      </w:hyperlink>
      <w:r w:rsidR="00E86BB6">
        <w:t xml:space="preserve"> </w:t>
      </w:r>
    </w:p>
    <w:p w14:paraId="12C06D64" w14:textId="77777777" w:rsidR="00E86BB6" w:rsidRDefault="00E86BB6" w:rsidP="00E86BB6">
      <w:pPr>
        <w:pStyle w:val="berschrift4"/>
        <w:rPr>
          <w:rFonts w:ascii="Liberation Serif" w:hAnsi="Liberation Serif" w:cs="Liberation Serif"/>
        </w:rPr>
      </w:pPr>
      <w:bookmarkStart w:id="6" w:name="demokrit"/>
      <w:bookmarkEnd w:id="6"/>
      <w:r>
        <w:rPr>
          <w:rFonts w:ascii="Liberation Serif" w:hAnsi="Liberation Serif" w:cs="Liberation Serif"/>
        </w:rPr>
        <w:t>Der Naturphilosoph Demokrit</w:t>
      </w:r>
    </w:p>
    <w:p w14:paraId="7B316220" w14:textId="77777777" w:rsidR="00E86BB6" w:rsidRDefault="00E86BB6" w:rsidP="00E86BB6">
      <w:pPr>
        <w:pStyle w:val="StandardWeb"/>
        <w:rPr>
          <w:rFonts w:ascii="Times New Roman" w:hAnsi="Times New Roman"/>
        </w:rPr>
      </w:pPr>
      <w:r>
        <w:t xml:space="preserve">Demokrit aus Abdera, griechischer Naturphilosoph, der die von seinem Lehrer </w:t>
      </w:r>
      <w:proofErr w:type="spellStart"/>
      <w:r>
        <w:t>Leukipp</w:t>
      </w:r>
      <w:proofErr w:type="spellEnd"/>
      <w:r>
        <w:t xml:space="preserve"> erdachte Lehre von den Atomen weiterentwickelt. Er nimmt an, dass die Materie aus kleinsten, unteilbaren Teilen besteht. Wie groß der Anteil </w:t>
      </w:r>
      <w:proofErr w:type="spellStart"/>
      <w:r>
        <w:t>Leukipps</w:t>
      </w:r>
      <w:proofErr w:type="spellEnd"/>
      <w:r>
        <w:t xml:space="preserve"> an dem Atommodell ist, lässt sich nicht mehr sicher bestimmen, weil man über </w:t>
      </w:r>
      <w:proofErr w:type="spellStart"/>
      <w:r>
        <w:t>Leukipp</w:t>
      </w:r>
      <w:proofErr w:type="spellEnd"/>
      <w:r>
        <w:t xml:space="preserve"> zu wenig weiß.</w:t>
      </w:r>
    </w:p>
    <w:p w14:paraId="308E6CCC" w14:textId="77777777" w:rsidR="00E86BB6" w:rsidRDefault="00E86BB6" w:rsidP="00E86BB6">
      <w:pPr>
        <w:pStyle w:val="StandardWeb"/>
      </w:pPr>
      <w:r>
        <w:t xml:space="preserve">Fortwirkung: Das Atommodell von Demokrit wird von dem griechischen Philosophen </w:t>
      </w:r>
      <w:hyperlink w:anchor="epikur" w:history="1">
        <w:r>
          <w:rPr>
            <w:rStyle w:val="Hyperlink"/>
          </w:rPr>
          <w:t>↓ Epikur ↓</w:t>
        </w:r>
      </w:hyperlink>
      <w:r>
        <w:t xml:space="preserve"> und von dem römischen Dichter Lukrez aufgenommen.</w:t>
      </w:r>
    </w:p>
    <w:p w14:paraId="62F09BA9" w14:textId="77777777" w:rsidR="00E86BB6" w:rsidRDefault="00E86BB6" w:rsidP="00E86BB6">
      <w:pPr>
        <w:pStyle w:val="StandardWeb"/>
      </w:pPr>
      <w:r>
        <w:t>Linkvorschläge:</w:t>
      </w:r>
    </w:p>
    <w:p w14:paraId="43907C29" w14:textId="77777777" w:rsidR="00E86BB6" w:rsidRDefault="00E86BB6" w:rsidP="00E86BB6">
      <w:pPr>
        <w:pStyle w:val="StandardWeb"/>
        <w:numPr>
          <w:ilvl w:val="0"/>
          <w:numId w:val="27"/>
        </w:numPr>
        <w:spacing w:before="100" w:beforeAutospacing="1" w:after="0"/>
      </w:pPr>
      <w:r>
        <w:t xml:space="preserve">Lateinische Quellentexte zu Demokrit und </w:t>
      </w:r>
      <w:proofErr w:type="spellStart"/>
      <w:r>
        <w:t>Leukipp</w:t>
      </w:r>
      <w:proofErr w:type="spellEnd"/>
      <w:r>
        <w:t xml:space="preserve"> beim </w:t>
      </w:r>
      <w:hyperlink r:id="rId19" w:tgtFrame="_blank" w:history="1">
        <w:r>
          <w:rPr>
            <w:rStyle w:val="Hyperlink"/>
          </w:rPr>
          <w:t>Lehrerfortbildungsserver</w:t>
        </w:r>
      </w:hyperlink>
      <w:r>
        <w:t xml:space="preserve"> </w:t>
      </w:r>
    </w:p>
    <w:p w14:paraId="18F7FB9A" w14:textId="77777777" w:rsidR="00E86BB6" w:rsidRDefault="00000000" w:rsidP="00E86BB6">
      <w:pPr>
        <w:pStyle w:val="StandardWeb"/>
        <w:numPr>
          <w:ilvl w:val="0"/>
          <w:numId w:val="27"/>
        </w:numPr>
        <w:spacing w:before="100" w:beforeAutospacing="1" w:after="0"/>
      </w:pPr>
      <w:hyperlink r:id="rId20" w:tgtFrame="_blank" w:history="1">
        <w:r w:rsidR="00E86BB6">
          <w:rPr>
            <w:rStyle w:val="Hyperlink"/>
          </w:rPr>
          <w:t>Wikipedia über Demokrit</w:t>
        </w:r>
      </w:hyperlink>
      <w:r w:rsidR="00E86BB6">
        <w:t xml:space="preserve"> </w:t>
      </w:r>
    </w:p>
    <w:p w14:paraId="7C7BFA17" w14:textId="77777777" w:rsidR="00E86BB6" w:rsidRDefault="00E86BB6" w:rsidP="00E86BB6">
      <w:pPr>
        <w:pStyle w:val="StandardWeb"/>
        <w:numPr>
          <w:ilvl w:val="0"/>
          <w:numId w:val="27"/>
        </w:numPr>
        <w:spacing w:before="100" w:beforeAutospacing="1"/>
      </w:pPr>
      <w:r>
        <w:t xml:space="preserve">Atommodell von Demokrit bei </w:t>
      </w:r>
      <w:hyperlink r:id="rId21" w:tgtFrame="_blank" w:history="1">
        <w:r>
          <w:rPr>
            <w:rStyle w:val="Hyperlink"/>
          </w:rPr>
          <w:t>Lernort MINT</w:t>
        </w:r>
      </w:hyperlink>
      <w:r>
        <w:t xml:space="preserve"> </w:t>
      </w:r>
    </w:p>
    <w:p w14:paraId="3B363892" w14:textId="77777777" w:rsidR="00E86BB6" w:rsidRDefault="00E86BB6" w:rsidP="00E86BB6">
      <w:pPr>
        <w:pStyle w:val="berschrift1"/>
        <w:rPr>
          <w:rFonts w:ascii="Liberation Sans" w:hAnsi="Liberation Sans" w:cs="Liberation Sans"/>
          <w:sz w:val="36"/>
          <w:szCs w:val="36"/>
        </w:rPr>
      </w:pPr>
      <w:bookmarkStart w:id="7" w:name="500v"/>
      <w:bookmarkEnd w:id="7"/>
      <w:r>
        <w:rPr>
          <w:rFonts w:ascii="Liberation Sans" w:hAnsi="Liberation Sans" w:cs="Liberation Sans"/>
          <w:sz w:val="36"/>
          <w:szCs w:val="36"/>
        </w:rPr>
        <w:t>500 v. Chr. - 300 v. Chr.: Das Regierungssystem der Republik festigt sich; Rom gewinnt in Italien die Oberhand</w:t>
      </w:r>
    </w:p>
    <w:p w14:paraId="2A250864" w14:textId="77777777" w:rsidR="00E86BB6" w:rsidRDefault="00E86BB6" w:rsidP="00E86BB6">
      <w:pPr>
        <w:pStyle w:val="berschrift2"/>
        <w:rPr>
          <w:rFonts w:ascii="Liberation Sans" w:hAnsi="Liberation Sans" w:cs="Liberation Sans"/>
          <w:i/>
          <w:iCs/>
          <w:sz w:val="32"/>
          <w:szCs w:val="32"/>
        </w:rPr>
      </w:pPr>
      <w:r>
        <w:rPr>
          <w:rFonts w:ascii="Liberation Sans" w:hAnsi="Liberation Sans" w:cs="Liberation Sans"/>
          <w:i/>
          <w:iCs/>
          <w:sz w:val="32"/>
          <w:szCs w:val="32"/>
        </w:rPr>
        <w:t>Politische Entwicklung</w:t>
      </w:r>
    </w:p>
    <w:p w14:paraId="69BFA583" w14:textId="77777777" w:rsidR="00E86BB6" w:rsidRPr="003550AD" w:rsidRDefault="00E86BB6" w:rsidP="00E86BB6">
      <w:pPr>
        <w:pStyle w:val="berschrift3"/>
        <w:rPr>
          <w:rFonts w:ascii="Liberation Sans" w:hAnsi="Liberation Sans" w:cs="Liberation Sans"/>
          <w:b w:val="0"/>
          <w:bCs w:val="0"/>
          <w:sz w:val="28"/>
          <w:szCs w:val="28"/>
        </w:rPr>
      </w:pPr>
      <w:r w:rsidRPr="003550AD">
        <w:rPr>
          <w:rFonts w:ascii="Liberation Sans" w:hAnsi="Liberation Sans" w:cs="Liberation Sans"/>
          <w:b w:val="0"/>
          <w:bCs w:val="0"/>
          <w:sz w:val="28"/>
          <w:szCs w:val="28"/>
        </w:rPr>
        <w:t>Errichtung eines obersten Amtes, Ständekämpfe</w:t>
      </w:r>
    </w:p>
    <w:p w14:paraId="783D93D7" w14:textId="77777777" w:rsidR="00E86BB6" w:rsidRDefault="00E86BB6" w:rsidP="00E86BB6">
      <w:pPr>
        <w:pStyle w:val="StandardWeb"/>
        <w:rPr>
          <w:rFonts w:ascii="Times New Roman" w:hAnsi="Times New Roman"/>
          <w:sz w:val="24"/>
        </w:rPr>
      </w:pPr>
      <w:r>
        <w:t>500 - 450 v. Chr.</w:t>
      </w:r>
    </w:p>
    <w:p w14:paraId="6D5D859B" w14:textId="77777777" w:rsidR="00E86BB6" w:rsidRDefault="00E86BB6" w:rsidP="00E86BB6">
      <w:pPr>
        <w:pStyle w:val="StandardWeb"/>
      </w:pPr>
      <w:r>
        <w:t xml:space="preserve">Anfang oder Mitte des 5. Jh. v. Chr., nach der Vertreibung der etruskischen Könige, richten die Adligen ein oberstes Amt ein. Die Forschung ist sich uneinig, ob am Anfang schon zwei Konsuln an der Spitze des Gemeinwesens standen, die jedes Jahr neu gewählt wurden, oder ob ein einzelner </w:t>
      </w:r>
      <w:proofErr w:type="spellStart"/>
      <w:r>
        <w:rPr>
          <w:rStyle w:val="Hervorhebung"/>
        </w:rPr>
        <w:t>praetor</w:t>
      </w:r>
      <w:proofErr w:type="spellEnd"/>
      <w:r>
        <w:rPr>
          <w:rStyle w:val="Hervorhebung"/>
        </w:rPr>
        <w:t xml:space="preserve"> maximus</w:t>
      </w:r>
      <w:r>
        <w:t xml:space="preserve"> wie zuvor der König </w:t>
      </w:r>
      <w:proofErr w:type="gramStart"/>
      <w:r>
        <w:t>alleine</w:t>
      </w:r>
      <w:proofErr w:type="gramEnd"/>
      <w:r>
        <w:t xml:space="preserve"> die Oberherrschaft hatte.</w:t>
      </w:r>
    </w:p>
    <w:p w14:paraId="37DB77BB" w14:textId="77777777" w:rsidR="00E86BB6" w:rsidRDefault="00000000" w:rsidP="00E86BB6">
      <w:pPr>
        <w:pStyle w:val="StandardWeb"/>
      </w:pPr>
      <w:hyperlink r:id="rId22" w:anchor="entstehung-republik" w:tgtFrame="_blank" w:history="1">
        <w:r w:rsidR="00E86BB6">
          <w:rPr>
            <w:rStyle w:val="Hyperlink"/>
          </w:rPr>
          <w:t>Artikel über die römische Republik im Lateinportal</w:t>
        </w:r>
      </w:hyperlink>
    </w:p>
    <w:p w14:paraId="798D147A" w14:textId="77777777" w:rsidR="00E86BB6" w:rsidRPr="003550AD" w:rsidRDefault="00E86BB6" w:rsidP="00E86BB6">
      <w:pPr>
        <w:pStyle w:val="berschrift3"/>
        <w:rPr>
          <w:rFonts w:ascii="Liberation Sans" w:hAnsi="Liberation Sans" w:cs="Liberation Sans"/>
          <w:b w:val="0"/>
          <w:bCs w:val="0"/>
          <w:sz w:val="28"/>
          <w:szCs w:val="28"/>
        </w:rPr>
      </w:pPr>
      <w:bookmarkStart w:id="8" w:name="volkstribune"/>
      <w:bookmarkEnd w:id="8"/>
      <w:r w:rsidRPr="003550AD">
        <w:rPr>
          <w:rFonts w:ascii="Liberation Sans" w:hAnsi="Liberation Sans" w:cs="Liberation Sans"/>
          <w:b w:val="0"/>
          <w:bCs w:val="0"/>
          <w:sz w:val="28"/>
          <w:szCs w:val="28"/>
        </w:rPr>
        <w:t>Das einfache Volk erkämpft sich die Volkstribune</w:t>
      </w:r>
    </w:p>
    <w:p w14:paraId="34577A77" w14:textId="77777777" w:rsidR="00E86BB6" w:rsidRDefault="00E86BB6" w:rsidP="00E86BB6">
      <w:pPr>
        <w:pStyle w:val="StandardWeb"/>
        <w:rPr>
          <w:rFonts w:ascii="Times New Roman" w:hAnsi="Times New Roman"/>
          <w:sz w:val="24"/>
        </w:rPr>
      </w:pPr>
      <w:r>
        <w:t>500 v. Chr. - 450 v. Chr.</w:t>
      </w:r>
    </w:p>
    <w:p w14:paraId="1B0201AC" w14:textId="77777777" w:rsidR="00E86BB6" w:rsidRDefault="00E86BB6" w:rsidP="00E86BB6">
      <w:pPr>
        <w:pStyle w:val="StandardWeb"/>
      </w:pPr>
      <w:r>
        <w:t>Zwischen 500 und 450 v. Chr. erreicht das einfache Volk (</w:t>
      </w:r>
      <w:proofErr w:type="spellStart"/>
      <w:r>
        <w:rPr>
          <w:rStyle w:val="Hervorhebung"/>
        </w:rPr>
        <w:t>plebs</w:t>
      </w:r>
      <w:proofErr w:type="spellEnd"/>
      <w:r>
        <w:t xml:space="preserve">), dass es von den Volkstribunen </w:t>
      </w:r>
      <w:r>
        <w:rPr>
          <w:rStyle w:val="Hervorhebung"/>
        </w:rPr>
        <w:t>(</w:t>
      </w:r>
      <w:proofErr w:type="spellStart"/>
      <w:r>
        <w:rPr>
          <w:rStyle w:val="Hervorhebung"/>
        </w:rPr>
        <w:t>tribuni</w:t>
      </w:r>
      <w:proofErr w:type="spellEnd"/>
      <w:r>
        <w:rPr>
          <w:rStyle w:val="Hervorhebung"/>
        </w:rPr>
        <w:t xml:space="preserve"> </w:t>
      </w:r>
      <w:proofErr w:type="spellStart"/>
      <w:r>
        <w:rPr>
          <w:rStyle w:val="Hervorhebung"/>
        </w:rPr>
        <w:t>plebis</w:t>
      </w:r>
      <w:proofErr w:type="spellEnd"/>
      <w:r>
        <w:t>) vertreten wird. Diese waren sakrosankt (unangreifbar) und sie konnten gegen Beschlüsse und Aktionen der Magistrate (der Konsuln, Prätoren etc.) einschreiten (</w:t>
      </w:r>
      <w:r>
        <w:rPr>
          <w:rStyle w:val="Hervorhebung"/>
        </w:rPr>
        <w:t xml:space="preserve">ius </w:t>
      </w:r>
      <w:proofErr w:type="spellStart"/>
      <w:r>
        <w:rPr>
          <w:rStyle w:val="Hervorhebung"/>
        </w:rPr>
        <w:t>intercessionis</w:t>
      </w:r>
      <w:proofErr w:type="spellEnd"/>
      <w:r>
        <w:t>).</w:t>
      </w:r>
    </w:p>
    <w:p w14:paraId="5EC0880A" w14:textId="77777777" w:rsidR="003550AD" w:rsidRDefault="003550AD">
      <w:pPr>
        <w:spacing w:after="0" w:line="240" w:lineRule="auto"/>
        <w:rPr>
          <w:rFonts w:ascii="Liberation Sans" w:hAnsi="Liberation Sans" w:cs="Liberation Sans"/>
          <w:b/>
          <w:bCs/>
          <w:sz w:val="28"/>
          <w:szCs w:val="28"/>
        </w:rPr>
      </w:pPr>
      <w:bookmarkStart w:id="9" w:name="400v"/>
      <w:bookmarkStart w:id="10" w:name="plebejerkonsuln"/>
      <w:bookmarkEnd w:id="9"/>
      <w:bookmarkEnd w:id="10"/>
      <w:r>
        <w:rPr>
          <w:rFonts w:ascii="Liberation Sans" w:hAnsi="Liberation Sans" w:cs="Liberation Sans"/>
          <w:sz w:val="28"/>
          <w:szCs w:val="28"/>
        </w:rPr>
        <w:br w:type="page"/>
      </w:r>
    </w:p>
    <w:p w14:paraId="3706E02D" w14:textId="4024CC5B" w:rsidR="00E86BB6" w:rsidRPr="003550AD" w:rsidRDefault="00E86BB6" w:rsidP="00E86BB6">
      <w:pPr>
        <w:pStyle w:val="berschrift3"/>
        <w:rPr>
          <w:rFonts w:ascii="Liberation Sans" w:hAnsi="Liberation Sans" w:cs="Liberation Sans"/>
          <w:b w:val="0"/>
          <w:bCs w:val="0"/>
          <w:sz w:val="28"/>
          <w:szCs w:val="28"/>
        </w:rPr>
      </w:pPr>
      <w:r w:rsidRPr="003550AD">
        <w:rPr>
          <w:rFonts w:ascii="Liberation Sans" w:hAnsi="Liberation Sans" w:cs="Liberation Sans"/>
          <w:b w:val="0"/>
          <w:bCs w:val="0"/>
          <w:sz w:val="28"/>
          <w:szCs w:val="28"/>
        </w:rPr>
        <w:lastRenderedPageBreak/>
        <w:t>Plebejer können Konsuln werden</w:t>
      </w:r>
    </w:p>
    <w:p w14:paraId="1DD2FD22" w14:textId="77777777" w:rsidR="00E86BB6" w:rsidRDefault="00E86BB6" w:rsidP="00E86BB6">
      <w:pPr>
        <w:pStyle w:val="StandardWeb"/>
        <w:rPr>
          <w:rFonts w:ascii="Times New Roman" w:hAnsi="Times New Roman"/>
          <w:sz w:val="24"/>
        </w:rPr>
      </w:pPr>
      <w:bookmarkStart w:id="11" w:name="376v"/>
      <w:bookmarkEnd w:id="11"/>
      <w:r>
        <w:t>376 v. Chr.</w:t>
      </w:r>
    </w:p>
    <w:p w14:paraId="4245D293" w14:textId="77777777" w:rsidR="00E86BB6" w:rsidRDefault="00E86BB6" w:rsidP="00E86BB6">
      <w:pPr>
        <w:pStyle w:val="StandardWeb"/>
      </w:pPr>
      <w:r>
        <w:t xml:space="preserve">Mit den </w:t>
      </w:r>
      <w:proofErr w:type="spellStart"/>
      <w:r>
        <w:t>licinisch</w:t>
      </w:r>
      <w:proofErr w:type="spellEnd"/>
      <w:r>
        <w:t>-sextischen Gesetzen wurde festgelegt, dass auch Plebejer Konsuln werden konnten. Damit war für die Ständekämpfe, die Auseinandersetzung zwischen den Patriziern und den Plebejern, eine vorläufige Lösung gefunden.</w:t>
      </w:r>
    </w:p>
    <w:p w14:paraId="0BAC2759" w14:textId="77777777" w:rsidR="00E86BB6" w:rsidRDefault="00E86BB6" w:rsidP="00E86BB6">
      <w:pPr>
        <w:pStyle w:val="StandardWeb"/>
      </w:pPr>
      <w:r>
        <w:t xml:space="preserve">Zur Bedeutung der </w:t>
      </w:r>
      <w:proofErr w:type="spellStart"/>
      <w:r>
        <w:t>licinisch</w:t>
      </w:r>
      <w:proofErr w:type="spellEnd"/>
      <w:r>
        <w:t xml:space="preserve">-sextischen Gesetze für die Beendigung der so genannten Ständekämpfe siehe </w:t>
      </w:r>
      <w:hyperlink r:id="rId23" w:anchor="amtsadel" w:tgtFrame="_blank" w:history="1">
        <w:r>
          <w:rPr>
            <w:rStyle w:val="Hyperlink"/>
          </w:rPr>
          <w:t>Die Entstehung der römischen Republik und die Frage der Demokratie</w:t>
        </w:r>
      </w:hyperlink>
      <w:r>
        <w:t>.</w:t>
      </w:r>
    </w:p>
    <w:p w14:paraId="666E41EB" w14:textId="77777777" w:rsidR="00E86BB6" w:rsidRPr="003550AD" w:rsidRDefault="00E86BB6" w:rsidP="00E86BB6">
      <w:pPr>
        <w:pStyle w:val="berschrift3"/>
        <w:rPr>
          <w:rFonts w:ascii="Liberation Sans" w:hAnsi="Liberation Sans" w:cs="Liberation Sans"/>
          <w:b w:val="0"/>
          <w:bCs w:val="0"/>
          <w:sz w:val="28"/>
          <w:szCs w:val="28"/>
        </w:rPr>
      </w:pPr>
      <w:proofErr w:type="spellStart"/>
      <w:r w:rsidRPr="003550AD">
        <w:rPr>
          <w:rFonts w:ascii="Liberation Sans" w:hAnsi="Liberation Sans" w:cs="Liberation Sans"/>
          <w:b w:val="0"/>
          <w:bCs w:val="0"/>
          <w:sz w:val="28"/>
          <w:szCs w:val="28"/>
        </w:rPr>
        <w:t>Zensorenstellen</w:t>
      </w:r>
      <w:proofErr w:type="spellEnd"/>
      <w:r w:rsidRPr="003550AD">
        <w:rPr>
          <w:rFonts w:ascii="Liberation Sans" w:hAnsi="Liberation Sans" w:cs="Liberation Sans"/>
          <w:b w:val="0"/>
          <w:bCs w:val="0"/>
          <w:sz w:val="28"/>
          <w:szCs w:val="28"/>
        </w:rPr>
        <w:t xml:space="preserve"> für Plebejer</w:t>
      </w:r>
    </w:p>
    <w:p w14:paraId="2EE3C43E" w14:textId="77777777" w:rsidR="00E86BB6" w:rsidRDefault="00E86BB6" w:rsidP="00E86BB6">
      <w:pPr>
        <w:pStyle w:val="StandardWeb"/>
        <w:rPr>
          <w:rFonts w:ascii="Times New Roman" w:hAnsi="Times New Roman"/>
          <w:sz w:val="24"/>
        </w:rPr>
      </w:pPr>
      <w:bookmarkStart w:id="12" w:name="376v1"/>
      <w:bookmarkEnd w:id="12"/>
      <w:r>
        <w:t>339 v. Chr.</w:t>
      </w:r>
    </w:p>
    <w:p w14:paraId="72EC3944" w14:textId="77777777" w:rsidR="00E86BB6" w:rsidRDefault="00E86BB6" w:rsidP="00E86BB6">
      <w:pPr>
        <w:pStyle w:val="StandardWeb"/>
      </w:pPr>
      <w:r>
        <w:t>Auch das Amt des Zensors wird für Plebejer geöffnet. Dies kann als weiterer Schritt hin zur Gleichberechtigung der Plebejer gewertet werden.</w:t>
      </w:r>
    </w:p>
    <w:p w14:paraId="6B5DCF20" w14:textId="77777777" w:rsidR="00E86BB6" w:rsidRDefault="00E86BB6" w:rsidP="00E86BB6">
      <w:pPr>
        <w:pStyle w:val="berschrift2"/>
        <w:rPr>
          <w:rFonts w:ascii="Liberation Sans" w:hAnsi="Liberation Sans" w:cs="Liberation Sans"/>
          <w:i/>
          <w:iCs/>
          <w:sz w:val="32"/>
          <w:szCs w:val="32"/>
        </w:rPr>
      </w:pPr>
      <w:r>
        <w:rPr>
          <w:rFonts w:ascii="Liberation Sans" w:hAnsi="Liberation Sans" w:cs="Liberation Sans"/>
          <w:i/>
          <w:iCs/>
          <w:sz w:val="32"/>
          <w:szCs w:val="32"/>
        </w:rPr>
        <w:t>Konflikte mit anderen Völkern</w:t>
      </w:r>
    </w:p>
    <w:p w14:paraId="08DFEE59" w14:textId="77777777" w:rsidR="00E86BB6" w:rsidRPr="003550AD" w:rsidRDefault="00E86BB6" w:rsidP="00E86BB6">
      <w:pPr>
        <w:pStyle w:val="berschrift3"/>
        <w:rPr>
          <w:rFonts w:ascii="Liberation Sans" w:hAnsi="Liberation Sans" w:cs="Liberation Sans"/>
          <w:b w:val="0"/>
          <w:bCs w:val="0"/>
          <w:sz w:val="28"/>
          <w:szCs w:val="28"/>
        </w:rPr>
      </w:pPr>
      <w:bookmarkStart w:id="13" w:name="latinerkriege"/>
      <w:bookmarkEnd w:id="13"/>
      <w:proofErr w:type="spellStart"/>
      <w:r w:rsidRPr="003550AD">
        <w:rPr>
          <w:rFonts w:ascii="Liberation Sans" w:hAnsi="Liberation Sans" w:cs="Liberation Sans"/>
          <w:b w:val="0"/>
          <w:bCs w:val="0"/>
          <w:sz w:val="28"/>
          <w:szCs w:val="28"/>
        </w:rPr>
        <w:t>Latinerkriege</w:t>
      </w:r>
      <w:proofErr w:type="spellEnd"/>
    </w:p>
    <w:p w14:paraId="11C77938" w14:textId="77777777" w:rsidR="00E86BB6" w:rsidRDefault="00E86BB6" w:rsidP="00E86BB6">
      <w:pPr>
        <w:pStyle w:val="StandardWeb"/>
        <w:rPr>
          <w:rFonts w:ascii="Times New Roman" w:hAnsi="Times New Roman"/>
          <w:sz w:val="24"/>
        </w:rPr>
      </w:pPr>
      <w:r>
        <w:t>498 - 388 v. Chr.</w:t>
      </w:r>
    </w:p>
    <w:p w14:paraId="2C820541" w14:textId="77777777" w:rsidR="00E86BB6" w:rsidRDefault="00E86BB6" w:rsidP="00E86BB6">
      <w:pPr>
        <w:pStyle w:val="StandardWeb"/>
      </w:pPr>
      <w:r>
        <w:t xml:space="preserve">In einer Reihe von kriegerischen Auseinandersetzungen erringen die Römer die Vorherrschaft in Latium. Zu den unterworfenen latinischen Städten gehören </w:t>
      </w:r>
      <w:proofErr w:type="spellStart"/>
      <w:r>
        <w:t>Lavinium</w:t>
      </w:r>
      <w:proofErr w:type="spellEnd"/>
      <w:r>
        <w:t xml:space="preserve"> und </w:t>
      </w:r>
      <w:proofErr w:type="spellStart"/>
      <w:r>
        <w:t>Tusculum</w:t>
      </w:r>
      <w:proofErr w:type="spellEnd"/>
      <w:r>
        <w:t>.</w:t>
      </w:r>
    </w:p>
    <w:p w14:paraId="13105307" w14:textId="77777777" w:rsidR="00E86BB6" w:rsidRDefault="00E86BB6" w:rsidP="00E86BB6">
      <w:pPr>
        <w:pStyle w:val="StandardWeb"/>
      </w:pPr>
      <w:r>
        <w:t xml:space="preserve">Linkvorschlag: </w:t>
      </w:r>
      <w:hyperlink r:id="rId24" w:tgtFrame="_blank" w:history="1">
        <w:r>
          <w:rPr>
            <w:rStyle w:val="Hyperlink"/>
          </w:rPr>
          <w:t>Wikipedia</w:t>
        </w:r>
      </w:hyperlink>
    </w:p>
    <w:p w14:paraId="744DE0CC" w14:textId="77777777" w:rsidR="00E86BB6" w:rsidRPr="003550AD" w:rsidRDefault="00E86BB6" w:rsidP="00E86BB6">
      <w:pPr>
        <w:pStyle w:val="berschrift3"/>
        <w:rPr>
          <w:rFonts w:ascii="Liberation Sans" w:hAnsi="Liberation Sans" w:cs="Liberation Sans"/>
          <w:b w:val="0"/>
          <w:bCs w:val="0"/>
          <w:sz w:val="28"/>
          <w:szCs w:val="28"/>
        </w:rPr>
      </w:pPr>
      <w:bookmarkStart w:id="14" w:name="veji"/>
      <w:bookmarkEnd w:id="14"/>
      <w:proofErr w:type="spellStart"/>
      <w:r w:rsidRPr="003550AD">
        <w:rPr>
          <w:rFonts w:ascii="Liberation Sans" w:hAnsi="Liberation Sans" w:cs="Liberation Sans"/>
          <w:b w:val="0"/>
          <w:bCs w:val="0"/>
          <w:sz w:val="28"/>
          <w:szCs w:val="28"/>
        </w:rPr>
        <w:t>Veji</w:t>
      </w:r>
      <w:proofErr w:type="spellEnd"/>
      <w:r w:rsidRPr="003550AD">
        <w:rPr>
          <w:rFonts w:ascii="Liberation Sans" w:hAnsi="Liberation Sans" w:cs="Liberation Sans"/>
          <w:b w:val="0"/>
          <w:bCs w:val="0"/>
          <w:sz w:val="28"/>
          <w:szCs w:val="28"/>
        </w:rPr>
        <w:t xml:space="preserve"> wird erobert.</w:t>
      </w:r>
    </w:p>
    <w:p w14:paraId="6AB5E738" w14:textId="77777777" w:rsidR="00E86BB6" w:rsidRDefault="00E86BB6" w:rsidP="00E86BB6">
      <w:pPr>
        <w:pStyle w:val="StandardWeb"/>
        <w:rPr>
          <w:rFonts w:ascii="Times New Roman" w:hAnsi="Times New Roman"/>
          <w:sz w:val="24"/>
        </w:rPr>
      </w:pPr>
      <w:bookmarkStart w:id="15" w:name="396v"/>
      <w:bookmarkEnd w:id="15"/>
      <w:r>
        <w:t>396 v. Chr.</w:t>
      </w:r>
    </w:p>
    <w:p w14:paraId="5F744BF3" w14:textId="77777777" w:rsidR="00E86BB6" w:rsidRDefault="00E86BB6" w:rsidP="00E86BB6">
      <w:pPr>
        <w:pStyle w:val="StandardWeb"/>
      </w:pPr>
      <w:r>
        <w:t xml:space="preserve">Rom erobert die Nachbarstadt </w:t>
      </w:r>
      <w:proofErr w:type="spellStart"/>
      <w:r>
        <w:t>Veji</w:t>
      </w:r>
      <w:proofErr w:type="spellEnd"/>
      <w:r>
        <w:t xml:space="preserve"> und vergrößert damit seinen Machtbereich. Dieses Ereignis wird hier als ein Beispiel für die Auseinandersetzungen Roms mit seinen Nachbarn genannt.</w:t>
      </w:r>
    </w:p>
    <w:p w14:paraId="0F21830C" w14:textId="77777777" w:rsidR="00E86BB6" w:rsidRPr="003550AD" w:rsidRDefault="00E86BB6" w:rsidP="00E86BB6">
      <w:pPr>
        <w:pStyle w:val="berschrift3"/>
        <w:rPr>
          <w:rFonts w:ascii="Liberation Sans" w:hAnsi="Liberation Sans" w:cs="Liberation Sans"/>
          <w:b w:val="0"/>
          <w:bCs w:val="0"/>
          <w:sz w:val="28"/>
          <w:szCs w:val="28"/>
        </w:rPr>
      </w:pPr>
      <w:bookmarkStart w:id="16" w:name="galliersturm"/>
      <w:bookmarkEnd w:id="16"/>
      <w:proofErr w:type="spellStart"/>
      <w:r w:rsidRPr="003550AD">
        <w:rPr>
          <w:rFonts w:ascii="Liberation Sans" w:hAnsi="Liberation Sans" w:cs="Liberation Sans"/>
          <w:b w:val="0"/>
          <w:bCs w:val="0"/>
          <w:sz w:val="28"/>
          <w:szCs w:val="28"/>
        </w:rPr>
        <w:t>Galliersturm</w:t>
      </w:r>
      <w:proofErr w:type="spellEnd"/>
      <w:r w:rsidRPr="003550AD">
        <w:rPr>
          <w:rFonts w:ascii="Liberation Sans" w:hAnsi="Liberation Sans" w:cs="Liberation Sans"/>
          <w:b w:val="0"/>
          <w:bCs w:val="0"/>
          <w:sz w:val="28"/>
          <w:szCs w:val="28"/>
        </w:rPr>
        <w:t>; Niederlage der Römer</w:t>
      </w:r>
    </w:p>
    <w:p w14:paraId="13AD1F9B" w14:textId="77777777" w:rsidR="00E86BB6" w:rsidRDefault="00E86BB6" w:rsidP="00E86BB6">
      <w:pPr>
        <w:pStyle w:val="StandardWeb"/>
        <w:rPr>
          <w:rFonts w:ascii="Times New Roman" w:hAnsi="Times New Roman"/>
          <w:sz w:val="24"/>
        </w:rPr>
      </w:pPr>
      <w:bookmarkStart w:id="17" w:name="387v"/>
      <w:bookmarkEnd w:id="17"/>
      <w:r>
        <w:t>18. Juli 387 v. Chr.</w:t>
      </w:r>
    </w:p>
    <w:p w14:paraId="73A23248" w14:textId="77777777" w:rsidR="00E86BB6" w:rsidRDefault="00E86BB6" w:rsidP="00E86BB6">
      <w:pPr>
        <w:pStyle w:val="StandardWeb"/>
      </w:pPr>
      <w:r>
        <w:t xml:space="preserve">Der keltische Stamm der Senonen besiegt am Fluss </w:t>
      </w:r>
      <w:proofErr w:type="spellStart"/>
      <w:r>
        <w:t>Allia</w:t>
      </w:r>
      <w:proofErr w:type="spellEnd"/>
      <w:r>
        <w:t xml:space="preserve"> das römische Heer und nimmt Rom ein. Nach siebenmonatiger Belagerung ziehen die Gallier ab, aber nur gegen Zahlung eines Lösegeldes.</w:t>
      </w:r>
      <w:r>
        <w:br/>
        <w:t xml:space="preserve">Dieses Ereignis stellt für Rom eine traumatische Erinnerung dar. Ein fremdes Volk war bis nach Rom vorgedrungen und hatte es in seiner Existenz bedroht. Daher stellt der </w:t>
      </w:r>
      <w:proofErr w:type="spellStart"/>
      <w:r>
        <w:t>Galliersturm</w:t>
      </w:r>
      <w:proofErr w:type="spellEnd"/>
      <w:r>
        <w:t xml:space="preserve"> für römisches Denken auch einen Wendepunkt oder einen Neuanfang der Geschichte dar.</w:t>
      </w:r>
    </w:p>
    <w:p w14:paraId="11A55610" w14:textId="77777777" w:rsidR="003550AD" w:rsidRDefault="003550AD">
      <w:pPr>
        <w:spacing w:after="0" w:line="240" w:lineRule="auto"/>
        <w:rPr>
          <w:rFonts w:ascii="Liberation Sans" w:eastAsiaTheme="majorEastAsia" w:hAnsi="Liberation Sans" w:cs="Liberation Sans"/>
          <w:b/>
          <w:bCs/>
          <w:i/>
          <w:iCs/>
          <w:color w:val="4F81BD" w:themeColor="accent1"/>
          <w:sz w:val="32"/>
          <w:szCs w:val="32"/>
        </w:rPr>
      </w:pPr>
      <w:r>
        <w:rPr>
          <w:rFonts w:ascii="Liberation Sans" w:hAnsi="Liberation Sans" w:cs="Liberation Sans"/>
          <w:i/>
          <w:iCs/>
          <w:sz w:val="32"/>
          <w:szCs w:val="32"/>
        </w:rPr>
        <w:br w:type="page"/>
      </w:r>
    </w:p>
    <w:p w14:paraId="306FDE1B" w14:textId="1B2FBE54" w:rsidR="00E86BB6" w:rsidRDefault="00E86BB6" w:rsidP="00E86BB6">
      <w:pPr>
        <w:pStyle w:val="berschrift2"/>
        <w:rPr>
          <w:rFonts w:ascii="Liberation Sans" w:hAnsi="Liberation Sans" w:cs="Liberation Sans"/>
          <w:i/>
          <w:iCs/>
          <w:sz w:val="32"/>
          <w:szCs w:val="32"/>
        </w:rPr>
      </w:pPr>
      <w:r>
        <w:rPr>
          <w:rFonts w:ascii="Liberation Sans" w:hAnsi="Liberation Sans" w:cs="Liberation Sans"/>
          <w:i/>
          <w:iCs/>
          <w:sz w:val="32"/>
          <w:szCs w:val="32"/>
        </w:rPr>
        <w:lastRenderedPageBreak/>
        <w:t>Philosophie und Literatur</w:t>
      </w:r>
    </w:p>
    <w:p w14:paraId="4EA885A7" w14:textId="77777777" w:rsidR="00E86BB6" w:rsidRPr="003550AD" w:rsidRDefault="00E86BB6" w:rsidP="00E86BB6">
      <w:pPr>
        <w:pStyle w:val="berschrift3"/>
        <w:rPr>
          <w:rFonts w:ascii="Liberation Sans" w:hAnsi="Liberation Sans" w:cs="Liberation Sans"/>
          <w:b w:val="0"/>
          <w:bCs w:val="0"/>
          <w:sz w:val="28"/>
          <w:szCs w:val="28"/>
        </w:rPr>
      </w:pPr>
      <w:r w:rsidRPr="003550AD">
        <w:rPr>
          <w:rFonts w:ascii="Liberation Sans" w:hAnsi="Liberation Sans" w:cs="Liberation Sans"/>
          <w:b w:val="0"/>
          <w:bCs w:val="0"/>
          <w:sz w:val="28"/>
          <w:szCs w:val="28"/>
        </w:rPr>
        <w:t>Klassische griechische Philosophie</w:t>
      </w:r>
    </w:p>
    <w:p w14:paraId="321C3B53" w14:textId="77777777" w:rsidR="00E86BB6" w:rsidRDefault="00E86BB6" w:rsidP="00E86BB6">
      <w:pPr>
        <w:pStyle w:val="berschrift4"/>
        <w:rPr>
          <w:rFonts w:ascii="Liberation Serif" w:hAnsi="Liberation Serif" w:cs="Liberation Serif"/>
        </w:rPr>
      </w:pPr>
      <w:bookmarkStart w:id="18" w:name="sokrates"/>
      <w:bookmarkEnd w:id="18"/>
      <w:r>
        <w:rPr>
          <w:rFonts w:ascii="Liberation Serif" w:hAnsi="Liberation Serif" w:cs="Liberation Serif"/>
        </w:rPr>
        <w:t>Sokrates</w:t>
      </w:r>
    </w:p>
    <w:p w14:paraId="001CA8F6" w14:textId="77777777" w:rsidR="00E86BB6" w:rsidRDefault="00E86BB6" w:rsidP="00E86BB6">
      <w:pPr>
        <w:pStyle w:val="StandardWeb"/>
        <w:rPr>
          <w:rFonts w:ascii="Times New Roman" w:hAnsi="Times New Roman"/>
        </w:rPr>
      </w:pPr>
      <w:r>
        <w:t>470 - 399 v. Chr.</w:t>
      </w:r>
    </w:p>
    <w:p w14:paraId="668A959E" w14:textId="77777777" w:rsidR="00E86BB6" w:rsidRDefault="00E86BB6" w:rsidP="00E86BB6">
      <w:pPr>
        <w:pStyle w:val="StandardWeb"/>
      </w:pPr>
      <w:r>
        <w:t>Sokrates leitet eine fundamentale Wende in der griechischen Philosophie ein. Er selbst hinterlässt keine Schriften; sein Schüler Platon stellt Sokrates' Gedanken und Argumentationsweise in seinen Dialogen dar, wobei es in manchen Fällen nicht einfach zu entscheiden ist, welche Gedanken von Platon und welche von Sokrates stammen.</w:t>
      </w:r>
    </w:p>
    <w:p w14:paraId="6D9ACDB3" w14:textId="77777777" w:rsidR="00E86BB6" w:rsidRDefault="00E86BB6" w:rsidP="00E86BB6">
      <w:pPr>
        <w:pStyle w:val="StandardWeb"/>
      </w:pPr>
      <w:r>
        <w:t xml:space="preserve">Das Besondere an Sokrates' Philosophie besteht darin, dass er den Dialog als wichtigste Methode der Erkenntnis ansieht. Im Gespräch versucht er durch kritische Prüfung aller Aussagen, eine gut begründbare Definition des untersuchten Gegenstandes zu erarbeiten. Diese Methode bezeichnet man auch als </w:t>
      </w:r>
      <w:proofErr w:type="spellStart"/>
      <w:r>
        <w:t>Maieutik</w:t>
      </w:r>
      <w:proofErr w:type="spellEnd"/>
      <w:r>
        <w:t xml:space="preserve"> (Hebammenkunst).</w:t>
      </w:r>
    </w:p>
    <w:p w14:paraId="66D24B8E" w14:textId="77777777" w:rsidR="00E86BB6" w:rsidRDefault="00E86BB6" w:rsidP="00E86BB6">
      <w:pPr>
        <w:pStyle w:val="StandardWeb"/>
      </w:pPr>
      <w:r>
        <w:t>Sokrates vollzieht in der Philosophie eine grundsätzliche Wende, indem er die Forderung aufstellt, dass alle Behauptungen und Lebensorientierungen geprüft und vernünftig begründet werden müssen. Er regt seine Gesprächspartner dazu an, die Bedeutung der Wörter, die sie für die Beschreibung ihres Lebens verwenden, genau zu definieren und zu hinterfragen. So führt er die Gespräche bisweilen in eine Aporie, d. h. in eine Situation, in der es keine Lösung gibt.</w:t>
      </w:r>
    </w:p>
    <w:p w14:paraId="2CA9666C" w14:textId="77777777" w:rsidR="00E86BB6" w:rsidRDefault="00E86BB6" w:rsidP="00E86BB6">
      <w:pPr>
        <w:pStyle w:val="StandardWeb"/>
      </w:pPr>
      <w:r>
        <w:t>Dieses grundsätzliche Hinterfragen aller Begründungen wurde von seiner Umwelt als Angriff auf alle Werte und Normen interpretiert. Zusätzlich verwirrte es seine Zeitgenossen, dass er von einem Daimonion sprach, einer inneren Stimme, die ihm von falschen Handlungen abriet.</w:t>
      </w:r>
    </w:p>
    <w:p w14:paraId="79CAFCEC" w14:textId="77777777" w:rsidR="00E86BB6" w:rsidRDefault="00E86BB6" w:rsidP="00E86BB6">
      <w:pPr>
        <w:pStyle w:val="StandardWeb"/>
      </w:pPr>
      <w:r>
        <w:t xml:space="preserve">In einem Strafprozess wird ihm Verführung der Jugend und Gottlosigkeit vorgeworfen. Er wird zum Tode verurteilt, hat aber die Möglichkeit der Flucht. Gegenüber seinen Anhängern begründet er, dass er diese Möglichkeit ausschlagen müsse, weil es gegen seine Prinzipien gewesen wäre, sich der Geltung der Gesetze zu entziehen. So </w:t>
      </w:r>
      <w:proofErr w:type="spellStart"/>
      <w:r>
        <w:t>stirbe</w:t>
      </w:r>
      <w:proofErr w:type="spellEnd"/>
      <w:r>
        <w:t xml:space="preserve"> er durch einen Giftbecher im Kreise seiner Anhänger.</w:t>
      </w:r>
    </w:p>
    <w:p w14:paraId="7B55D2B5" w14:textId="77777777" w:rsidR="00E86BB6" w:rsidRDefault="00E86BB6" w:rsidP="00E86BB6">
      <w:pPr>
        <w:pStyle w:val="StandardWeb"/>
      </w:pPr>
      <w:r>
        <w:t>Lesenswert:</w:t>
      </w:r>
    </w:p>
    <w:p w14:paraId="26815607" w14:textId="77777777" w:rsidR="00E86BB6" w:rsidRDefault="00000000" w:rsidP="00E86BB6">
      <w:pPr>
        <w:pStyle w:val="StandardWeb"/>
        <w:numPr>
          <w:ilvl w:val="0"/>
          <w:numId w:val="28"/>
        </w:numPr>
        <w:spacing w:before="100" w:beforeAutospacing="1" w:after="0"/>
      </w:pPr>
      <w:hyperlink r:id="rId25" w:history="1">
        <w:r w:rsidR="00E86BB6">
          <w:rPr>
            <w:rStyle w:val="Hyperlink"/>
          </w:rPr>
          <w:t>Wikipedia</w:t>
        </w:r>
      </w:hyperlink>
      <w:r w:rsidR="00E86BB6">
        <w:t xml:space="preserve"> </w:t>
      </w:r>
    </w:p>
    <w:p w14:paraId="4ACE1027" w14:textId="77777777" w:rsidR="00E86BB6" w:rsidRDefault="00000000" w:rsidP="00E86BB6">
      <w:pPr>
        <w:pStyle w:val="StandardWeb"/>
        <w:numPr>
          <w:ilvl w:val="0"/>
          <w:numId w:val="28"/>
        </w:numPr>
        <w:spacing w:before="100" w:beforeAutospacing="1"/>
      </w:pPr>
      <w:hyperlink r:id="rId26" w:history="1">
        <w:r w:rsidR="00E86BB6">
          <w:rPr>
            <w:rStyle w:val="Hyperlink"/>
          </w:rPr>
          <w:t>Planet Wissen</w:t>
        </w:r>
      </w:hyperlink>
      <w:r w:rsidR="00E86BB6">
        <w:t xml:space="preserve"> </w:t>
      </w:r>
    </w:p>
    <w:p w14:paraId="5E4E7831" w14:textId="77777777" w:rsidR="00E86BB6" w:rsidRDefault="00E86BB6" w:rsidP="00E86BB6">
      <w:pPr>
        <w:pStyle w:val="berschrift1"/>
        <w:rPr>
          <w:rFonts w:ascii="Liberation Sans" w:hAnsi="Liberation Sans" w:cs="Liberation Sans"/>
          <w:sz w:val="36"/>
          <w:szCs w:val="36"/>
        </w:rPr>
      </w:pPr>
      <w:bookmarkStart w:id="19" w:name="300v"/>
      <w:bookmarkEnd w:id="19"/>
      <w:r>
        <w:rPr>
          <w:rFonts w:ascii="Liberation Sans" w:hAnsi="Liberation Sans" w:cs="Liberation Sans"/>
          <w:sz w:val="36"/>
          <w:szCs w:val="36"/>
        </w:rPr>
        <w:t>300 v. Chr. – 200 v. Chr.: Die Republik festigt sich; Punische Kriege</w:t>
      </w:r>
    </w:p>
    <w:p w14:paraId="0365C958" w14:textId="77777777" w:rsidR="00E86BB6" w:rsidRDefault="00E86BB6" w:rsidP="00E86BB6">
      <w:pPr>
        <w:pStyle w:val="berschrift2"/>
        <w:rPr>
          <w:rFonts w:ascii="Liberation Sans" w:hAnsi="Liberation Sans" w:cs="Liberation Sans"/>
          <w:i/>
          <w:iCs/>
          <w:sz w:val="32"/>
          <w:szCs w:val="32"/>
        </w:rPr>
      </w:pPr>
      <w:r>
        <w:rPr>
          <w:rFonts w:ascii="Liberation Sans" w:hAnsi="Liberation Sans" w:cs="Liberation Sans"/>
          <w:i/>
          <w:iCs/>
          <w:sz w:val="32"/>
          <w:szCs w:val="32"/>
        </w:rPr>
        <w:t>Politische Entwicklung</w:t>
      </w:r>
    </w:p>
    <w:p w14:paraId="72E9EAC4" w14:textId="77777777" w:rsidR="00E86BB6" w:rsidRPr="003550AD" w:rsidRDefault="00E86BB6" w:rsidP="00E86BB6">
      <w:pPr>
        <w:pStyle w:val="berschrift3"/>
        <w:rPr>
          <w:rFonts w:ascii="Liberation Sans" w:hAnsi="Liberation Sans" w:cs="Liberation Sans"/>
          <w:b w:val="0"/>
          <w:bCs w:val="0"/>
          <w:sz w:val="28"/>
          <w:szCs w:val="28"/>
        </w:rPr>
      </w:pPr>
      <w:bookmarkStart w:id="20" w:name="lexhortensia"/>
      <w:bookmarkEnd w:id="20"/>
      <w:r w:rsidRPr="003550AD">
        <w:rPr>
          <w:rFonts w:ascii="Liberation Sans" w:hAnsi="Liberation Sans" w:cs="Liberation Sans"/>
          <w:b w:val="0"/>
          <w:bCs w:val="0"/>
          <w:sz w:val="28"/>
          <w:szCs w:val="28"/>
        </w:rPr>
        <w:t xml:space="preserve">Die </w:t>
      </w:r>
      <w:proofErr w:type="spellStart"/>
      <w:r w:rsidRPr="003550AD">
        <w:rPr>
          <w:rStyle w:val="Hervorhebung"/>
          <w:rFonts w:ascii="Liberation Sans" w:hAnsi="Liberation Sans" w:cs="Liberation Sans"/>
          <w:b w:val="0"/>
          <w:bCs w:val="0"/>
          <w:sz w:val="28"/>
          <w:szCs w:val="28"/>
        </w:rPr>
        <w:t>lex</w:t>
      </w:r>
      <w:proofErr w:type="spellEnd"/>
      <w:r w:rsidRPr="003550AD">
        <w:rPr>
          <w:rStyle w:val="Hervorhebung"/>
          <w:rFonts w:ascii="Liberation Sans" w:hAnsi="Liberation Sans" w:cs="Liberation Sans"/>
          <w:b w:val="0"/>
          <w:bCs w:val="0"/>
          <w:sz w:val="28"/>
          <w:szCs w:val="28"/>
        </w:rPr>
        <w:t xml:space="preserve"> Hortensia</w:t>
      </w:r>
      <w:r w:rsidRPr="003550AD">
        <w:rPr>
          <w:rFonts w:ascii="Liberation Sans" w:hAnsi="Liberation Sans" w:cs="Liberation Sans"/>
          <w:b w:val="0"/>
          <w:bCs w:val="0"/>
          <w:sz w:val="28"/>
          <w:szCs w:val="28"/>
        </w:rPr>
        <w:t xml:space="preserve"> gibt den </w:t>
      </w:r>
      <w:proofErr w:type="spellStart"/>
      <w:r w:rsidRPr="003550AD">
        <w:rPr>
          <w:rStyle w:val="Hervorhebung"/>
          <w:rFonts w:ascii="Liberation Sans" w:hAnsi="Liberation Sans" w:cs="Liberation Sans"/>
          <w:b w:val="0"/>
          <w:bCs w:val="0"/>
          <w:sz w:val="28"/>
          <w:szCs w:val="28"/>
        </w:rPr>
        <w:t>plebiscita</w:t>
      </w:r>
      <w:proofErr w:type="spellEnd"/>
      <w:r w:rsidRPr="003550AD">
        <w:rPr>
          <w:rFonts w:ascii="Liberation Sans" w:hAnsi="Liberation Sans" w:cs="Liberation Sans"/>
          <w:b w:val="0"/>
          <w:bCs w:val="0"/>
          <w:sz w:val="28"/>
          <w:szCs w:val="28"/>
        </w:rPr>
        <w:t xml:space="preserve"> bindende Wirkung</w:t>
      </w:r>
    </w:p>
    <w:p w14:paraId="12E04B14" w14:textId="77777777" w:rsidR="00E86BB6" w:rsidRDefault="00E86BB6" w:rsidP="00E86BB6">
      <w:pPr>
        <w:pStyle w:val="StandardWeb"/>
        <w:rPr>
          <w:rFonts w:ascii="Times New Roman" w:hAnsi="Times New Roman"/>
          <w:sz w:val="24"/>
        </w:rPr>
      </w:pPr>
      <w:bookmarkStart w:id="21" w:name="287v"/>
      <w:bookmarkEnd w:id="21"/>
      <w:r>
        <w:t>287 v. Chr.</w:t>
      </w:r>
    </w:p>
    <w:p w14:paraId="41AD0B11" w14:textId="77777777" w:rsidR="00E86BB6" w:rsidRDefault="00E86BB6" w:rsidP="00E86BB6">
      <w:pPr>
        <w:pStyle w:val="StandardWeb"/>
      </w:pPr>
      <w:r>
        <w:t xml:space="preserve">Als Ende der Ständekämpfe wird die </w:t>
      </w:r>
      <w:proofErr w:type="spellStart"/>
      <w:r>
        <w:rPr>
          <w:rStyle w:val="Hervorhebung"/>
        </w:rPr>
        <w:t>lex</w:t>
      </w:r>
      <w:proofErr w:type="spellEnd"/>
      <w:r>
        <w:rPr>
          <w:rStyle w:val="Hervorhebung"/>
        </w:rPr>
        <w:t xml:space="preserve"> Hortensia</w:t>
      </w:r>
      <w:r>
        <w:t xml:space="preserve"> angesehen, das Gesetz des </w:t>
      </w:r>
      <w:proofErr w:type="spellStart"/>
      <w:r>
        <w:t>Hortensius</w:t>
      </w:r>
      <w:proofErr w:type="spellEnd"/>
      <w:r>
        <w:t xml:space="preserve">, durch das die Beschlüsse der </w:t>
      </w:r>
      <w:proofErr w:type="spellStart"/>
      <w:r>
        <w:rPr>
          <w:rStyle w:val="Hervorhebung"/>
        </w:rPr>
        <w:t>concilia</w:t>
      </w:r>
      <w:proofErr w:type="spellEnd"/>
      <w:r>
        <w:rPr>
          <w:rStyle w:val="Hervorhebung"/>
        </w:rPr>
        <w:t xml:space="preserve"> </w:t>
      </w:r>
      <w:proofErr w:type="spellStart"/>
      <w:r>
        <w:rPr>
          <w:rStyle w:val="Hervorhebung"/>
        </w:rPr>
        <w:t>plebis</w:t>
      </w:r>
      <w:proofErr w:type="spellEnd"/>
      <w:r>
        <w:rPr>
          <w:rStyle w:val="Hervorhebung"/>
        </w:rPr>
        <w:t>,</w:t>
      </w:r>
      <w:r>
        <w:t xml:space="preserve"> der Versammlungen des einfachen Volkes, bindende Wir</w:t>
      </w:r>
      <w:r>
        <w:lastRenderedPageBreak/>
        <w:t xml:space="preserve">kung bekommen. Vorher galten sie nur für die </w:t>
      </w:r>
      <w:proofErr w:type="spellStart"/>
      <w:r>
        <w:rPr>
          <w:rStyle w:val="Hervorhebung"/>
        </w:rPr>
        <w:t>plebs</w:t>
      </w:r>
      <w:proofErr w:type="spellEnd"/>
      <w:r>
        <w:t xml:space="preserve"> selbst, mit der </w:t>
      </w:r>
      <w:proofErr w:type="spellStart"/>
      <w:r>
        <w:rPr>
          <w:rStyle w:val="Hervorhebung"/>
        </w:rPr>
        <w:t>lex</w:t>
      </w:r>
      <w:proofErr w:type="spellEnd"/>
      <w:r>
        <w:rPr>
          <w:rStyle w:val="Hervorhebung"/>
        </w:rPr>
        <w:t xml:space="preserve"> Hortensia</w:t>
      </w:r>
      <w:r>
        <w:t xml:space="preserve"> auch für die anderen Stände; sie sind erst mit der </w:t>
      </w:r>
      <w:proofErr w:type="spellStart"/>
      <w:r>
        <w:rPr>
          <w:rStyle w:val="Hervorhebung"/>
        </w:rPr>
        <w:t>lex</w:t>
      </w:r>
      <w:proofErr w:type="spellEnd"/>
      <w:r>
        <w:rPr>
          <w:rStyle w:val="Hervorhebung"/>
        </w:rPr>
        <w:t xml:space="preserve"> Hortensia</w:t>
      </w:r>
      <w:r>
        <w:t xml:space="preserve"> also echte Gesetze. Das Volk bekommt so die Möglichkeit, für den ganzen Staat bindende Gesetze zu erlassen.</w:t>
      </w:r>
    </w:p>
    <w:p w14:paraId="268E6BFC" w14:textId="77777777" w:rsidR="00E86BB6" w:rsidRDefault="00E86BB6" w:rsidP="00E86BB6">
      <w:pPr>
        <w:pStyle w:val="berschrift2"/>
        <w:rPr>
          <w:rFonts w:ascii="Liberation Sans" w:hAnsi="Liberation Sans" w:cs="Liberation Sans"/>
          <w:i/>
          <w:iCs/>
          <w:sz w:val="32"/>
          <w:szCs w:val="32"/>
        </w:rPr>
      </w:pPr>
      <w:r>
        <w:rPr>
          <w:rFonts w:ascii="Liberation Sans" w:hAnsi="Liberation Sans" w:cs="Liberation Sans"/>
          <w:i/>
          <w:iCs/>
          <w:sz w:val="32"/>
          <w:szCs w:val="32"/>
        </w:rPr>
        <w:t>Konflikte mit anderen Völkern</w:t>
      </w:r>
    </w:p>
    <w:p w14:paraId="40D17019" w14:textId="77777777" w:rsidR="00E86BB6" w:rsidRPr="003550AD" w:rsidRDefault="00E86BB6" w:rsidP="00E86BB6">
      <w:pPr>
        <w:pStyle w:val="berschrift3"/>
        <w:rPr>
          <w:rFonts w:ascii="Liberation Sans" w:hAnsi="Liberation Sans" w:cs="Liberation Sans"/>
          <w:b w:val="0"/>
          <w:bCs w:val="0"/>
          <w:sz w:val="28"/>
          <w:szCs w:val="28"/>
        </w:rPr>
      </w:pPr>
      <w:bookmarkStart w:id="22" w:name="3samnitenkrieg"/>
      <w:bookmarkEnd w:id="22"/>
      <w:r w:rsidRPr="003550AD">
        <w:rPr>
          <w:rFonts w:ascii="Liberation Sans" w:hAnsi="Liberation Sans" w:cs="Liberation Sans"/>
          <w:b w:val="0"/>
          <w:bCs w:val="0"/>
          <w:sz w:val="28"/>
          <w:szCs w:val="28"/>
        </w:rPr>
        <w:t xml:space="preserve">3. (und letzter) </w:t>
      </w:r>
      <w:proofErr w:type="spellStart"/>
      <w:r w:rsidRPr="003550AD">
        <w:rPr>
          <w:rFonts w:ascii="Liberation Sans" w:hAnsi="Liberation Sans" w:cs="Liberation Sans"/>
          <w:b w:val="0"/>
          <w:bCs w:val="0"/>
          <w:sz w:val="28"/>
          <w:szCs w:val="28"/>
        </w:rPr>
        <w:t>Samnitenkrieg</w:t>
      </w:r>
      <w:proofErr w:type="spellEnd"/>
    </w:p>
    <w:p w14:paraId="3DC648D9" w14:textId="77777777" w:rsidR="00E86BB6" w:rsidRDefault="00E86BB6" w:rsidP="00E86BB6">
      <w:pPr>
        <w:pStyle w:val="StandardWeb"/>
        <w:rPr>
          <w:rFonts w:ascii="Times New Roman" w:hAnsi="Times New Roman"/>
          <w:sz w:val="24"/>
        </w:rPr>
      </w:pPr>
      <w:r>
        <w:t>298 – 291 v. Chr.</w:t>
      </w:r>
    </w:p>
    <w:p w14:paraId="7AE57788" w14:textId="77777777" w:rsidR="00E86BB6" w:rsidRDefault="00E86BB6" w:rsidP="00E86BB6">
      <w:pPr>
        <w:pStyle w:val="StandardWeb"/>
      </w:pPr>
      <w:r>
        <w:t>Mit dem Nachbarvolk der Samniten führen die Römer drei erbitterte Kriege. Der 3. und letzte endet mit einem Friedensschluss. Die Samniten gehören fortan wie auch die Latiner zum Herrschaftsbereich der Römer. Die Vorherrschaft der Römer über Italien festigt sich immer mehr.</w:t>
      </w:r>
    </w:p>
    <w:p w14:paraId="5027A048" w14:textId="77777777" w:rsidR="00E86BB6" w:rsidRPr="003550AD" w:rsidRDefault="00E86BB6" w:rsidP="00E86BB6">
      <w:pPr>
        <w:pStyle w:val="berschrift3"/>
        <w:rPr>
          <w:rFonts w:ascii="Liberation Sans" w:hAnsi="Liberation Sans" w:cs="Liberation Sans"/>
          <w:b w:val="0"/>
          <w:bCs w:val="0"/>
          <w:sz w:val="28"/>
          <w:szCs w:val="28"/>
        </w:rPr>
      </w:pPr>
      <w:bookmarkStart w:id="23" w:name="1punischerkrieg"/>
      <w:bookmarkEnd w:id="23"/>
      <w:r w:rsidRPr="003550AD">
        <w:rPr>
          <w:rFonts w:ascii="Liberation Sans" w:hAnsi="Liberation Sans" w:cs="Liberation Sans"/>
          <w:b w:val="0"/>
          <w:bCs w:val="0"/>
          <w:sz w:val="28"/>
          <w:szCs w:val="28"/>
        </w:rPr>
        <w:t>Erster punischer Krieg</w:t>
      </w:r>
    </w:p>
    <w:p w14:paraId="1B3CB802" w14:textId="77777777" w:rsidR="00E86BB6" w:rsidRDefault="00E86BB6" w:rsidP="00E86BB6">
      <w:pPr>
        <w:pStyle w:val="StandardWeb"/>
        <w:rPr>
          <w:rFonts w:ascii="Times New Roman" w:hAnsi="Times New Roman"/>
          <w:sz w:val="24"/>
        </w:rPr>
      </w:pPr>
      <w:bookmarkStart w:id="24" w:name="264v"/>
      <w:bookmarkEnd w:id="24"/>
      <w:r>
        <w:t>264 v. Chr. – 241 v. Chr.</w:t>
      </w:r>
    </w:p>
    <w:p w14:paraId="036BF401" w14:textId="77777777" w:rsidR="00E86BB6" w:rsidRDefault="00E86BB6" w:rsidP="00E86BB6">
      <w:pPr>
        <w:pStyle w:val="StandardWeb"/>
      </w:pPr>
      <w:r>
        <w:t>Im Zentrum der drei Punischen Kriege zwischen Rom und Karthago stand die Vorherrschaft im südlichen Mittelmeerraum. Im Ersten Punischen Krieg ging es um die Herrschaft über Sizilien. In diesem Krieg konnte Rom sich durchsetzen.</w:t>
      </w:r>
    </w:p>
    <w:p w14:paraId="5F7C8495" w14:textId="77777777" w:rsidR="00E86BB6" w:rsidRDefault="00E86BB6" w:rsidP="00E86BB6">
      <w:pPr>
        <w:pStyle w:val="StandardWeb"/>
      </w:pPr>
      <w:r>
        <w:t xml:space="preserve">Der Name </w:t>
      </w:r>
      <w:r>
        <w:rPr>
          <w:rStyle w:val="Hervorhebung"/>
        </w:rPr>
        <w:t>Punische Kriege</w:t>
      </w:r>
      <w:r>
        <w:t xml:space="preserve"> kommt daher, dass die Karthager auch als Punier bezeichnet wurden.</w:t>
      </w:r>
    </w:p>
    <w:p w14:paraId="46F72723" w14:textId="77777777" w:rsidR="00E86BB6" w:rsidRPr="003550AD" w:rsidRDefault="00E86BB6" w:rsidP="00E86BB6">
      <w:pPr>
        <w:pStyle w:val="berschrift3"/>
        <w:rPr>
          <w:rFonts w:ascii="Liberation Sans" w:hAnsi="Liberation Sans" w:cs="Liberation Sans"/>
          <w:b w:val="0"/>
          <w:bCs w:val="0"/>
          <w:sz w:val="28"/>
          <w:szCs w:val="28"/>
        </w:rPr>
      </w:pPr>
      <w:bookmarkStart w:id="25" w:name="2punischerkrieg"/>
      <w:bookmarkEnd w:id="25"/>
      <w:r w:rsidRPr="003550AD">
        <w:rPr>
          <w:rFonts w:ascii="Liberation Sans" w:hAnsi="Liberation Sans" w:cs="Liberation Sans"/>
          <w:b w:val="0"/>
          <w:bCs w:val="0"/>
          <w:sz w:val="28"/>
          <w:szCs w:val="28"/>
        </w:rPr>
        <w:t>Zweiter Punischer Krieg</w:t>
      </w:r>
    </w:p>
    <w:p w14:paraId="12A54FD8" w14:textId="77777777" w:rsidR="00E86BB6" w:rsidRDefault="00E86BB6" w:rsidP="00E86BB6">
      <w:pPr>
        <w:pStyle w:val="StandardWeb"/>
        <w:rPr>
          <w:rFonts w:ascii="Times New Roman" w:hAnsi="Times New Roman"/>
          <w:sz w:val="24"/>
        </w:rPr>
      </w:pPr>
      <w:r>
        <w:t>218 – 202 v. Chr.</w:t>
      </w:r>
    </w:p>
    <w:p w14:paraId="6AF4DB0C" w14:textId="77777777" w:rsidR="00E86BB6" w:rsidRDefault="00E86BB6" w:rsidP="00E86BB6">
      <w:pPr>
        <w:pStyle w:val="StandardWeb"/>
      </w:pPr>
      <w:r>
        <w:t xml:space="preserve">Der </w:t>
      </w:r>
      <w:r>
        <w:rPr>
          <w:rStyle w:val="Fett"/>
        </w:rPr>
        <w:t>Zweite Punische Krieg</w:t>
      </w:r>
      <w:r>
        <w:t xml:space="preserve"> entzündet sich an einem Konflikt über die Vorherrschaft in Spanien, genauer um die Herrschaft über die Stadt </w:t>
      </w:r>
      <w:proofErr w:type="spellStart"/>
      <w:r>
        <w:t>Sagunt</w:t>
      </w:r>
      <w:proofErr w:type="spellEnd"/>
      <w:r>
        <w:t xml:space="preserve">. Nach Niederlagen der römischen Truppen unter P. Cornelius Scipio Africanus (253 v. </w:t>
      </w:r>
      <w:proofErr w:type="spellStart"/>
      <w:r>
        <w:t>Chr</w:t>
      </w:r>
      <w:proofErr w:type="spellEnd"/>
      <w:r>
        <w:t xml:space="preserve"> – 183 v. Chr.; </w:t>
      </w:r>
      <w:hyperlink r:id="rId27" w:history="1">
        <w:r>
          <w:rPr>
            <w:rStyle w:val="Hyperlink"/>
          </w:rPr>
          <w:t>Wikipedia</w:t>
        </w:r>
      </w:hyperlink>
      <w:r>
        <w:t>) zieht Hannibal mit angeblich 90.000 Fußsoldaten, 12.000 Reitern und vielen Kriegselefanten durch Gallien zu den Alpen, die er im Jahr 218 v. Chr. Überquert.</w:t>
      </w:r>
    </w:p>
    <w:p w14:paraId="4E84436F" w14:textId="77777777" w:rsidR="00E86BB6" w:rsidRDefault="00E86BB6" w:rsidP="00E86BB6">
      <w:pPr>
        <w:pStyle w:val="StandardWeb"/>
      </w:pPr>
      <w:r>
        <w:t xml:space="preserve">Die Römer erleiden empfindliche Niederlagen (217 v. Chr. am </w:t>
      </w:r>
      <w:proofErr w:type="spellStart"/>
      <w:r>
        <w:t>Trasimenischen</w:t>
      </w:r>
      <w:proofErr w:type="spellEnd"/>
      <w:r>
        <w:t xml:space="preserve"> See und 216 v. Chr. bei Cannae), aber Hannibal gelingt es nicht, diese Erfolge zu einer Eroberung Roms auszuweiten. In den Jahren 210 – 206 v. Chr. erobert Scipio Spanien zurück; die Entscheidung findet im Jahr 202 v. Chr. in Afrika statt, bei </w:t>
      </w:r>
      <w:proofErr w:type="spellStart"/>
      <w:r>
        <w:t>Zama</w:t>
      </w:r>
      <w:proofErr w:type="spellEnd"/>
      <w:r>
        <w:t xml:space="preserve"> Regia in der Nähe von Karthago (beim heutigen Tunis). Rom kann Karthago die Bedingungen eines Friedensvertrages weitgehend diktieren.</w:t>
      </w:r>
    </w:p>
    <w:p w14:paraId="431BDEB4" w14:textId="77777777" w:rsidR="00E86BB6" w:rsidRDefault="00E86BB6" w:rsidP="00E86BB6">
      <w:pPr>
        <w:pStyle w:val="StandardWeb"/>
      </w:pPr>
      <w:r>
        <w:t>Linkvorschläge:</w:t>
      </w:r>
    </w:p>
    <w:p w14:paraId="1F3B7004" w14:textId="77777777" w:rsidR="00E86BB6" w:rsidRDefault="00E86BB6" w:rsidP="00E86BB6">
      <w:pPr>
        <w:pStyle w:val="StandardWeb"/>
        <w:numPr>
          <w:ilvl w:val="0"/>
          <w:numId w:val="29"/>
        </w:numPr>
        <w:spacing w:before="100" w:beforeAutospacing="1" w:after="0"/>
      </w:pPr>
      <w:r>
        <w:t xml:space="preserve">Der 2. Punische Krieg: Konfliktanalyse und Quelleninterpretation: </w:t>
      </w:r>
      <w:hyperlink r:id="rId28" w:history="1">
        <w:r>
          <w:rPr>
            <w:rStyle w:val="Hyperlink"/>
          </w:rPr>
          <w:t>Unterrichtsentwurf</w:t>
        </w:r>
      </w:hyperlink>
      <w:r>
        <w:t xml:space="preserve"> im Geschichtsportal </w:t>
      </w:r>
    </w:p>
    <w:p w14:paraId="46450E03" w14:textId="77777777" w:rsidR="00E86BB6" w:rsidRDefault="00E86BB6" w:rsidP="00E86BB6">
      <w:pPr>
        <w:pStyle w:val="StandardWeb"/>
        <w:numPr>
          <w:ilvl w:val="0"/>
          <w:numId w:val="29"/>
        </w:numPr>
        <w:spacing w:before="100" w:beforeAutospacing="1" w:after="0"/>
      </w:pPr>
      <w:r>
        <w:t xml:space="preserve">Ein Artikel auf </w:t>
      </w:r>
      <w:hyperlink r:id="rId29" w:history="1">
        <w:r>
          <w:rPr>
            <w:rStyle w:val="Hyperlink"/>
          </w:rPr>
          <w:t>WELT Online</w:t>
        </w:r>
      </w:hyperlink>
      <w:r>
        <w:t xml:space="preserve"> über die Schlacht bei Cannae </w:t>
      </w:r>
    </w:p>
    <w:p w14:paraId="62376AA5" w14:textId="77777777" w:rsidR="00E86BB6" w:rsidRDefault="00E86BB6" w:rsidP="00E86BB6">
      <w:pPr>
        <w:pStyle w:val="StandardWeb"/>
        <w:numPr>
          <w:ilvl w:val="0"/>
          <w:numId w:val="29"/>
        </w:numPr>
        <w:spacing w:before="100" w:beforeAutospacing="1"/>
      </w:pPr>
      <w:r>
        <w:t xml:space="preserve">Artikel bei der </w:t>
      </w:r>
      <w:hyperlink r:id="rId30" w:history="1">
        <w:r>
          <w:rPr>
            <w:rStyle w:val="Hyperlink"/>
          </w:rPr>
          <w:t>Wikipedia</w:t>
        </w:r>
      </w:hyperlink>
      <w:r>
        <w:t xml:space="preserve"> </w:t>
      </w:r>
    </w:p>
    <w:p w14:paraId="24F1DFF8" w14:textId="77777777" w:rsidR="003550AD" w:rsidRDefault="003550AD">
      <w:pPr>
        <w:spacing w:after="0" w:line="240" w:lineRule="auto"/>
        <w:rPr>
          <w:rFonts w:ascii="Liberation Sans" w:eastAsiaTheme="majorEastAsia" w:hAnsi="Liberation Sans" w:cs="Liberation Sans"/>
          <w:b/>
          <w:bCs/>
          <w:i/>
          <w:iCs/>
          <w:color w:val="4F81BD" w:themeColor="accent1"/>
          <w:sz w:val="32"/>
          <w:szCs w:val="32"/>
        </w:rPr>
      </w:pPr>
      <w:r>
        <w:rPr>
          <w:rFonts w:ascii="Liberation Sans" w:hAnsi="Liberation Sans" w:cs="Liberation Sans"/>
          <w:i/>
          <w:iCs/>
          <w:sz w:val="32"/>
          <w:szCs w:val="32"/>
        </w:rPr>
        <w:br w:type="page"/>
      </w:r>
    </w:p>
    <w:p w14:paraId="030328D1" w14:textId="7E0F1DA9" w:rsidR="00E86BB6" w:rsidRDefault="00E86BB6" w:rsidP="00E86BB6">
      <w:pPr>
        <w:pStyle w:val="berschrift2"/>
        <w:rPr>
          <w:rFonts w:ascii="Liberation Sans" w:hAnsi="Liberation Sans" w:cs="Liberation Sans"/>
          <w:i/>
          <w:iCs/>
          <w:sz w:val="32"/>
          <w:szCs w:val="32"/>
        </w:rPr>
      </w:pPr>
      <w:r>
        <w:rPr>
          <w:rFonts w:ascii="Liberation Sans" w:hAnsi="Liberation Sans" w:cs="Liberation Sans"/>
          <w:i/>
          <w:iCs/>
          <w:sz w:val="32"/>
          <w:szCs w:val="32"/>
        </w:rPr>
        <w:lastRenderedPageBreak/>
        <w:t>Philosophie und Literatur</w:t>
      </w:r>
    </w:p>
    <w:p w14:paraId="2B418A7B" w14:textId="77777777" w:rsidR="00E86BB6" w:rsidRPr="003550AD" w:rsidRDefault="00E86BB6" w:rsidP="00E86BB6">
      <w:pPr>
        <w:pStyle w:val="berschrift3"/>
        <w:rPr>
          <w:rFonts w:ascii="Liberation Sans" w:hAnsi="Liberation Sans" w:cs="Liberation Sans"/>
          <w:b w:val="0"/>
          <w:bCs w:val="0"/>
          <w:sz w:val="28"/>
          <w:szCs w:val="28"/>
        </w:rPr>
      </w:pPr>
      <w:r w:rsidRPr="003550AD">
        <w:rPr>
          <w:rFonts w:ascii="Liberation Sans" w:hAnsi="Liberation Sans" w:cs="Liberation Sans"/>
          <w:b w:val="0"/>
          <w:bCs w:val="0"/>
          <w:sz w:val="28"/>
          <w:szCs w:val="28"/>
        </w:rPr>
        <w:t>Klassische griechische Philosophie</w:t>
      </w:r>
    </w:p>
    <w:p w14:paraId="0C6A5F24" w14:textId="77777777" w:rsidR="00E86BB6" w:rsidRDefault="00E86BB6" w:rsidP="00E86BB6">
      <w:pPr>
        <w:pStyle w:val="berschrift4"/>
        <w:rPr>
          <w:rFonts w:ascii="Liberation Serif" w:hAnsi="Liberation Serif" w:cs="Liberation Serif"/>
        </w:rPr>
      </w:pPr>
      <w:bookmarkStart w:id="26" w:name="platon"/>
      <w:bookmarkEnd w:id="26"/>
      <w:r>
        <w:rPr>
          <w:rFonts w:ascii="Liberation Serif" w:hAnsi="Liberation Serif" w:cs="Liberation Serif"/>
        </w:rPr>
        <w:t>Platon</w:t>
      </w:r>
    </w:p>
    <w:p w14:paraId="67D09303" w14:textId="77777777" w:rsidR="00E86BB6" w:rsidRDefault="00E86BB6" w:rsidP="00E86BB6">
      <w:pPr>
        <w:pStyle w:val="StandardWeb"/>
        <w:rPr>
          <w:rFonts w:ascii="Times New Roman" w:hAnsi="Times New Roman"/>
        </w:rPr>
      </w:pPr>
      <w:r>
        <w:t>427 – 347 v. Chr.</w:t>
      </w:r>
    </w:p>
    <w:p w14:paraId="47A4B700" w14:textId="77777777" w:rsidR="00E86BB6" w:rsidRDefault="00E86BB6" w:rsidP="00E86BB6">
      <w:pPr>
        <w:pStyle w:val="StandardWeb"/>
      </w:pPr>
      <w:r>
        <w:t>Der griechische Philosoph Platon entwickelt aus den mündlich vorgetragenen und im Gespräch entwickelten Lehren seines Lehrers Sokrates eine eigenständige Philosophie, die aber das Vorbild Sokrates nie verleugnet.</w:t>
      </w:r>
      <w:r>
        <w:br/>
      </w:r>
      <w:proofErr w:type="gramStart"/>
      <w:r>
        <w:t>Orientiert</w:t>
      </w:r>
      <w:proofErr w:type="gramEnd"/>
      <w:r>
        <w:t xml:space="preserve"> sich Platons Philosophie anfangs an den Gedanken, die man ziemlich sicher (aufgrund anderer Zeugnisse) auf Sokrates zurückführen kann, so erarbeitet Platon später eine Ideenlehre, die er z. B. in seinem Werk Politeia (Über den Staat) darstellt.</w:t>
      </w:r>
    </w:p>
    <w:p w14:paraId="150D5DD5" w14:textId="77777777" w:rsidR="00E86BB6" w:rsidRDefault="00E86BB6" w:rsidP="00E86BB6">
      <w:pPr>
        <w:pStyle w:val="StandardWeb"/>
      </w:pPr>
      <w:r>
        <w:t>Über diese Ideenlehre kann man sich hier informieren:</w:t>
      </w:r>
    </w:p>
    <w:p w14:paraId="3CD57E42" w14:textId="77777777" w:rsidR="00E86BB6" w:rsidRDefault="00E86BB6" w:rsidP="00E86BB6">
      <w:pPr>
        <w:pStyle w:val="StandardWeb"/>
        <w:numPr>
          <w:ilvl w:val="0"/>
          <w:numId w:val="30"/>
        </w:numPr>
        <w:spacing w:before="100" w:beforeAutospacing="1" w:after="0"/>
      </w:pPr>
      <w:r>
        <w:t xml:space="preserve">Die platonische Ideenlehre beim </w:t>
      </w:r>
      <w:hyperlink r:id="rId31" w:history="1">
        <w:r>
          <w:rPr>
            <w:rStyle w:val="Hyperlink"/>
          </w:rPr>
          <w:t>Landesbildungsserver (Geschichtsportal)</w:t>
        </w:r>
      </w:hyperlink>
      <w:r>
        <w:t xml:space="preserve"> </w:t>
      </w:r>
    </w:p>
    <w:p w14:paraId="6559878F" w14:textId="77777777" w:rsidR="00E86BB6" w:rsidRDefault="00E86BB6" w:rsidP="00E86BB6">
      <w:pPr>
        <w:pStyle w:val="StandardWeb"/>
        <w:numPr>
          <w:ilvl w:val="0"/>
          <w:numId w:val="30"/>
        </w:numPr>
        <w:spacing w:before="100" w:beforeAutospacing="1" w:after="0"/>
      </w:pPr>
      <w:r>
        <w:t xml:space="preserve">Platons Ideenlehre bei der </w:t>
      </w:r>
      <w:hyperlink r:id="rId32" w:history="1">
        <w:r>
          <w:rPr>
            <w:rStyle w:val="Hyperlink"/>
          </w:rPr>
          <w:t>Wikipedia</w:t>
        </w:r>
      </w:hyperlink>
      <w:r>
        <w:t xml:space="preserve"> </w:t>
      </w:r>
    </w:p>
    <w:p w14:paraId="36B27422" w14:textId="77777777" w:rsidR="00E86BB6" w:rsidRDefault="00E86BB6" w:rsidP="00E86BB6">
      <w:pPr>
        <w:pStyle w:val="StandardWeb"/>
        <w:numPr>
          <w:ilvl w:val="0"/>
          <w:numId w:val="30"/>
        </w:numPr>
        <w:spacing w:before="100" w:beforeAutospacing="1"/>
      </w:pPr>
      <w:r>
        <w:t xml:space="preserve">Platons Philosophie, einfach erklärt bei der </w:t>
      </w:r>
      <w:hyperlink r:id="rId33" w:history="1">
        <w:r>
          <w:rPr>
            <w:rStyle w:val="Hyperlink"/>
          </w:rPr>
          <w:t>Kinderzeitmaschine</w:t>
        </w:r>
      </w:hyperlink>
      <w:r>
        <w:t xml:space="preserve"> </w:t>
      </w:r>
    </w:p>
    <w:p w14:paraId="771E0780" w14:textId="77777777" w:rsidR="00E86BB6" w:rsidRDefault="00E86BB6" w:rsidP="00E86BB6">
      <w:pPr>
        <w:pStyle w:val="berschrift4"/>
        <w:rPr>
          <w:rFonts w:ascii="Liberation Serif" w:hAnsi="Liberation Serif" w:cs="Liberation Serif"/>
        </w:rPr>
      </w:pPr>
      <w:bookmarkStart w:id="27" w:name="aristoteles"/>
      <w:bookmarkEnd w:id="27"/>
      <w:r>
        <w:rPr>
          <w:rFonts w:ascii="Liberation Serif" w:hAnsi="Liberation Serif" w:cs="Liberation Serif"/>
        </w:rPr>
        <w:t>Aristoteles</w:t>
      </w:r>
    </w:p>
    <w:p w14:paraId="5612C0D2" w14:textId="77777777" w:rsidR="00E86BB6" w:rsidRDefault="00E86BB6" w:rsidP="00E86BB6">
      <w:pPr>
        <w:pStyle w:val="StandardWeb"/>
        <w:rPr>
          <w:rFonts w:ascii="Times New Roman" w:hAnsi="Times New Roman"/>
        </w:rPr>
      </w:pPr>
      <w:r>
        <w:t>384 v. Chr. – 322 v. Chr.</w:t>
      </w:r>
    </w:p>
    <w:p w14:paraId="287C13EE" w14:textId="77777777" w:rsidR="00E86BB6" w:rsidRDefault="00E86BB6" w:rsidP="00E86BB6">
      <w:pPr>
        <w:pStyle w:val="StandardWeb"/>
      </w:pPr>
      <w:r>
        <w:t xml:space="preserve">Aristoteles beginnt seine philosophische </w:t>
      </w:r>
      <w:proofErr w:type="gramStart"/>
      <w:r>
        <w:t>Biographie</w:t>
      </w:r>
      <w:proofErr w:type="gramEnd"/>
      <w:r>
        <w:t xml:space="preserve"> als Schüler Platons, wendet sich dann aber von dessen Ideenlehre ab. Er entwickelt eine umfassende Logik, die bis weit über das Mittelalter hinaus maßgeblich bleiben sollte. Seine Ethik ist auch heute noch Gegenstand des Ethikunterrichts in der Schule. Sie wird von heute lehrenden Philosophinnen und Philosophen weiterentwickelt, und zwar unter dem Titel der </w:t>
      </w:r>
      <w:r>
        <w:rPr>
          <w:rStyle w:val="Hervorhebung"/>
        </w:rPr>
        <w:t>Tugendethik</w:t>
      </w:r>
      <w:r>
        <w:t>.</w:t>
      </w:r>
    </w:p>
    <w:p w14:paraId="3B154A8F" w14:textId="77777777" w:rsidR="00E86BB6" w:rsidRDefault="00E86BB6" w:rsidP="00E86BB6">
      <w:pPr>
        <w:pStyle w:val="StandardWeb"/>
      </w:pPr>
      <w:r>
        <w:t>Eine bekannte Vertreterin dieser Richtung ist die amerikanische Philosophin Martha Nussbaum (</w:t>
      </w:r>
      <w:hyperlink r:id="rId34" w:history="1">
        <w:r>
          <w:rPr>
            <w:rStyle w:val="Hyperlink"/>
          </w:rPr>
          <w:t>Wikipedia</w:t>
        </w:r>
      </w:hyperlink>
      <w:r>
        <w:t xml:space="preserve"> und "Profil" bei der </w:t>
      </w:r>
      <w:hyperlink r:id="rId35" w:history="1">
        <w:r>
          <w:rPr>
            <w:rStyle w:val="Hyperlink"/>
          </w:rPr>
          <w:t>Süddeutschen Zeitung</w:t>
        </w:r>
      </w:hyperlink>
      <w:r>
        <w:t>, 2018)</w:t>
      </w:r>
    </w:p>
    <w:p w14:paraId="3ADA1329" w14:textId="77777777" w:rsidR="00E86BB6" w:rsidRDefault="00E86BB6" w:rsidP="00E86BB6">
      <w:pPr>
        <w:pStyle w:val="StandardWeb"/>
      </w:pPr>
      <w:r>
        <w:t>Aristoteles war auch Lehrer des makedonischen Königs Alexander des Großen.</w:t>
      </w:r>
    </w:p>
    <w:p w14:paraId="5B1DE31C" w14:textId="77777777" w:rsidR="00E86BB6" w:rsidRDefault="00E86BB6" w:rsidP="00E86BB6">
      <w:pPr>
        <w:pStyle w:val="StandardWeb"/>
      </w:pPr>
      <w:r>
        <w:t>Linkvorschläge:</w:t>
      </w:r>
    </w:p>
    <w:p w14:paraId="249E937F" w14:textId="77777777" w:rsidR="00E86BB6" w:rsidRDefault="00E86BB6" w:rsidP="00E86BB6">
      <w:pPr>
        <w:pStyle w:val="StandardWeb"/>
        <w:numPr>
          <w:ilvl w:val="0"/>
          <w:numId w:val="31"/>
        </w:numPr>
        <w:spacing w:before="100" w:beforeAutospacing="1" w:after="0"/>
      </w:pPr>
      <w:r>
        <w:t xml:space="preserve">Geschichtsportal des Landesbildungsservers: Artikel </w:t>
      </w:r>
      <w:hyperlink r:id="rId36" w:history="1">
        <w:r>
          <w:rPr>
            <w:rStyle w:val="Hyperlink"/>
          </w:rPr>
          <w:t>Aristoteles</w:t>
        </w:r>
      </w:hyperlink>
      <w:r>
        <w:t xml:space="preserve"> </w:t>
      </w:r>
    </w:p>
    <w:p w14:paraId="728D3F4F" w14:textId="77777777" w:rsidR="00E86BB6" w:rsidRDefault="00E86BB6" w:rsidP="00E86BB6">
      <w:pPr>
        <w:pStyle w:val="StandardWeb"/>
        <w:numPr>
          <w:ilvl w:val="0"/>
          <w:numId w:val="31"/>
        </w:numPr>
        <w:spacing w:before="100" w:beforeAutospacing="1"/>
      </w:pPr>
      <w:r>
        <w:t xml:space="preserve">Bayerischer Rundfunk: </w:t>
      </w:r>
      <w:hyperlink r:id="rId37" w:history="1">
        <w:r>
          <w:rPr>
            <w:rStyle w:val="Hyperlink"/>
          </w:rPr>
          <w:t>Aristoteles - Wegweiser der Philosophie</w:t>
        </w:r>
      </w:hyperlink>
      <w:r>
        <w:t xml:space="preserve"> </w:t>
      </w:r>
    </w:p>
    <w:p w14:paraId="2FC2A12D" w14:textId="77777777" w:rsidR="00E86BB6" w:rsidRDefault="00E86BB6" w:rsidP="00E86BB6">
      <w:pPr>
        <w:pStyle w:val="StandardWeb"/>
      </w:pPr>
      <w:r>
        <w:t>Werke, in Auszügen und in Übersetzung:</w:t>
      </w:r>
    </w:p>
    <w:p w14:paraId="58AE0F57" w14:textId="77777777" w:rsidR="00E86BB6" w:rsidRDefault="00000000" w:rsidP="00E86BB6">
      <w:pPr>
        <w:pStyle w:val="StandardWeb"/>
        <w:numPr>
          <w:ilvl w:val="0"/>
          <w:numId w:val="32"/>
        </w:numPr>
        <w:spacing w:before="100" w:beforeAutospacing="1" w:after="0"/>
      </w:pPr>
      <w:hyperlink r:id="rId38" w:history="1">
        <w:proofErr w:type="spellStart"/>
        <w:r w:rsidR="00E86BB6">
          <w:rPr>
            <w:rStyle w:val="Hyperlink"/>
          </w:rPr>
          <w:t>Textlog</w:t>
        </w:r>
        <w:proofErr w:type="spellEnd"/>
      </w:hyperlink>
      <w:r w:rsidR="00E86BB6">
        <w:t xml:space="preserve"> (Texte über Aristoteles und Auszüge aus den Werken) </w:t>
      </w:r>
    </w:p>
    <w:p w14:paraId="288F6E33" w14:textId="77777777" w:rsidR="00E86BB6" w:rsidRDefault="00000000" w:rsidP="00E86BB6">
      <w:pPr>
        <w:pStyle w:val="StandardWeb"/>
        <w:numPr>
          <w:ilvl w:val="0"/>
          <w:numId w:val="32"/>
        </w:numPr>
        <w:spacing w:before="100" w:beforeAutospacing="1"/>
      </w:pPr>
      <w:hyperlink r:id="rId39" w:history="1">
        <w:r w:rsidR="00E86BB6">
          <w:rPr>
            <w:rStyle w:val="Hyperlink"/>
          </w:rPr>
          <w:t>Zeno.org</w:t>
        </w:r>
      </w:hyperlink>
      <w:r w:rsidR="00E86BB6">
        <w:t xml:space="preserve"> </w:t>
      </w:r>
    </w:p>
    <w:p w14:paraId="21835C17" w14:textId="77777777" w:rsidR="00E86BB6" w:rsidRDefault="00E86BB6" w:rsidP="00E86BB6">
      <w:pPr>
        <w:pStyle w:val="berschrift4"/>
        <w:rPr>
          <w:rFonts w:ascii="Liberation Serif" w:hAnsi="Liberation Serif" w:cs="Liberation Serif"/>
        </w:rPr>
      </w:pPr>
      <w:bookmarkStart w:id="28" w:name="epikur"/>
      <w:bookmarkEnd w:id="28"/>
      <w:r>
        <w:rPr>
          <w:rFonts w:ascii="Liberation Serif" w:hAnsi="Liberation Serif" w:cs="Liberation Serif"/>
        </w:rPr>
        <w:t>Epikur</w:t>
      </w:r>
    </w:p>
    <w:p w14:paraId="4770B5B9" w14:textId="77777777" w:rsidR="00E86BB6" w:rsidRDefault="00E86BB6" w:rsidP="00E86BB6">
      <w:pPr>
        <w:pStyle w:val="StandardWeb"/>
        <w:rPr>
          <w:rFonts w:ascii="Times New Roman" w:hAnsi="Times New Roman"/>
        </w:rPr>
      </w:pPr>
      <w:r>
        <w:t>341 v. Chr. – 270 v. Chr.</w:t>
      </w:r>
    </w:p>
    <w:p w14:paraId="49F84C1A" w14:textId="77777777" w:rsidR="00E86BB6" w:rsidRDefault="00E86BB6" w:rsidP="00E86BB6">
      <w:pPr>
        <w:pStyle w:val="StandardWeb"/>
      </w:pPr>
      <w:r>
        <w:t xml:space="preserve">Griechischer Philosoph; Epikur wird der Epoche des Hellenismus zugeordnet. Epikur orientiert sich an der atomistischen Naturlehre. Mit seiner Philosophie will er eine Anleitung zu einem angstfreien Leben geben. Diesem Ziel dient auch seine hedonistische Ethik (von gr. </w:t>
      </w:r>
      <w:proofErr w:type="spellStart"/>
      <w:r>
        <w:t>hedone</w:t>
      </w:r>
      <w:proofErr w:type="spellEnd"/>
      <w:r>
        <w:t xml:space="preserve">: Freude). Epikur </w:t>
      </w:r>
      <w:r>
        <w:lastRenderedPageBreak/>
        <w:t>fordert, in der Nachfolge von Sokrates, schädliche Emotionen zu überwinden, die durch Schmerz oder Mangel entstehen.</w:t>
      </w:r>
    </w:p>
    <w:p w14:paraId="558C6FBD" w14:textId="77777777" w:rsidR="00E86BB6" w:rsidRDefault="00E86BB6" w:rsidP="00E86BB6">
      <w:pPr>
        <w:pStyle w:val="StandardWeb"/>
      </w:pPr>
      <w:r>
        <w:t>Nicht eine Erfüllung, sondern gerade eine Verminderung der Bedürfnisse führt daher nach Epikur zu einem glücklichen Leben. Die Beschäftigung mit der Naturwissenschaft hilft den Menschen, ihre Angst vor Unglück zu vermindern. Insofern führt er die Naturwissenschaft wieder ins Zentrum der Philosophie. Sein Hauptwerk, „Über die Natur“, ist verloren gegangen.</w:t>
      </w:r>
    </w:p>
    <w:p w14:paraId="07A78DE4" w14:textId="77777777" w:rsidR="00E86BB6" w:rsidRDefault="00E86BB6" w:rsidP="00E86BB6">
      <w:pPr>
        <w:pStyle w:val="StandardWeb"/>
      </w:pPr>
      <w:r>
        <w:t xml:space="preserve">Epikur favorisiert wie vor ihm </w:t>
      </w:r>
      <w:hyperlink w:anchor="demokrit" w:history="1">
        <w:r>
          <w:rPr>
            <w:rStyle w:val="Hyperlink"/>
          </w:rPr>
          <w:t>↑ Demokrit ↑</w:t>
        </w:r>
      </w:hyperlink>
      <w:r>
        <w:t xml:space="preserve"> und </w:t>
      </w:r>
      <w:proofErr w:type="spellStart"/>
      <w:r>
        <w:t>Leukipp</w:t>
      </w:r>
      <w:proofErr w:type="spellEnd"/>
      <w:r>
        <w:t xml:space="preserve"> ein atomistisches Modell der Natur, d. h. er nimmt an, die Welt sei aus Atomen aufgebaut.</w:t>
      </w:r>
    </w:p>
    <w:p w14:paraId="41FB0A57" w14:textId="77777777" w:rsidR="00E86BB6" w:rsidRDefault="00E86BB6" w:rsidP="00E86BB6">
      <w:pPr>
        <w:pStyle w:val="StandardWeb"/>
      </w:pPr>
      <w:r>
        <w:t xml:space="preserve">Spätere Philosophen, z. B. Cicero in seiner Schrift </w:t>
      </w:r>
      <w:r>
        <w:rPr>
          <w:rStyle w:val="Hervorhebung"/>
        </w:rPr>
        <w:t xml:space="preserve">De </w:t>
      </w:r>
      <w:proofErr w:type="spellStart"/>
      <w:r>
        <w:rPr>
          <w:rStyle w:val="Hervorhebung"/>
        </w:rPr>
        <w:t>finibus</w:t>
      </w:r>
      <w:proofErr w:type="spellEnd"/>
      <w:r>
        <w:rPr>
          <w:rStyle w:val="Hervorhebung"/>
        </w:rPr>
        <w:t xml:space="preserve"> </w:t>
      </w:r>
      <w:proofErr w:type="spellStart"/>
      <w:r>
        <w:rPr>
          <w:rStyle w:val="Hervorhebung"/>
        </w:rPr>
        <w:t>bonorum</w:t>
      </w:r>
      <w:proofErr w:type="spellEnd"/>
      <w:r>
        <w:rPr>
          <w:rStyle w:val="Hervorhebung"/>
        </w:rPr>
        <w:t xml:space="preserve"> et </w:t>
      </w:r>
      <w:proofErr w:type="spellStart"/>
      <w:r>
        <w:rPr>
          <w:rStyle w:val="Hervorhebung"/>
        </w:rPr>
        <w:t>malorum</w:t>
      </w:r>
      <w:proofErr w:type="spellEnd"/>
      <w:r>
        <w:t xml:space="preserve"> (siehe unten), warfen ihm eine Orientierung an reinem Luststreben vor. Diese einseitige Sichtweise prägt die Ansichten über Epikurs Lehre für viele Jahrhunderte.</w:t>
      </w:r>
    </w:p>
    <w:p w14:paraId="56C89361" w14:textId="77777777" w:rsidR="00E86BB6" w:rsidRDefault="00E86BB6" w:rsidP="00E86BB6">
      <w:pPr>
        <w:pStyle w:val="StandardWeb"/>
      </w:pPr>
      <w:r>
        <w:rPr>
          <w:rStyle w:val="Fett"/>
        </w:rPr>
        <w:t>Fortwirken</w:t>
      </w:r>
      <w:r>
        <w:t xml:space="preserve">: Epikur ist das große Vorbild des römischen Dichters </w:t>
      </w:r>
      <w:hyperlink w:anchor="lukrez" w:history="1">
        <w:r>
          <w:rPr>
            <w:rStyle w:val="Hyperlink"/>
          </w:rPr>
          <w:t>↓ Lukrez ↓</w:t>
        </w:r>
      </w:hyperlink>
      <w:r>
        <w:t>.</w:t>
      </w:r>
    </w:p>
    <w:p w14:paraId="67CAE007" w14:textId="77777777" w:rsidR="00E86BB6" w:rsidRDefault="00E86BB6" w:rsidP="00E86BB6">
      <w:pPr>
        <w:pStyle w:val="StandardWeb"/>
      </w:pPr>
      <w:r>
        <w:t>Linkvorschläge:</w:t>
      </w:r>
    </w:p>
    <w:p w14:paraId="6D016D0B" w14:textId="77777777" w:rsidR="00E86BB6" w:rsidRDefault="00E86BB6" w:rsidP="00E86BB6">
      <w:pPr>
        <w:pStyle w:val="StandardWeb"/>
        <w:numPr>
          <w:ilvl w:val="0"/>
          <w:numId w:val="33"/>
        </w:numPr>
        <w:spacing w:before="100" w:beforeAutospacing="1" w:after="0"/>
      </w:pPr>
      <w:r>
        <w:t xml:space="preserve">Cicero über die Lehre Epikurs in seiner Schrift De </w:t>
      </w:r>
      <w:proofErr w:type="spellStart"/>
      <w:r>
        <w:t>finibus</w:t>
      </w:r>
      <w:proofErr w:type="spellEnd"/>
      <w:r>
        <w:t xml:space="preserve"> </w:t>
      </w:r>
      <w:proofErr w:type="spellStart"/>
      <w:r>
        <w:t>bonorum</w:t>
      </w:r>
      <w:proofErr w:type="spellEnd"/>
      <w:r>
        <w:t xml:space="preserve"> et </w:t>
      </w:r>
      <w:proofErr w:type="spellStart"/>
      <w:r>
        <w:t>malorum</w:t>
      </w:r>
      <w:proofErr w:type="spellEnd"/>
      <w:r>
        <w:t xml:space="preserve">: </w:t>
      </w:r>
      <w:hyperlink r:id="rId40" w:history="1">
        <w:r>
          <w:rPr>
            <w:rStyle w:val="Hyperlink"/>
          </w:rPr>
          <w:t>Textauszüge in der Lateinischen Bibliothek</w:t>
        </w:r>
      </w:hyperlink>
      <w:r>
        <w:t xml:space="preserve"> </w:t>
      </w:r>
    </w:p>
    <w:p w14:paraId="6AC12C8A" w14:textId="77777777" w:rsidR="00E86BB6" w:rsidRDefault="00000000" w:rsidP="00E86BB6">
      <w:pPr>
        <w:pStyle w:val="StandardWeb"/>
        <w:numPr>
          <w:ilvl w:val="0"/>
          <w:numId w:val="33"/>
        </w:numPr>
        <w:spacing w:before="100" w:beforeAutospacing="1" w:after="0"/>
      </w:pPr>
      <w:hyperlink r:id="rId41" w:history="1">
        <w:r w:rsidR="00E86BB6">
          <w:rPr>
            <w:rStyle w:val="Hyperlink"/>
          </w:rPr>
          <w:t xml:space="preserve">Wikipedia </w:t>
        </w:r>
      </w:hyperlink>
      <w:r w:rsidR="00E86BB6">
        <w:t xml:space="preserve">über Epikur </w:t>
      </w:r>
    </w:p>
    <w:p w14:paraId="0FD6998E" w14:textId="77777777" w:rsidR="00E86BB6" w:rsidRDefault="00E86BB6" w:rsidP="00E86BB6">
      <w:pPr>
        <w:pStyle w:val="StandardWeb"/>
        <w:numPr>
          <w:ilvl w:val="0"/>
          <w:numId w:val="33"/>
        </w:numPr>
        <w:spacing w:before="100" w:beforeAutospacing="1"/>
      </w:pPr>
      <w:r>
        <w:t xml:space="preserve">Deutung einer Porträtskulptur Epikurs im </w:t>
      </w:r>
      <w:hyperlink r:id="rId42" w:history="1">
        <w:r>
          <w:rPr>
            <w:rStyle w:val="Hyperlink"/>
          </w:rPr>
          <w:t>Virtuellen Antikenmuseum Göttingen</w:t>
        </w:r>
      </w:hyperlink>
      <w:r>
        <w:t xml:space="preserve"> </w:t>
      </w:r>
    </w:p>
    <w:p w14:paraId="36CD93E2" w14:textId="77777777" w:rsidR="00E86BB6" w:rsidRDefault="00E86BB6" w:rsidP="00E86BB6">
      <w:pPr>
        <w:pStyle w:val="berschrift4"/>
        <w:rPr>
          <w:rFonts w:ascii="Liberation Serif" w:hAnsi="Liberation Serif" w:cs="Liberation Serif"/>
        </w:rPr>
      </w:pPr>
      <w:bookmarkStart w:id="29" w:name="zenon"/>
      <w:bookmarkStart w:id="30" w:name="stoa"/>
      <w:bookmarkEnd w:id="29"/>
      <w:bookmarkEnd w:id="30"/>
      <w:r>
        <w:rPr>
          <w:rFonts w:ascii="Liberation Serif" w:hAnsi="Liberation Serif" w:cs="Liberation Serif"/>
        </w:rPr>
        <w:t>Philosophie der Stoa</w:t>
      </w:r>
    </w:p>
    <w:p w14:paraId="07AF20E4" w14:textId="77777777" w:rsidR="00E86BB6" w:rsidRDefault="00E86BB6" w:rsidP="00E86BB6">
      <w:pPr>
        <w:pStyle w:val="StandardWeb"/>
        <w:rPr>
          <w:rFonts w:ascii="Times New Roman" w:hAnsi="Times New Roman"/>
        </w:rPr>
      </w:pPr>
      <w:r>
        <w:t>ca. 300 – 200 v. Chr.: Die Philosophie der Stoa entsteht.</w:t>
      </w:r>
    </w:p>
    <w:p w14:paraId="648D91DC" w14:textId="77777777" w:rsidR="00E86BB6" w:rsidRDefault="00E86BB6" w:rsidP="00E86BB6">
      <w:pPr>
        <w:pStyle w:val="StandardWeb"/>
      </w:pPr>
      <w:r>
        <w:t xml:space="preserve">Wichtige Philosophen: Zenon von </w:t>
      </w:r>
      <w:proofErr w:type="spellStart"/>
      <w:r>
        <w:t>Kithion</w:t>
      </w:r>
      <w:proofErr w:type="spellEnd"/>
      <w:r>
        <w:t xml:space="preserve">, </w:t>
      </w:r>
      <w:proofErr w:type="spellStart"/>
      <w:r>
        <w:t>Kleantes</w:t>
      </w:r>
      <w:proofErr w:type="spellEnd"/>
      <w:r>
        <w:t xml:space="preserve"> und </w:t>
      </w:r>
      <w:proofErr w:type="spellStart"/>
      <w:r>
        <w:t>Chrysipp</w:t>
      </w:r>
      <w:proofErr w:type="spellEnd"/>
      <w:r>
        <w:t>.</w:t>
      </w:r>
    </w:p>
    <w:p w14:paraId="26218641" w14:textId="77777777" w:rsidR="00E86BB6" w:rsidRDefault="00E86BB6" w:rsidP="00E86BB6">
      <w:pPr>
        <w:pStyle w:val="StandardWeb"/>
      </w:pPr>
      <w:r>
        <w:t xml:space="preserve">Die Stoa nimmt an, dass die Welt durch eine göttliche Vernunft gelenkt wird. Sie stellt eine strenge Pflichtenlehre auf und hatte durch die ganze Zeit der Antike hindurch viele Anhänger. Unter den römischen Philosophen vertritt L. Annaeus Seneca (1 n. Chr. - 65 n. Chr.) eine, wenngleich abgemilderte, Version der stoischen Philosophie. </w:t>
      </w:r>
      <w:hyperlink r:id="rId43" w:anchor="senecaphilosophie" w:history="1">
        <w:r>
          <w:rPr>
            <w:rStyle w:val="Hyperlink"/>
          </w:rPr>
          <w:t>Eintrag zu Seneca in der Tabelle zur römischen Geschichte</w:t>
        </w:r>
      </w:hyperlink>
    </w:p>
    <w:p w14:paraId="6F284394" w14:textId="77777777" w:rsidR="00E86BB6" w:rsidRDefault="00E86BB6" w:rsidP="00E86BB6">
      <w:pPr>
        <w:pStyle w:val="StandardWeb"/>
      </w:pPr>
      <w:r>
        <w:t>Die Philosophie der Stoa war auch in Rom sehr einflussreich. Sie lässt sich nicht auf einen einzelnen Gründer zurückführen, sondern auf mehrere Philosophen, die nach und nach das Gedankengebäude entwickelten.</w:t>
      </w:r>
    </w:p>
    <w:p w14:paraId="76B5680B" w14:textId="77777777" w:rsidR="00E86BB6" w:rsidRDefault="00E86BB6" w:rsidP="00E86BB6">
      <w:pPr>
        <w:pStyle w:val="berschrift4"/>
        <w:rPr>
          <w:rFonts w:ascii="Liberation Serif" w:hAnsi="Liberation Serif" w:cs="Liberation Serif"/>
        </w:rPr>
      </w:pPr>
      <w:r>
        <w:rPr>
          <w:rFonts w:ascii="Liberation Serif" w:hAnsi="Liberation Serif" w:cs="Liberation Serif"/>
        </w:rPr>
        <w:t xml:space="preserve">Zenon von </w:t>
      </w:r>
      <w:proofErr w:type="spellStart"/>
      <w:r>
        <w:rPr>
          <w:rFonts w:ascii="Liberation Serif" w:hAnsi="Liberation Serif" w:cs="Liberation Serif"/>
        </w:rPr>
        <w:t>Kition</w:t>
      </w:r>
      <w:proofErr w:type="spellEnd"/>
    </w:p>
    <w:p w14:paraId="286561C3" w14:textId="77777777" w:rsidR="00E86BB6" w:rsidRDefault="00E86BB6" w:rsidP="00E86BB6">
      <w:pPr>
        <w:pStyle w:val="StandardWeb"/>
        <w:rPr>
          <w:rFonts w:ascii="Times New Roman" w:hAnsi="Times New Roman"/>
        </w:rPr>
      </w:pPr>
      <w:r>
        <w:t>Lebensdaten: 336 v. Chr. – 246 v. Chr.</w:t>
      </w:r>
    </w:p>
    <w:p w14:paraId="546441BE" w14:textId="77777777" w:rsidR="00E86BB6" w:rsidRDefault="00E86BB6" w:rsidP="00E86BB6">
      <w:pPr>
        <w:pStyle w:val="StandardWeb"/>
      </w:pPr>
      <w:r>
        <w:t xml:space="preserve">Zenon von </w:t>
      </w:r>
      <w:proofErr w:type="spellStart"/>
      <w:r>
        <w:t>Kition</w:t>
      </w:r>
      <w:proofErr w:type="spellEnd"/>
      <w:r>
        <w:t xml:space="preserve"> war einer der Gründer der Philosophenschule der Stoa, die sich in der Nachfolge der klassischen Philosophie entwickelt. Er beginnt seine eigenständige Lehre um das Jahr 300 v. Chr. Obwohl von ihm keine Schriften erhalten sind, kann man aus den Zeugnissen erschließen, dass auch er lehrte, man müsse sich von Affekten freihalten und sein Leben an der Vernunft orientieren. Siehe auch den Artikel in der </w:t>
      </w:r>
      <w:hyperlink r:id="rId44" w:history="1">
        <w:r>
          <w:rPr>
            <w:rStyle w:val="Hyperlink"/>
          </w:rPr>
          <w:t>Wikipedia</w:t>
        </w:r>
      </w:hyperlink>
      <w:r>
        <w:t>.</w:t>
      </w:r>
    </w:p>
    <w:p w14:paraId="253AEFF0" w14:textId="77777777" w:rsidR="00E86BB6" w:rsidRDefault="00E86BB6" w:rsidP="00E86BB6">
      <w:pPr>
        <w:pStyle w:val="berschrift4"/>
        <w:rPr>
          <w:rFonts w:ascii="Liberation Serif" w:hAnsi="Liberation Serif" w:cs="Liberation Serif"/>
        </w:rPr>
      </w:pPr>
      <w:proofErr w:type="spellStart"/>
      <w:r>
        <w:rPr>
          <w:rFonts w:ascii="Liberation Serif" w:hAnsi="Liberation Serif" w:cs="Liberation Serif"/>
        </w:rPr>
        <w:t>Kleanthes</w:t>
      </w:r>
      <w:proofErr w:type="spellEnd"/>
    </w:p>
    <w:p w14:paraId="6113A2D3" w14:textId="77777777" w:rsidR="00E86BB6" w:rsidRDefault="00E86BB6" w:rsidP="00E86BB6">
      <w:pPr>
        <w:pStyle w:val="StandardWeb"/>
        <w:rPr>
          <w:rFonts w:ascii="Times New Roman" w:hAnsi="Times New Roman"/>
        </w:rPr>
      </w:pPr>
      <w:r>
        <w:t>Lebensdaten: 331 v. Chr. – 232 v. Chr.</w:t>
      </w:r>
    </w:p>
    <w:p w14:paraId="495A7449" w14:textId="77777777" w:rsidR="00E86BB6" w:rsidRDefault="00E86BB6" w:rsidP="00E86BB6">
      <w:pPr>
        <w:pStyle w:val="StandardWeb"/>
      </w:pPr>
      <w:r>
        <w:lastRenderedPageBreak/>
        <w:t xml:space="preserve">Der griechische Philosoph </w:t>
      </w:r>
      <w:proofErr w:type="spellStart"/>
      <w:r>
        <w:t>Kleanthes</w:t>
      </w:r>
      <w:proofErr w:type="spellEnd"/>
      <w:r>
        <w:t xml:space="preserve"> war einer der Gründer der stoischen Philosophie. Von ihm ist der so genannte Zeus-</w:t>
      </w:r>
      <w:proofErr w:type="spellStart"/>
      <w:r>
        <w:t>Hymnos</w:t>
      </w:r>
      <w:proofErr w:type="spellEnd"/>
      <w:r>
        <w:t xml:space="preserve"> erhalten. Die Lebensdaten des </w:t>
      </w:r>
      <w:proofErr w:type="spellStart"/>
      <w:r>
        <w:t>Kleantes</w:t>
      </w:r>
      <w:proofErr w:type="spellEnd"/>
      <w:r>
        <w:t xml:space="preserve"> sind geschätzt.</w:t>
      </w:r>
    </w:p>
    <w:p w14:paraId="2E2BE31F" w14:textId="77777777" w:rsidR="00E86BB6" w:rsidRDefault="00E86BB6" w:rsidP="00E86BB6">
      <w:pPr>
        <w:pStyle w:val="berschrift4"/>
        <w:rPr>
          <w:rFonts w:ascii="Liberation Serif" w:hAnsi="Liberation Serif" w:cs="Liberation Serif"/>
        </w:rPr>
      </w:pPr>
      <w:proofErr w:type="spellStart"/>
      <w:r>
        <w:rPr>
          <w:rFonts w:ascii="Liberation Serif" w:hAnsi="Liberation Serif" w:cs="Liberation Serif"/>
        </w:rPr>
        <w:t>Chrysipp</w:t>
      </w:r>
      <w:proofErr w:type="spellEnd"/>
    </w:p>
    <w:p w14:paraId="64B4E47E" w14:textId="77777777" w:rsidR="00E86BB6" w:rsidRDefault="00E86BB6" w:rsidP="00E86BB6">
      <w:pPr>
        <w:pStyle w:val="StandardWeb"/>
        <w:rPr>
          <w:rFonts w:ascii="Times New Roman" w:hAnsi="Times New Roman"/>
        </w:rPr>
      </w:pPr>
      <w:r>
        <w:t>Lebensdaten: 280 v. Chr. – 206 v. Chr.</w:t>
      </w:r>
    </w:p>
    <w:p w14:paraId="0AAE9383" w14:textId="77777777" w:rsidR="00E86BB6" w:rsidRDefault="00E86BB6" w:rsidP="00E86BB6">
      <w:pPr>
        <w:pStyle w:val="StandardWeb"/>
      </w:pPr>
      <w:proofErr w:type="spellStart"/>
      <w:r>
        <w:t>Chrysippos</w:t>
      </w:r>
      <w:proofErr w:type="spellEnd"/>
      <w:r>
        <w:t xml:space="preserve"> aus </w:t>
      </w:r>
      <w:proofErr w:type="spellStart"/>
      <w:r>
        <w:t>Soloi</w:t>
      </w:r>
      <w:proofErr w:type="spellEnd"/>
      <w:r>
        <w:t xml:space="preserve">, griechischer Philosoph. Er war Nachfolger von </w:t>
      </w:r>
      <w:proofErr w:type="spellStart"/>
      <w:r>
        <w:t>Kleantes</w:t>
      </w:r>
      <w:proofErr w:type="spellEnd"/>
      <w:r>
        <w:t xml:space="preserve"> und Zenon von </w:t>
      </w:r>
      <w:proofErr w:type="spellStart"/>
      <w:r>
        <w:t>Kition</w:t>
      </w:r>
      <w:proofErr w:type="spellEnd"/>
    </w:p>
    <w:p w14:paraId="665DC4FB" w14:textId="77777777" w:rsidR="00E86BB6" w:rsidRDefault="00E86BB6" w:rsidP="00E86BB6">
      <w:pPr>
        <w:pStyle w:val="berschrift1"/>
        <w:rPr>
          <w:rFonts w:ascii="Liberation Sans" w:hAnsi="Liberation Sans" w:cs="Liberation Sans"/>
          <w:sz w:val="36"/>
          <w:szCs w:val="36"/>
        </w:rPr>
      </w:pPr>
      <w:bookmarkStart w:id="31" w:name="200v"/>
      <w:bookmarkEnd w:id="31"/>
      <w:r>
        <w:rPr>
          <w:rFonts w:ascii="Liberation Sans" w:hAnsi="Liberation Sans" w:cs="Liberation Sans"/>
          <w:sz w:val="36"/>
          <w:szCs w:val="36"/>
        </w:rPr>
        <w:t>200 v. Chr. bis 100 v. Chr.: Rom ist führende Macht im Mittelmeerraum; Beginn der inneren Unruhen</w:t>
      </w:r>
    </w:p>
    <w:p w14:paraId="365ABA75" w14:textId="77777777" w:rsidR="00E86BB6" w:rsidRDefault="00E86BB6" w:rsidP="00E86BB6">
      <w:pPr>
        <w:pStyle w:val="berschrift2"/>
        <w:rPr>
          <w:rFonts w:ascii="Liberation Sans" w:hAnsi="Liberation Sans" w:cs="Liberation Sans"/>
          <w:i/>
          <w:iCs/>
          <w:sz w:val="32"/>
          <w:szCs w:val="32"/>
        </w:rPr>
      </w:pPr>
      <w:r>
        <w:rPr>
          <w:rFonts w:ascii="Liberation Sans" w:hAnsi="Liberation Sans" w:cs="Liberation Sans"/>
          <w:i/>
          <w:iCs/>
          <w:sz w:val="32"/>
          <w:szCs w:val="32"/>
        </w:rPr>
        <w:t>Politische Entwicklung</w:t>
      </w:r>
    </w:p>
    <w:p w14:paraId="51AFFC36" w14:textId="77777777" w:rsidR="00E86BB6" w:rsidRPr="003550AD" w:rsidRDefault="00E86BB6" w:rsidP="00E86BB6">
      <w:pPr>
        <w:pStyle w:val="berschrift3"/>
        <w:rPr>
          <w:rFonts w:ascii="Liberation Sans" w:hAnsi="Liberation Sans" w:cs="Liberation Sans"/>
          <w:b w:val="0"/>
          <w:bCs w:val="0"/>
          <w:sz w:val="28"/>
          <w:szCs w:val="28"/>
        </w:rPr>
      </w:pPr>
      <w:r w:rsidRPr="003550AD">
        <w:rPr>
          <w:rFonts w:ascii="Liberation Sans" w:hAnsi="Liberation Sans" w:cs="Liberation Sans"/>
          <w:b w:val="0"/>
          <w:bCs w:val="0"/>
          <w:sz w:val="28"/>
          <w:szCs w:val="28"/>
        </w:rPr>
        <w:t>Abschaffung der Steuern (</w:t>
      </w:r>
      <w:proofErr w:type="spellStart"/>
      <w:r w:rsidRPr="003550AD">
        <w:rPr>
          <w:rStyle w:val="Hervorhebung"/>
          <w:rFonts w:ascii="Liberation Sans" w:hAnsi="Liberation Sans" w:cs="Liberation Sans"/>
          <w:b w:val="0"/>
          <w:bCs w:val="0"/>
          <w:sz w:val="28"/>
          <w:szCs w:val="28"/>
        </w:rPr>
        <w:t>tributa</w:t>
      </w:r>
      <w:proofErr w:type="spellEnd"/>
      <w:r w:rsidRPr="003550AD">
        <w:rPr>
          <w:rFonts w:ascii="Liberation Sans" w:hAnsi="Liberation Sans" w:cs="Liberation Sans"/>
          <w:b w:val="0"/>
          <w:bCs w:val="0"/>
          <w:sz w:val="28"/>
          <w:szCs w:val="28"/>
        </w:rPr>
        <w:t>)</w:t>
      </w:r>
    </w:p>
    <w:p w14:paraId="676B780F" w14:textId="77777777" w:rsidR="00E86BB6" w:rsidRDefault="00E86BB6" w:rsidP="00E86BB6">
      <w:pPr>
        <w:pStyle w:val="StandardWeb"/>
        <w:rPr>
          <w:rFonts w:ascii="Times New Roman" w:hAnsi="Times New Roman"/>
          <w:sz w:val="24"/>
        </w:rPr>
      </w:pPr>
      <w:r>
        <w:t>167 v. Chr.</w:t>
      </w:r>
    </w:p>
    <w:p w14:paraId="20E9CC7D" w14:textId="77777777" w:rsidR="00E86BB6" w:rsidRDefault="00E86BB6" w:rsidP="00E86BB6">
      <w:pPr>
        <w:pStyle w:val="StandardWeb"/>
      </w:pPr>
      <w:r>
        <w:t>Aufgrund der Kriegsbeute aus dem Dritten Makedonischen Krieg werden die Steuern aufgehoben.</w:t>
      </w:r>
    </w:p>
    <w:p w14:paraId="4456A69C" w14:textId="77777777" w:rsidR="00E86BB6" w:rsidRPr="003550AD" w:rsidRDefault="00E86BB6" w:rsidP="00E86BB6">
      <w:pPr>
        <w:pStyle w:val="berschrift3"/>
        <w:rPr>
          <w:rFonts w:ascii="Liberation Sans" w:hAnsi="Liberation Sans" w:cs="Liberation Sans"/>
          <w:b w:val="0"/>
          <w:bCs w:val="0"/>
          <w:sz w:val="28"/>
          <w:szCs w:val="28"/>
        </w:rPr>
      </w:pPr>
      <w:bookmarkStart w:id="32" w:name="tigracchus"/>
      <w:bookmarkEnd w:id="32"/>
      <w:r w:rsidRPr="003550AD">
        <w:rPr>
          <w:rFonts w:ascii="Liberation Sans" w:hAnsi="Liberation Sans" w:cs="Liberation Sans"/>
          <w:b w:val="0"/>
          <w:bCs w:val="0"/>
          <w:sz w:val="28"/>
          <w:szCs w:val="28"/>
        </w:rPr>
        <w:t>Volkstribunat des Ti. Sempronius Gracchus und innere Unruhen</w:t>
      </w:r>
    </w:p>
    <w:p w14:paraId="4B428849" w14:textId="77777777" w:rsidR="00E86BB6" w:rsidRDefault="00E86BB6" w:rsidP="00E86BB6">
      <w:pPr>
        <w:pStyle w:val="StandardWeb"/>
        <w:rPr>
          <w:rFonts w:ascii="Times New Roman" w:hAnsi="Times New Roman"/>
          <w:sz w:val="24"/>
        </w:rPr>
      </w:pPr>
      <w:r>
        <w:t>133 v. Chr.</w:t>
      </w:r>
    </w:p>
    <w:p w14:paraId="52733BA6" w14:textId="77777777" w:rsidR="00E86BB6" w:rsidRDefault="00E86BB6" w:rsidP="00E86BB6">
      <w:pPr>
        <w:pStyle w:val="StandardWeb"/>
      </w:pPr>
      <w:r>
        <w:t>Der Volkstribun Ti. Sempronius Gracchus wirbt für ein neues Ackergesetz, das die ärmeren Schichten (</w:t>
      </w:r>
      <w:proofErr w:type="spellStart"/>
      <w:r>
        <w:rPr>
          <w:rStyle w:val="Hervorhebung"/>
        </w:rPr>
        <w:t>plebs</w:t>
      </w:r>
      <w:proofErr w:type="spellEnd"/>
      <w:r>
        <w:t>) besserstellen würde. In einem Konflikt zwischen den Volkstribunen versucht Gracchus seinen Kollegen mit einem Plebiszit zu entmachten.</w:t>
      </w:r>
    </w:p>
    <w:p w14:paraId="29C4350F" w14:textId="77777777" w:rsidR="00E86BB6" w:rsidRDefault="00E86BB6" w:rsidP="00E86BB6">
      <w:pPr>
        <w:pStyle w:val="StandardWeb"/>
      </w:pPr>
      <w:r>
        <w:t xml:space="preserve">Es kommt zu Unruhen. Gracchus wird zusammen mit 300 seiner Anhänger von Senatoren ermordet. Dies kann als Beginn des Zeitalters der Bürgerkriege angesehen werden, da in diesem Fall politische Konflikte nicht mehr durch Wahlen, Abstimmungen und durch Konsens gelöst werden, sondern durch Gewalt. Diese Bürgerkriege enden erst mit dem Sieg des Octavian, des späteren Kaisers Augustus, in der Seeschlacht von Actium im Jahr 31 v. </w:t>
      </w:r>
      <w:proofErr w:type="gramStart"/>
      <w:r>
        <w:t>Chr. .</w:t>
      </w:r>
      <w:proofErr w:type="gramEnd"/>
    </w:p>
    <w:p w14:paraId="67344D8C" w14:textId="77777777" w:rsidR="00E86BB6" w:rsidRDefault="00E86BB6" w:rsidP="00E86BB6">
      <w:pPr>
        <w:pStyle w:val="StandardWeb"/>
      </w:pPr>
      <w:r>
        <w:t xml:space="preserve">Linkempfehlung: </w:t>
      </w:r>
      <w:hyperlink r:id="rId45" w:tgtFrame="_blank" w:history="1">
        <w:r>
          <w:rPr>
            <w:rStyle w:val="Hyperlink"/>
          </w:rPr>
          <w:t xml:space="preserve">Wikipedia </w:t>
        </w:r>
      </w:hyperlink>
      <w:r>
        <w:t>über Ti. Sempronius Gracchus</w:t>
      </w:r>
    </w:p>
    <w:p w14:paraId="5C8FF08A" w14:textId="77777777" w:rsidR="00E86BB6" w:rsidRPr="003550AD" w:rsidRDefault="00E86BB6" w:rsidP="00E86BB6">
      <w:pPr>
        <w:pStyle w:val="berschrift3"/>
        <w:rPr>
          <w:rFonts w:ascii="Liberation Sans" w:hAnsi="Liberation Sans" w:cs="Liberation Sans"/>
          <w:b w:val="0"/>
          <w:bCs w:val="0"/>
          <w:sz w:val="28"/>
          <w:szCs w:val="28"/>
        </w:rPr>
      </w:pPr>
      <w:bookmarkStart w:id="33" w:name="marius1"/>
      <w:bookmarkEnd w:id="33"/>
      <w:r w:rsidRPr="003550AD">
        <w:rPr>
          <w:rFonts w:ascii="Liberation Sans" w:hAnsi="Liberation Sans" w:cs="Liberation Sans"/>
          <w:b w:val="0"/>
          <w:bCs w:val="0"/>
          <w:sz w:val="28"/>
          <w:szCs w:val="28"/>
        </w:rPr>
        <w:t>C. Marius ist Konsul</w:t>
      </w:r>
    </w:p>
    <w:p w14:paraId="190BC191" w14:textId="77777777" w:rsidR="00E86BB6" w:rsidRDefault="00E86BB6" w:rsidP="00E86BB6">
      <w:pPr>
        <w:pStyle w:val="StandardWeb"/>
        <w:rPr>
          <w:rFonts w:ascii="Times New Roman" w:hAnsi="Times New Roman"/>
          <w:sz w:val="24"/>
        </w:rPr>
      </w:pPr>
      <w:bookmarkStart w:id="34" w:name="104v"/>
      <w:bookmarkEnd w:id="34"/>
      <w:r>
        <w:t>104 – 100 v. Chr.</w:t>
      </w:r>
    </w:p>
    <w:p w14:paraId="7CD897A6" w14:textId="73FDB162" w:rsidR="003550AD" w:rsidRDefault="00E86BB6" w:rsidP="003550AD">
      <w:pPr>
        <w:pStyle w:val="StandardWeb"/>
      </w:pPr>
      <w:r>
        <w:t xml:space="preserve">C. Marius, ein Konsul aus dem Ritterstand, wird fünfmal hintereinander zum Konsul gewählt, um den Krieg gegen die Germanen (siehe </w:t>
      </w:r>
      <w:r w:rsidR="003550AD">
        <w:t xml:space="preserve">unten </w:t>
      </w:r>
      <w:proofErr w:type="gramStart"/>
      <w:r>
        <w:t>S</w:t>
      </w:r>
      <w:r w:rsidR="003550AD">
        <w:t xml:space="preserve">. </w:t>
      </w:r>
      <w:proofErr w:type="gramEnd"/>
      <w:r w:rsidR="00AF2310">
        <w:fldChar w:fldCharType="begin"/>
      </w:r>
      <w:r w:rsidR="00AF2310">
        <w:instrText xml:space="preserve"> PAGEREF _Ref109748753 \h </w:instrText>
      </w:r>
      <w:r w:rsidR="00AF2310">
        <w:fldChar w:fldCharType="separate"/>
      </w:r>
      <w:r w:rsidR="00AF2310">
        <w:rPr>
          <w:noProof/>
        </w:rPr>
        <w:t>10</w:t>
      </w:r>
      <w:r w:rsidR="00AF2310">
        <w:fldChar w:fldCharType="end"/>
      </w:r>
      <w:proofErr w:type="gramStart"/>
      <w:r>
        <w:t>)</w:t>
      </w:r>
      <w:proofErr w:type="gramEnd"/>
      <w:r>
        <w:t xml:space="preserve"> führen zu können. </w:t>
      </w:r>
      <w:bookmarkStart w:id="35" w:name="saturninus"/>
      <w:bookmarkEnd w:id="35"/>
      <w:r w:rsidR="003550AD" w:rsidRPr="003550AD">
        <w:t xml:space="preserve">Das widerspricht dem Prinzip, dass eine Iteration verhindert werden muss, d. </w:t>
      </w:r>
      <w:proofErr w:type="gramStart"/>
      <w:r w:rsidR="003550AD" w:rsidRPr="003550AD">
        <w:t>h.</w:t>
      </w:r>
      <w:proofErr w:type="gramEnd"/>
      <w:r w:rsidR="003550AD" w:rsidRPr="003550AD">
        <w:t xml:space="preserve"> dass eine ununterbrochene </w:t>
      </w:r>
      <w:proofErr w:type="spellStart"/>
      <w:r w:rsidR="003550AD" w:rsidRPr="003550AD">
        <w:t>Konsulherrschaft</w:t>
      </w:r>
      <w:proofErr w:type="spellEnd"/>
      <w:r w:rsidR="003550AD" w:rsidRPr="003550AD">
        <w:t xml:space="preserve"> eines einzelnen Politikers unzulässig ist.</w:t>
      </w:r>
    </w:p>
    <w:p w14:paraId="69D6C661" w14:textId="7DC154A1" w:rsidR="00E86BB6" w:rsidRDefault="00E86BB6" w:rsidP="003550AD">
      <w:pPr>
        <w:pStyle w:val="StandardWeb"/>
        <w:rPr>
          <w:rFonts w:ascii="Liberation Sans" w:hAnsi="Liberation Sans" w:cs="Liberation Sans"/>
          <w:sz w:val="28"/>
          <w:szCs w:val="28"/>
        </w:rPr>
      </w:pPr>
      <w:r>
        <w:rPr>
          <w:rFonts w:ascii="Liberation Sans" w:hAnsi="Liberation Sans" w:cs="Liberation Sans"/>
          <w:sz w:val="28"/>
          <w:szCs w:val="28"/>
        </w:rPr>
        <w:t>Innere Unruhen um einen Putschversuch der Volkstribunen</w:t>
      </w:r>
    </w:p>
    <w:p w14:paraId="6F85757D" w14:textId="77777777" w:rsidR="00E86BB6" w:rsidRDefault="00E86BB6" w:rsidP="00E86BB6">
      <w:pPr>
        <w:pStyle w:val="StandardWeb"/>
        <w:rPr>
          <w:rFonts w:ascii="Times New Roman" w:hAnsi="Times New Roman"/>
          <w:sz w:val="24"/>
        </w:rPr>
      </w:pPr>
      <w:bookmarkStart w:id="36" w:name="100v"/>
      <w:bookmarkEnd w:id="36"/>
      <w:r>
        <w:t>100 v. Chr.</w:t>
      </w:r>
    </w:p>
    <w:p w14:paraId="6DF93F15" w14:textId="77777777" w:rsidR="00E86BB6" w:rsidRDefault="00E86BB6" w:rsidP="00E86BB6">
      <w:pPr>
        <w:pStyle w:val="StandardWeb"/>
      </w:pPr>
      <w:r>
        <w:t xml:space="preserve">Erneut werden politische Konflikte mit Gewalt gelöst, als der Volkstribun </w:t>
      </w:r>
      <w:proofErr w:type="spellStart"/>
      <w:r>
        <w:t>Saturninus</w:t>
      </w:r>
      <w:proofErr w:type="spellEnd"/>
      <w:r>
        <w:t xml:space="preserve"> versucht, durch den gewalttätigen Einsatz der Veteranen des Marius diese ehemaligen Soldaten mit Land zu versorgen und seinen Parteigänger </w:t>
      </w:r>
      <w:proofErr w:type="spellStart"/>
      <w:r>
        <w:t>Glaucia</w:t>
      </w:r>
      <w:proofErr w:type="spellEnd"/>
      <w:r>
        <w:t xml:space="preserve"> zum Konsul wählen zu lassen. Die Unruhen enden mit </w:t>
      </w:r>
      <w:r>
        <w:lastRenderedPageBreak/>
        <w:t xml:space="preserve">der Ermordung des </w:t>
      </w:r>
      <w:proofErr w:type="spellStart"/>
      <w:r>
        <w:t>Saturninus</w:t>
      </w:r>
      <w:proofErr w:type="spellEnd"/>
      <w:r>
        <w:t xml:space="preserve"> und seiner Anhänger durch eine aufgebrachte Volksmenge. Die Autorität des Marius ist damit schwer beeinträchtigt.</w:t>
      </w:r>
    </w:p>
    <w:p w14:paraId="0DF60071" w14:textId="77777777" w:rsidR="00E86BB6" w:rsidRDefault="00E86BB6" w:rsidP="00E86BB6">
      <w:pPr>
        <w:pStyle w:val="berschrift2"/>
        <w:rPr>
          <w:rFonts w:ascii="Liberation Sans" w:hAnsi="Liberation Sans" w:cs="Liberation Sans"/>
          <w:i/>
          <w:iCs/>
          <w:sz w:val="32"/>
          <w:szCs w:val="32"/>
        </w:rPr>
      </w:pPr>
      <w:r>
        <w:rPr>
          <w:rFonts w:ascii="Liberation Sans" w:hAnsi="Liberation Sans" w:cs="Liberation Sans"/>
          <w:i/>
          <w:iCs/>
          <w:sz w:val="32"/>
          <w:szCs w:val="32"/>
        </w:rPr>
        <w:t>Konflikte mit anderen Völkern</w:t>
      </w:r>
    </w:p>
    <w:p w14:paraId="317BB39D" w14:textId="77777777" w:rsidR="00E86BB6" w:rsidRPr="003550AD" w:rsidRDefault="00E86BB6" w:rsidP="00E86BB6">
      <w:pPr>
        <w:pStyle w:val="berschrift3"/>
        <w:rPr>
          <w:rFonts w:ascii="Liberation Sans" w:hAnsi="Liberation Sans" w:cs="Liberation Sans"/>
          <w:b w:val="0"/>
          <w:bCs w:val="0"/>
          <w:sz w:val="28"/>
          <w:szCs w:val="28"/>
        </w:rPr>
      </w:pPr>
      <w:bookmarkStart w:id="37" w:name="3makedonischerkrieg"/>
      <w:bookmarkEnd w:id="37"/>
      <w:r w:rsidRPr="003550AD">
        <w:rPr>
          <w:rFonts w:ascii="Liberation Sans" w:hAnsi="Liberation Sans" w:cs="Liberation Sans"/>
          <w:b w:val="0"/>
          <w:bCs w:val="0"/>
          <w:sz w:val="28"/>
          <w:szCs w:val="28"/>
        </w:rPr>
        <w:t>Dritter Makedonischer Krieg</w:t>
      </w:r>
    </w:p>
    <w:p w14:paraId="71A6493A" w14:textId="77777777" w:rsidR="00E86BB6" w:rsidRDefault="00E86BB6" w:rsidP="00E86BB6">
      <w:pPr>
        <w:pStyle w:val="StandardWeb"/>
        <w:rPr>
          <w:rFonts w:ascii="Times New Roman" w:hAnsi="Times New Roman"/>
          <w:sz w:val="24"/>
        </w:rPr>
      </w:pPr>
      <w:r>
        <w:t>172 v. Chr. – 168 v. Chr.</w:t>
      </w:r>
    </w:p>
    <w:p w14:paraId="15458178" w14:textId="77777777" w:rsidR="00E86BB6" w:rsidRDefault="00E86BB6" w:rsidP="00E86BB6">
      <w:pPr>
        <w:pStyle w:val="StandardWeb"/>
      </w:pPr>
      <w:r>
        <w:t xml:space="preserve">Die Römer siegen </w:t>
      </w:r>
      <w:proofErr w:type="spellStart"/>
      <w:r>
        <w:t>engültig</w:t>
      </w:r>
      <w:proofErr w:type="spellEnd"/>
      <w:r>
        <w:t xml:space="preserve"> gegen König Perseus von Makedonien und sichern damit ihre Vorherrschaft in Makedonien. Im Folgejahr (167 v. Chr.) können die Steuern (</w:t>
      </w:r>
      <w:proofErr w:type="spellStart"/>
      <w:r>
        <w:rPr>
          <w:rStyle w:val="Hervorhebung"/>
        </w:rPr>
        <w:t>tributa</w:t>
      </w:r>
      <w:proofErr w:type="spellEnd"/>
      <w:r>
        <w:t>) aufgrund der großen Kriegsbeute für alle römischen Bürger ausgesetzt werden.</w:t>
      </w:r>
      <w:bookmarkStart w:id="38" w:name="3punischerkrieg"/>
      <w:bookmarkEnd w:id="38"/>
    </w:p>
    <w:p w14:paraId="684AFFEA" w14:textId="15E88BBD" w:rsidR="00E86BB6" w:rsidRPr="003550AD" w:rsidRDefault="00E86BB6" w:rsidP="00E86BB6">
      <w:pPr>
        <w:pStyle w:val="berschrift3"/>
        <w:rPr>
          <w:rFonts w:ascii="Liberation Sans" w:hAnsi="Liberation Sans" w:cs="Liberation Sans"/>
          <w:b w:val="0"/>
          <w:bCs w:val="0"/>
          <w:sz w:val="28"/>
          <w:szCs w:val="28"/>
        </w:rPr>
      </w:pPr>
      <w:r w:rsidRPr="003550AD">
        <w:rPr>
          <w:rFonts w:ascii="Liberation Sans" w:hAnsi="Liberation Sans" w:cs="Liberation Sans"/>
          <w:b w:val="0"/>
          <w:bCs w:val="0"/>
          <w:sz w:val="28"/>
          <w:szCs w:val="28"/>
        </w:rPr>
        <w:t>Dritter Punischer Krieg</w:t>
      </w:r>
    </w:p>
    <w:p w14:paraId="2048908C" w14:textId="77777777" w:rsidR="00E86BB6" w:rsidRDefault="00E86BB6" w:rsidP="00E86BB6">
      <w:pPr>
        <w:pStyle w:val="StandardWeb"/>
        <w:rPr>
          <w:rFonts w:ascii="Times New Roman" w:hAnsi="Times New Roman"/>
          <w:sz w:val="24"/>
        </w:rPr>
      </w:pPr>
      <w:bookmarkStart w:id="39" w:name="149v"/>
      <w:bookmarkEnd w:id="39"/>
      <w:r>
        <w:t>149 – 146 v. Chr.</w:t>
      </w:r>
    </w:p>
    <w:p w14:paraId="1ADE0ADA" w14:textId="77777777" w:rsidR="00E86BB6" w:rsidRDefault="00E86BB6" w:rsidP="00E86BB6">
      <w:pPr>
        <w:pStyle w:val="StandardWeb"/>
      </w:pPr>
      <w:r>
        <w:t xml:space="preserve">Aus einem Konflikt der Karthager mit dem </w:t>
      </w:r>
      <w:proofErr w:type="spellStart"/>
      <w:r>
        <w:t>Numiderkönig</w:t>
      </w:r>
      <w:proofErr w:type="spellEnd"/>
      <w:r>
        <w:t xml:space="preserve"> </w:t>
      </w:r>
      <w:proofErr w:type="spellStart"/>
      <w:r>
        <w:t>Massinissa</w:t>
      </w:r>
      <w:proofErr w:type="spellEnd"/>
      <w:r>
        <w:t xml:space="preserve">, der ein langjähriger treuer Verbündeter Roms war, entwickelte sich der Dritte Punische Krieg, der mit der vollständigen Zerstörung Karthagos endet. Der römische Feldherr ist Publius Scipio </w:t>
      </w:r>
      <w:proofErr w:type="spellStart"/>
      <w:r>
        <w:t>Aemilianus</w:t>
      </w:r>
      <w:proofErr w:type="spellEnd"/>
      <w:r>
        <w:t xml:space="preserve"> Africanus (185 v. Chr. – 129 v. Chr.; </w:t>
      </w:r>
      <w:hyperlink r:id="rId46" w:tgtFrame="_blank" w:history="1">
        <w:r>
          <w:rPr>
            <w:rStyle w:val="Hyperlink"/>
          </w:rPr>
          <w:t>Wikipedia</w:t>
        </w:r>
      </w:hyperlink>
      <w:r>
        <w:t xml:space="preserve">); er ist die Hauptfigur in Ciceros Dialog </w:t>
      </w:r>
      <w:hyperlink w:anchor="ciceroderepublica" w:history="1">
        <w:r>
          <w:rPr>
            <w:rStyle w:val="Hyperlink"/>
          </w:rPr>
          <w:t xml:space="preserve">↓ De </w:t>
        </w:r>
        <w:proofErr w:type="spellStart"/>
        <w:r>
          <w:rPr>
            <w:rStyle w:val="Hyperlink"/>
          </w:rPr>
          <w:t>re</w:t>
        </w:r>
        <w:proofErr w:type="spellEnd"/>
        <w:r>
          <w:rPr>
            <w:rStyle w:val="Hyperlink"/>
          </w:rPr>
          <w:t xml:space="preserve"> publica ↓</w:t>
        </w:r>
      </w:hyperlink>
      <w:r>
        <w:t>.</w:t>
      </w:r>
    </w:p>
    <w:p w14:paraId="53530551" w14:textId="77777777" w:rsidR="00E86BB6" w:rsidRPr="003550AD" w:rsidRDefault="00E86BB6" w:rsidP="00E86BB6">
      <w:pPr>
        <w:pStyle w:val="berschrift3"/>
        <w:rPr>
          <w:rFonts w:ascii="Liberation Sans" w:hAnsi="Liberation Sans" w:cs="Liberation Sans"/>
          <w:b w:val="0"/>
          <w:bCs w:val="0"/>
          <w:sz w:val="28"/>
          <w:szCs w:val="28"/>
        </w:rPr>
      </w:pPr>
      <w:bookmarkStart w:id="40" w:name="marius"/>
      <w:bookmarkStart w:id="41" w:name="iugurtha"/>
      <w:bookmarkEnd w:id="40"/>
      <w:bookmarkEnd w:id="41"/>
      <w:r w:rsidRPr="003550AD">
        <w:rPr>
          <w:rFonts w:ascii="Liberation Sans" w:hAnsi="Liberation Sans" w:cs="Liberation Sans"/>
          <w:b w:val="0"/>
          <w:bCs w:val="0"/>
          <w:sz w:val="28"/>
          <w:szCs w:val="28"/>
        </w:rPr>
        <w:t xml:space="preserve">Krieg gegen </w:t>
      </w:r>
      <w:proofErr w:type="spellStart"/>
      <w:r w:rsidRPr="003550AD">
        <w:rPr>
          <w:rFonts w:ascii="Liberation Sans" w:hAnsi="Liberation Sans" w:cs="Liberation Sans"/>
          <w:b w:val="0"/>
          <w:bCs w:val="0"/>
          <w:sz w:val="28"/>
          <w:szCs w:val="28"/>
        </w:rPr>
        <w:t>Iugurtha</w:t>
      </w:r>
      <w:proofErr w:type="spellEnd"/>
      <w:r w:rsidRPr="003550AD">
        <w:rPr>
          <w:rFonts w:ascii="Liberation Sans" w:hAnsi="Liberation Sans" w:cs="Liberation Sans"/>
          <w:b w:val="0"/>
          <w:bCs w:val="0"/>
          <w:sz w:val="28"/>
          <w:szCs w:val="28"/>
        </w:rPr>
        <w:t xml:space="preserve"> von Numidien</w:t>
      </w:r>
    </w:p>
    <w:p w14:paraId="32FFD024" w14:textId="77777777" w:rsidR="00E86BB6" w:rsidRDefault="00E86BB6" w:rsidP="00E86BB6">
      <w:pPr>
        <w:pStyle w:val="StandardWeb"/>
        <w:rPr>
          <w:rFonts w:ascii="Times New Roman" w:hAnsi="Times New Roman"/>
          <w:sz w:val="24"/>
        </w:rPr>
      </w:pPr>
      <w:r>
        <w:t>111 – 105 v. Chr.</w:t>
      </w:r>
    </w:p>
    <w:p w14:paraId="1AE0B525" w14:textId="77777777" w:rsidR="00E86BB6" w:rsidRDefault="00E86BB6" w:rsidP="00E86BB6">
      <w:pPr>
        <w:pStyle w:val="StandardWeb"/>
      </w:pPr>
      <w:r>
        <w:t>C. Marius bekommt in einer Volksversammlung (</w:t>
      </w:r>
      <w:proofErr w:type="spellStart"/>
      <w:r>
        <w:rPr>
          <w:rStyle w:val="Hervorhebung"/>
        </w:rPr>
        <w:t>concilium</w:t>
      </w:r>
      <w:proofErr w:type="spellEnd"/>
      <w:r>
        <w:rPr>
          <w:rStyle w:val="Hervorhebung"/>
        </w:rPr>
        <w:t xml:space="preserve"> </w:t>
      </w:r>
      <w:proofErr w:type="spellStart"/>
      <w:r>
        <w:rPr>
          <w:rStyle w:val="Hervorhebung"/>
        </w:rPr>
        <w:t>plebis</w:t>
      </w:r>
      <w:proofErr w:type="spellEnd"/>
      <w:r>
        <w:t>) den Auftrag (</w:t>
      </w:r>
      <w:proofErr w:type="spellStart"/>
      <w:r>
        <w:rPr>
          <w:rStyle w:val="Hervorhebung"/>
        </w:rPr>
        <w:t>imperium</w:t>
      </w:r>
      <w:proofErr w:type="spellEnd"/>
      <w:r>
        <w:t xml:space="preserve">), den Krieg gegen der </w:t>
      </w:r>
      <w:proofErr w:type="spellStart"/>
      <w:r>
        <w:t>Numiderkönig</w:t>
      </w:r>
      <w:proofErr w:type="spellEnd"/>
      <w:r>
        <w:t xml:space="preserve"> </w:t>
      </w:r>
      <w:proofErr w:type="spellStart"/>
      <w:r>
        <w:t>Iugurtha</w:t>
      </w:r>
      <w:proofErr w:type="spellEnd"/>
      <w:r>
        <w:t xml:space="preserve"> zu führen. Er besiegt </w:t>
      </w:r>
      <w:proofErr w:type="spellStart"/>
      <w:r>
        <w:t>Iugurtha</w:t>
      </w:r>
      <w:proofErr w:type="spellEnd"/>
      <w:r>
        <w:t xml:space="preserve"> im Jahr 105 v. Chr.</w:t>
      </w:r>
      <w:r>
        <w:br/>
        <w:t>C. Marius baut damit seine Machtstellung immer weiter aus.</w:t>
      </w:r>
    </w:p>
    <w:p w14:paraId="39920B88" w14:textId="77777777" w:rsidR="00E86BB6" w:rsidRPr="003550AD" w:rsidRDefault="00E86BB6" w:rsidP="00E86BB6">
      <w:pPr>
        <w:pStyle w:val="berschrift3"/>
        <w:rPr>
          <w:rFonts w:ascii="Liberation Sans" w:hAnsi="Liberation Sans" w:cs="Liberation Sans"/>
          <w:b w:val="0"/>
          <w:bCs w:val="0"/>
          <w:sz w:val="28"/>
          <w:szCs w:val="28"/>
        </w:rPr>
      </w:pPr>
      <w:r w:rsidRPr="003550AD">
        <w:rPr>
          <w:rFonts w:ascii="Liberation Sans" w:hAnsi="Liberation Sans" w:cs="Liberation Sans"/>
          <w:b w:val="0"/>
          <w:bCs w:val="0"/>
          <w:sz w:val="28"/>
          <w:szCs w:val="28"/>
        </w:rPr>
        <w:t xml:space="preserve">Niederlage der Römer gegen die Germanen (Kimbern, Teutonen und </w:t>
      </w:r>
      <w:proofErr w:type="spellStart"/>
      <w:r w:rsidRPr="003550AD">
        <w:rPr>
          <w:rFonts w:ascii="Liberation Sans" w:hAnsi="Liberation Sans" w:cs="Liberation Sans"/>
          <w:b w:val="0"/>
          <w:bCs w:val="0"/>
          <w:sz w:val="28"/>
          <w:szCs w:val="28"/>
        </w:rPr>
        <w:t>Ambronen</w:t>
      </w:r>
      <w:proofErr w:type="spellEnd"/>
    </w:p>
    <w:p w14:paraId="32D13800" w14:textId="77777777" w:rsidR="00E86BB6" w:rsidRDefault="00E86BB6" w:rsidP="00E86BB6">
      <w:pPr>
        <w:pStyle w:val="StandardWeb"/>
        <w:rPr>
          <w:rFonts w:ascii="Times New Roman" w:hAnsi="Times New Roman"/>
          <w:sz w:val="24"/>
        </w:rPr>
      </w:pPr>
      <w:r>
        <w:t>6. und 5. Oktober 105 v. Chr.</w:t>
      </w:r>
    </w:p>
    <w:p w14:paraId="1F5E1871" w14:textId="77777777" w:rsidR="00E86BB6" w:rsidRDefault="00E86BB6" w:rsidP="00E86BB6">
      <w:pPr>
        <w:pStyle w:val="StandardWeb"/>
      </w:pPr>
      <w:r>
        <w:t xml:space="preserve">Die von Jütland (heute Dänemark) in den Süden ziehenden germanischen Kimbern, Teutonen und </w:t>
      </w:r>
      <w:proofErr w:type="spellStart"/>
      <w:r>
        <w:t>Ambronen</w:t>
      </w:r>
      <w:proofErr w:type="spellEnd"/>
      <w:r>
        <w:t xml:space="preserve"> besiegten in einer Doppelschlacht beide römische Konsuln bei </w:t>
      </w:r>
      <w:proofErr w:type="spellStart"/>
      <w:r>
        <w:t>Aurausio</w:t>
      </w:r>
      <w:proofErr w:type="spellEnd"/>
      <w:r>
        <w:t xml:space="preserve"> (heute Orange) in der römischen Provinz </w:t>
      </w:r>
      <w:r>
        <w:rPr>
          <w:rStyle w:val="Hervorhebung"/>
        </w:rPr>
        <w:t xml:space="preserve">Gallia </w:t>
      </w:r>
      <w:proofErr w:type="spellStart"/>
      <w:r>
        <w:rPr>
          <w:rStyle w:val="Hervorhebung"/>
        </w:rPr>
        <w:t>transalpina</w:t>
      </w:r>
      <w:proofErr w:type="spellEnd"/>
      <w:r>
        <w:t>. Die Römer verlieren 80.000 Soldaten.</w:t>
      </w:r>
    </w:p>
    <w:p w14:paraId="77DC629E" w14:textId="77777777" w:rsidR="00E86BB6" w:rsidRPr="003550AD" w:rsidRDefault="00E86BB6" w:rsidP="00E86BB6">
      <w:pPr>
        <w:pStyle w:val="berschrift3"/>
        <w:rPr>
          <w:rFonts w:ascii="Liberation Sans" w:hAnsi="Liberation Sans" w:cs="Liberation Sans"/>
          <w:b w:val="0"/>
          <w:bCs w:val="0"/>
          <w:sz w:val="28"/>
          <w:szCs w:val="28"/>
        </w:rPr>
      </w:pPr>
      <w:bookmarkStart w:id="42" w:name="_Ref109748753"/>
      <w:r w:rsidRPr="003550AD">
        <w:rPr>
          <w:rFonts w:ascii="Liberation Sans" w:hAnsi="Liberation Sans" w:cs="Liberation Sans"/>
          <w:b w:val="0"/>
          <w:bCs w:val="0"/>
          <w:sz w:val="28"/>
          <w:szCs w:val="28"/>
        </w:rPr>
        <w:t>C. Marius besiegt die Germanen</w:t>
      </w:r>
      <w:bookmarkEnd w:id="42"/>
    </w:p>
    <w:p w14:paraId="5CC030BF" w14:textId="77777777" w:rsidR="00E86BB6" w:rsidRDefault="00E86BB6" w:rsidP="00E86BB6">
      <w:pPr>
        <w:pStyle w:val="StandardWeb"/>
        <w:rPr>
          <w:rFonts w:ascii="Times New Roman" w:hAnsi="Times New Roman"/>
          <w:sz w:val="24"/>
        </w:rPr>
      </w:pPr>
      <w:r>
        <w:t>105 - 102 v. Chr.</w:t>
      </w:r>
    </w:p>
    <w:p w14:paraId="541AF836" w14:textId="77777777" w:rsidR="00E86BB6" w:rsidRDefault="00E86BB6" w:rsidP="00E86BB6">
      <w:pPr>
        <w:pStyle w:val="StandardWeb"/>
      </w:pPr>
      <w:r>
        <w:t xml:space="preserve">Nach der Niederlage im Oktober des Jahres 105 v. Chr. wählen die Römer C. Marius fünfmal in Folge zum Konsul. Er besiegt die Kimbern, Teutonen und </w:t>
      </w:r>
      <w:proofErr w:type="spellStart"/>
      <w:r>
        <w:t>Ambronen</w:t>
      </w:r>
      <w:proofErr w:type="spellEnd"/>
      <w:r>
        <w:t xml:space="preserve"> in einer Reihe von Schlachten.</w:t>
      </w:r>
    </w:p>
    <w:p w14:paraId="5D1F5315" w14:textId="77777777" w:rsidR="003550AD" w:rsidRDefault="003550AD">
      <w:pPr>
        <w:spacing w:after="0" w:line="240" w:lineRule="auto"/>
        <w:rPr>
          <w:rFonts w:ascii="Liberation Sans" w:eastAsiaTheme="majorEastAsia" w:hAnsi="Liberation Sans" w:cs="Liberation Sans"/>
          <w:b/>
          <w:bCs/>
          <w:i/>
          <w:iCs/>
          <w:color w:val="4F81BD" w:themeColor="accent1"/>
          <w:sz w:val="32"/>
          <w:szCs w:val="32"/>
        </w:rPr>
      </w:pPr>
      <w:r>
        <w:rPr>
          <w:rFonts w:ascii="Liberation Sans" w:hAnsi="Liberation Sans" w:cs="Liberation Sans"/>
          <w:i/>
          <w:iCs/>
          <w:sz w:val="32"/>
          <w:szCs w:val="32"/>
        </w:rPr>
        <w:br w:type="page"/>
      </w:r>
    </w:p>
    <w:p w14:paraId="29B10DE1" w14:textId="6E2A056F" w:rsidR="00E86BB6" w:rsidRDefault="00E86BB6" w:rsidP="00E86BB6">
      <w:pPr>
        <w:pStyle w:val="berschrift2"/>
        <w:rPr>
          <w:rFonts w:ascii="Liberation Sans" w:hAnsi="Liberation Sans" w:cs="Liberation Sans"/>
          <w:i/>
          <w:iCs/>
          <w:sz w:val="32"/>
          <w:szCs w:val="32"/>
        </w:rPr>
      </w:pPr>
      <w:r>
        <w:rPr>
          <w:rFonts w:ascii="Liberation Sans" w:hAnsi="Liberation Sans" w:cs="Liberation Sans"/>
          <w:i/>
          <w:iCs/>
          <w:sz w:val="32"/>
          <w:szCs w:val="32"/>
        </w:rPr>
        <w:lastRenderedPageBreak/>
        <w:t>Philosophie und Literatur</w:t>
      </w:r>
    </w:p>
    <w:p w14:paraId="086E378D" w14:textId="77777777" w:rsidR="00E86BB6" w:rsidRPr="003550AD" w:rsidRDefault="00E86BB6" w:rsidP="00E86BB6">
      <w:pPr>
        <w:pStyle w:val="berschrift3"/>
        <w:rPr>
          <w:rFonts w:ascii="Liberation Sans" w:hAnsi="Liberation Sans" w:cs="Liberation Sans"/>
          <w:b w:val="0"/>
          <w:bCs w:val="0"/>
          <w:sz w:val="28"/>
          <w:szCs w:val="28"/>
        </w:rPr>
      </w:pPr>
      <w:bookmarkStart w:id="43" w:name="plautus"/>
      <w:bookmarkEnd w:id="43"/>
      <w:r w:rsidRPr="003550AD">
        <w:rPr>
          <w:rFonts w:ascii="Liberation Sans" w:hAnsi="Liberation Sans" w:cs="Liberation Sans"/>
          <w:b w:val="0"/>
          <w:bCs w:val="0"/>
          <w:sz w:val="28"/>
          <w:szCs w:val="28"/>
        </w:rPr>
        <w:t>Der Komödiendichter Plautus tritt als Bühnenautor hervor.</w:t>
      </w:r>
    </w:p>
    <w:p w14:paraId="0755C24A" w14:textId="77777777" w:rsidR="00E86BB6" w:rsidRDefault="00E86BB6" w:rsidP="00E86BB6">
      <w:pPr>
        <w:pStyle w:val="StandardWeb"/>
        <w:rPr>
          <w:rFonts w:ascii="Times New Roman" w:hAnsi="Times New Roman"/>
          <w:sz w:val="24"/>
        </w:rPr>
      </w:pPr>
      <w:r>
        <w:t>200 – 184 v. Chr.</w:t>
      </w:r>
    </w:p>
    <w:p w14:paraId="000B4EDA" w14:textId="77777777" w:rsidR="00E86BB6" w:rsidRDefault="00E86BB6" w:rsidP="00E86BB6">
      <w:pPr>
        <w:pStyle w:val="StandardWeb"/>
      </w:pPr>
      <w:r>
        <w:t xml:space="preserve">T. </w:t>
      </w:r>
      <w:proofErr w:type="spellStart"/>
      <w:r>
        <w:t>Macc</w:t>
      </w:r>
      <w:proofErr w:type="spellEnd"/>
      <w:r>
        <w:t>(i)</w:t>
      </w:r>
      <w:proofErr w:type="spellStart"/>
      <w:r>
        <w:t>us</w:t>
      </w:r>
      <w:proofErr w:type="spellEnd"/>
      <w:r>
        <w:t xml:space="preserve"> Plautus aus Umbrien war (neben </w:t>
      </w:r>
      <w:proofErr w:type="spellStart"/>
      <w:r>
        <w:t>Terenz</w:t>
      </w:r>
      <w:proofErr w:type="spellEnd"/>
      <w:r>
        <w:t>) der erste der beiden großen Komödiendichter der römischen Literatur. Ca. 20 Komödien sind erhalten und gelten als echt.</w:t>
      </w:r>
    </w:p>
    <w:p w14:paraId="4CDCBCFD" w14:textId="77777777" w:rsidR="00E86BB6" w:rsidRDefault="00E86BB6" w:rsidP="00E86BB6">
      <w:pPr>
        <w:pStyle w:val="StandardWeb"/>
      </w:pPr>
      <w:r>
        <w:t>Lebensdaten: 250 v. Chr. – 184 v. Chr.</w:t>
      </w:r>
    </w:p>
    <w:p w14:paraId="4B4B0DCD" w14:textId="77777777" w:rsidR="00E86BB6" w:rsidRDefault="00E86BB6" w:rsidP="00E86BB6">
      <w:pPr>
        <w:pStyle w:val="StandardWeb"/>
      </w:pPr>
      <w:r>
        <w:t>Plautus entnimmt die Stoffe und Themen seiner Komödien griechischen Vorbildern; viele der Stücke sind eng an diese Vorbilder angelehnt. In Plautus' Stücken treten immer wieder bestimmte Charaktertypen auf, z. B. der freche Sklave, der einfältige alte Vater, der Sohn, der über die Stränge schlägt.</w:t>
      </w:r>
    </w:p>
    <w:p w14:paraId="195D5B6D" w14:textId="77777777" w:rsidR="00E86BB6" w:rsidRDefault="00E86BB6" w:rsidP="00E86BB6">
      <w:pPr>
        <w:pStyle w:val="StandardWeb"/>
      </w:pPr>
      <w:r>
        <w:t>Plautus regt die europäische Literatur zu vielfachen Nachdichtungen an.</w:t>
      </w:r>
    </w:p>
    <w:p w14:paraId="2D8911EE" w14:textId="77777777" w:rsidR="00E86BB6" w:rsidRDefault="00E86BB6" w:rsidP="00E86BB6">
      <w:pPr>
        <w:pStyle w:val="StandardWeb"/>
      </w:pPr>
      <w:r>
        <w:t xml:space="preserve">Linkempfehlung: Interaktive Lektüreeinheit zu den </w:t>
      </w:r>
      <w:proofErr w:type="spellStart"/>
      <w:r>
        <w:rPr>
          <w:rStyle w:val="Hervorhebung"/>
        </w:rPr>
        <w:t>Menaechmi</w:t>
      </w:r>
      <w:proofErr w:type="spellEnd"/>
      <w:r>
        <w:t xml:space="preserve"> des Plautus, auf </w:t>
      </w:r>
      <w:hyperlink r:id="rId47" w:history="1">
        <w:r>
          <w:rPr>
            <w:rStyle w:val="Hyperlink"/>
          </w:rPr>
          <w:t>latein-unterrichten.de</w:t>
        </w:r>
      </w:hyperlink>
      <w:r>
        <w:t xml:space="preserve"> (Ulf Jesper).</w:t>
      </w:r>
    </w:p>
    <w:p w14:paraId="7E81AD2D" w14:textId="77777777" w:rsidR="00E86BB6" w:rsidRPr="003550AD" w:rsidRDefault="00E86BB6" w:rsidP="00E86BB6">
      <w:pPr>
        <w:pStyle w:val="berschrift3"/>
        <w:rPr>
          <w:rFonts w:ascii="Liberation Sans" w:hAnsi="Liberation Sans" w:cs="Liberation Sans"/>
          <w:b w:val="0"/>
          <w:bCs w:val="0"/>
          <w:sz w:val="28"/>
          <w:szCs w:val="28"/>
        </w:rPr>
      </w:pPr>
      <w:bookmarkStart w:id="44" w:name="terenz"/>
      <w:bookmarkEnd w:id="44"/>
      <w:proofErr w:type="spellStart"/>
      <w:r w:rsidRPr="003550AD">
        <w:rPr>
          <w:rFonts w:ascii="Liberation Sans" w:hAnsi="Liberation Sans" w:cs="Liberation Sans"/>
          <w:b w:val="0"/>
          <w:bCs w:val="0"/>
          <w:sz w:val="28"/>
          <w:szCs w:val="28"/>
        </w:rPr>
        <w:t>Terenz</w:t>
      </w:r>
      <w:proofErr w:type="spellEnd"/>
      <w:r w:rsidRPr="003550AD">
        <w:rPr>
          <w:rFonts w:ascii="Liberation Sans" w:hAnsi="Liberation Sans" w:cs="Liberation Sans"/>
          <w:b w:val="0"/>
          <w:bCs w:val="0"/>
          <w:sz w:val="28"/>
          <w:szCs w:val="28"/>
        </w:rPr>
        <w:t xml:space="preserve"> wirkt als Komödiendichter auf den Bühnen Roms</w:t>
      </w:r>
    </w:p>
    <w:p w14:paraId="4FDD8FC2" w14:textId="77777777" w:rsidR="00E86BB6" w:rsidRDefault="00E86BB6" w:rsidP="00E86BB6">
      <w:pPr>
        <w:pStyle w:val="StandardWeb"/>
        <w:rPr>
          <w:rFonts w:ascii="Times New Roman" w:hAnsi="Times New Roman"/>
          <w:sz w:val="24"/>
        </w:rPr>
      </w:pPr>
      <w:r>
        <w:t>166 – 159 v. Chr.</w:t>
      </w:r>
    </w:p>
    <w:p w14:paraId="01E0DB6C" w14:textId="77777777" w:rsidR="00E86BB6" w:rsidRDefault="00E86BB6" w:rsidP="00E86BB6">
      <w:pPr>
        <w:pStyle w:val="StandardWeb"/>
      </w:pPr>
      <w:r>
        <w:t xml:space="preserve">Publius </w:t>
      </w:r>
      <w:proofErr w:type="spellStart"/>
      <w:r>
        <w:t>Terentius</w:t>
      </w:r>
      <w:proofErr w:type="spellEnd"/>
      <w:r>
        <w:t xml:space="preserve"> </w:t>
      </w:r>
      <w:proofErr w:type="spellStart"/>
      <w:r>
        <w:t>Afer</w:t>
      </w:r>
      <w:proofErr w:type="spellEnd"/>
      <w:r>
        <w:t xml:space="preserve"> (Lebensdaten: um 195 v. Chr. – um 159 v. Chr.) ist nach Plautus der zweite große Komödiendichter der römischen Literatur. </w:t>
      </w:r>
      <w:proofErr w:type="spellStart"/>
      <w:r>
        <w:t>Terenz</w:t>
      </w:r>
      <w:proofErr w:type="spellEnd"/>
      <w:r>
        <w:t xml:space="preserve"> ist ein Freigelassener afrikanischen Ursprungs. Wie Plautus lehnt sich auch </w:t>
      </w:r>
      <w:proofErr w:type="spellStart"/>
      <w:r>
        <w:t>Terenz</w:t>
      </w:r>
      <w:proofErr w:type="spellEnd"/>
      <w:r>
        <w:t xml:space="preserve"> an griechische Vorbilder an. Von ihm sind sechs Komödien erhalten.</w:t>
      </w:r>
    </w:p>
    <w:p w14:paraId="2A4E7ED3" w14:textId="77777777" w:rsidR="00E86BB6" w:rsidRDefault="00E86BB6" w:rsidP="00E86BB6">
      <w:pPr>
        <w:pStyle w:val="StandardWeb"/>
      </w:pPr>
      <w:r>
        <w:t xml:space="preserve">Das Geburtsjahr des </w:t>
      </w:r>
      <w:proofErr w:type="spellStart"/>
      <w:r>
        <w:t>Terenz</w:t>
      </w:r>
      <w:proofErr w:type="spellEnd"/>
      <w:r>
        <w:t xml:space="preserve"> ist unsicher; möglicherweise ist er auch im Jahr 185 v. Chr. geboren.</w:t>
      </w:r>
    </w:p>
    <w:p w14:paraId="20642E29" w14:textId="77777777" w:rsidR="00E86BB6" w:rsidRDefault="00E86BB6" w:rsidP="00E86BB6">
      <w:pPr>
        <w:pStyle w:val="StandardWeb"/>
      </w:pPr>
      <w:r>
        <w:t xml:space="preserve">Linkvorschlag: </w:t>
      </w:r>
      <w:hyperlink r:id="rId48" w:history="1">
        <w:r>
          <w:rPr>
            <w:rStyle w:val="Hyperlink"/>
          </w:rPr>
          <w:t xml:space="preserve">Wikipedia über </w:t>
        </w:r>
        <w:proofErr w:type="spellStart"/>
        <w:r>
          <w:rPr>
            <w:rStyle w:val="Hyperlink"/>
          </w:rPr>
          <w:t>Terenz</w:t>
        </w:r>
        <w:proofErr w:type="spellEnd"/>
      </w:hyperlink>
    </w:p>
    <w:p w14:paraId="3E4BACA4" w14:textId="77777777" w:rsidR="00E86BB6" w:rsidRPr="003550AD" w:rsidRDefault="00E86BB6" w:rsidP="00E86BB6">
      <w:pPr>
        <w:pStyle w:val="berschrift3"/>
        <w:rPr>
          <w:rFonts w:ascii="Liberation Sans" w:hAnsi="Liberation Sans" w:cs="Liberation Sans"/>
          <w:b w:val="0"/>
          <w:bCs w:val="0"/>
          <w:sz w:val="28"/>
          <w:szCs w:val="28"/>
        </w:rPr>
      </w:pPr>
      <w:bookmarkStart w:id="45" w:name="philosophengesandtschaft"/>
      <w:bookmarkEnd w:id="45"/>
      <w:r w:rsidRPr="003550AD">
        <w:rPr>
          <w:rFonts w:ascii="Liberation Sans" w:hAnsi="Liberation Sans" w:cs="Liberation Sans"/>
          <w:b w:val="0"/>
          <w:bCs w:val="0"/>
          <w:sz w:val="28"/>
          <w:szCs w:val="28"/>
        </w:rPr>
        <w:t>Philosophengesandtschaft aus Griechenland in Rom</w:t>
      </w:r>
    </w:p>
    <w:p w14:paraId="782AEFEF" w14:textId="77777777" w:rsidR="00E86BB6" w:rsidRDefault="00E86BB6" w:rsidP="00E86BB6">
      <w:pPr>
        <w:pStyle w:val="StandardWeb"/>
        <w:rPr>
          <w:rFonts w:ascii="Times New Roman" w:hAnsi="Times New Roman"/>
          <w:sz w:val="24"/>
        </w:rPr>
      </w:pPr>
      <w:bookmarkStart w:id="46" w:name="155v"/>
      <w:bookmarkEnd w:id="46"/>
      <w:r>
        <w:t>155 v. Chr.</w:t>
      </w:r>
    </w:p>
    <w:p w14:paraId="2243944B" w14:textId="77777777" w:rsidR="00E86BB6" w:rsidRDefault="00E86BB6" w:rsidP="00E86BB6">
      <w:pPr>
        <w:pStyle w:val="StandardWeb"/>
      </w:pPr>
      <w:r>
        <w:t>Um die Verminderung einer Geldstrafe zu erreichen, schicken die Athener im Jahr 155 v. Chr. eine Gesandtschaft aus mehreren angesehenen Philosophen nach Rom.</w:t>
      </w:r>
    </w:p>
    <w:p w14:paraId="159CCD73" w14:textId="77777777" w:rsidR="00E86BB6" w:rsidRDefault="00E86BB6" w:rsidP="00E86BB6">
      <w:pPr>
        <w:pStyle w:val="StandardWeb"/>
      </w:pPr>
      <w:r>
        <w:t>Diese Philosophen halten auch Vorträge. Diejenigen des Karneades von Kyrene (ca. 214 – 129 v. Chr.) erregte besonderes Aufsehen, aber auch einigen Ärger bei traditionell eingestellten Römern, plädierte Karneades doch an einem Tag für die Gerechtigkeit, an einem anderen dagegen.</w:t>
      </w:r>
    </w:p>
    <w:p w14:paraId="3B828434" w14:textId="77777777" w:rsidR="00E86BB6" w:rsidRDefault="00E86BB6" w:rsidP="00E86BB6">
      <w:pPr>
        <w:pStyle w:val="StandardWeb"/>
      </w:pPr>
      <w:r>
        <w:t xml:space="preserve">Die Philosophengesandtschaft wird in der Wikipedia im Artikel über </w:t>
      </w:r>
      <w:hyperlink r:id="rId49" w:tgtFrame="_blank" w:history="1">
        <w:r>
          <w:rPr>
            <w:rStyle w:val="Hyperlink"/>
          </w:rPr>
          <w:t>Karneades</w:t>
        </w:r>
      </w:hyperlink>
      <w:r>
        <w:t xml:space="preserve"> dargestellt.</w:t>
      </w:r>
    </w:p>
    <w:p w14:paraId="61B5EC87" w14:textId="77777777" w:rsidR="008316CF" w:rsidRPr="00B774AD" w:rsidRDefault="008316CF" w:rsidP="00B774AD"/>
    <w:sectPr w:rsidR="008316CF" w:rsidRPr="00B774AD" w:rsidSect="00E5487E">
      <w:headerReference w:type="even" r:id="rId50"/>
      <w:headerReference w:type="default" r:id="rId51"/>
      <w:footerReference w:type="even" r:id="rId52"/>
      <w:footerReference w:type="default" r:id="rId53"/>
      <w:headerReference w:type="first" r:id="rId54"/>
      <w:footerReference w:type="first" r:id="rId55"/>
      <w:pgSz w:w="11906" w:h="16838" w:code="9"/>
      <w:pgMar w:top="1134" w:right="1134" w:bottom="1134"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3449E" w14:textId="77777777" w:rsidR="00535F54" w:rsidRDefault="00535F54">
      <w:r>
        <w:separator/>
      </w:r>
    </w:p>
  </w:endnote>
  <w:endnote w:type="continuationSeparator" w:id="0">
    <w:p w14:paraId="581DA949" w14:textId="77777777" w:rsidR="00535F54" w:rsidRDefault="0053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009F" w14:textId="77777777" w:rsidR="00C3358A" w:rsidRDefault="00C3358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33E2" w14:textId="443F922A" w:rsidR="00E5487E" w:rsidRPr="006F48A4" w:rsidRDefault="00E5487E" w:rsidP="00FD6901">
    <w:pPr>
      <w:pStyle w:val="Fuzeile"/>
      <w:widowControl w:val="0"/>
      <w:pBdr>
        <w:top w:val="single" w:sz="12" w:space="1" w:color="auto"/>
      </w:pBdr>
      <w:rPr>
        <w:sz w:val="16"/>
        <w:szCs w:val="16"/>
      </w:rPr>
    </w:pPr>
    <w:r w:rsidRPr="006F48A4">
      <w:rPr>
        <w:sz w:val="16"/>
        <w:szCs w:val="16"/>
      </w:rPr>
      <w:t>Diese Materialien sind unter der</w:t>
    </w:r>
    <w:r w:rsidR="006F48A4" w:rsidRPr="006F48A4">
      <w:rPr>
        <w:sz w:val="16"/>
        <w:szCs w:val="16"/>
      </w:rPr>
      <w:t xml:space="preserve"> </w:t>
    </w:r>
    <w:r w:rsidR="00F85569" w:rsidRPr="006F48A4">
      <w:rPr>
        <w:sz w:val="16"/>
        <w:szCs w:val="16"/>
      </w:rPr>
      <w:t>OER-konformen</w:t>
    </w:r>
    <w:r w:rsidRPr="006F48A4">
      <w:rPr>
        <w:sz w:val="16"/>
        <w:szCs w:val="16"/>
      </w:rPr>
      <w:t xml:space="preserve"> Lizenz </w:t>
    </w:r>
    <w:hyperlink r:id="rId1" w:tooltip="Öffnet die englischsprachige Seite mit dem rechtsgültigen Lizenztext in einem neuem Tab beziehungsweise Fenster." w:history="1">
      <w:r w:rsidRPr="006F48A4">
        <w:rPr>
          <w:rStyle w:val="Hyperlink"/>
          <w:sz w:val="16"/>
          <w:szCs w:val="16"/>
        </w:rPr>
        <w:t>CC BY 4.0 International</w:t>
      </w:r>
    </w:hyperlink>
    <w:r w:rsidRPr="006F48A4">
      <w:rPr>
        <w:sz w:val="16"/>
        <w:szCs w:val="16"/>
      </w:rPr>
      <w:t xml:space="preserve"> verfügbar</w:t>
    </w:r>
    <w:r w:rsidR="00E15366" w:rsidRPr="006F48A4">
      <w:rPr>
        <w:sz w:val="16"/>
        <w:szCs w:val="16"/>
      </w:rPr>
      <w:t>.</w:t>
    </w:r>
    <w:r w:rsidR="00F01EA1" w:rsidRPr="006F48A4">
      <w:rPr>
        <w:sz w:val="16"/>
        <w:szCs w:val="16"/>
      </w:rPr>
      <w:t xml:space="preserve"> </w:t>
    </w:r>
    <w:r w:rsidRPr="006F48A4">
      <w:rPr>
        <w:sz w:val="16"/>
        <w:szCs w:val="16"/>
      </w:rPr>
      <w:t>Herausgeber: Landesbildungsserver Baden-Württemberg (</w:t>
    </w:r>
    <w:hyperlink r:id="rId2" w:tooltip="Öffnet die Startseite des Landesbildungsservers Baden-Württemberg in einem neuem Tab beziehungsweise Fenster." w:history="1">
      <w:r w:rsidRPr="006F48A4">
        <w:rPr>
          <w:rStyle w:val="Hyperlink"/>
          <w:sz w:val="16"/>
          <w:szCs w:val="16"/>
        </w:rPr>
        <w:t>www.schule-bw.de</w:t>
      </w:r>
    </w:hyperlink>
    <w:r w:rsidR="00E15366" w:rsidRPr="006F48A4">
      <w:rPr>
        <w:sz w:val="16"/>
        <w:szCs w:val="16"/>
      </w:rPr>
      <w:t>)</w:t>
    </w:r>
    <w:r w:rsidR="005D2A4E">
      <w:rPr>
        <w:sz w:val="16"/>
        <w:szCs w:val="16"/>
      </w:rPr>
      <w:t xml:space="preserve">, Fachredaktion </w:t>
    </w:r>
    <w:r w:rsidR="00D9342F">
      <w:rPr>
        <w:sz w:val="16"/>
        <w:szCs w:val="16"/>
      </w:rPr>
      <w:t xml:space="preserve">Latein (auch über </w:t>
    </w:r>
    <w:hyperlink r:id="rId3" w:history="1">
      <w:r w:rsidR="00D9342F" w:rsidRPr="00AA0B3B">
        <w:rPr>
          <w:rStyle w:val="Hyperlink"/>
          <w:sz w:val="16"/>
          <w:szCs w:val="16"/>
        </w:rPr>
        <w:t>www.latein-bw.de</w:t>
      </w:r>
    </w:hyperlink>
    <w:r w:rsidR="00D9342F">
      <w:rPr>
        <w:sz w:val="16"/>
        <w:szCs w:val="16"/>
      </w:rPr>
      <w:t xml:space="preserve"> zu erreichen)</w:t>
    </w:r>
    <w:r w:rsidR="00E15366" w:rsidRPr="006F48A4">
      <w:rPr>
        <w:sz w:val="16"/>
        <w:szCs w:val="16"/>
      </w:rPr>
      <w:t>.</w:t>
    </w:r>
    <w:r w:rsidR="00F01EA1" w:rsidRPr="006F48A4">
      <w:rPr>
        <w:sz w:val="16"/>
        <w:szCs w:val="16"/>
      </w:rPr>
      <w:t xml:space="preserve"> </w:t>
    </w:r>
    <w:r w:rsidR="001502C2" w:rsidRPr="006F48A4">
      <w:rPr>
        <w:sz w:val="16"/>
        <w:szCs w:val="16"/>
      </w:rPr>
      <w:t xml:space="preserve">Urheberrechtsangaben gemäß </w:t>
    </w:r>
    <w:hyperlink r:id="rId4" w:tooltip="Öffnet die Seite &quot;Urheberrechtliche Hinweise&quot; auf dem Landesbildungsserver Baden-Württemberg in einem neuen Tab beziehungsweise Fenster." w:history="1">
      <w:r w:rsidR="001502C2" w:rsidRPr="006F48A4">
        <w:rPr>
          <w:rStyle w:val="Hyperlink"/>
          <w:sz w:val="16"/>
          <w:szCs w:val="16"/>
        </w:rPr>
        <w:t>www.schule-bw.de/urheberrecht</w:t>
      </w:r>
    </w:hyperlink>
    <w:r w:rsidR="001502C2" w:rsidRPr="006F48A4">
      <w:rPr>
        <w:sz w:val="16"/>
        <w:szCs w:val="16"/>
      </w:rPr>
      <w:t xml:space="preserve"> </w:t>
    </w:r>
    <w:r w:rsidR="00FD6901">
      <w:rPr>
        <w:sz w:val="16"/>
        <w:szCs w:val="16"/>
      </w:rPr>
      <w:t>sind zu beachten</w:t>
    </w:r>
    <w:r w:rsidR="001502C2" w:rsidRPr="006F48A4">
      <w:rPr>
        <w:sz w:val="16"/>
        <w:szCs w:val="16"/>
      </w:rPr>
      <w:t>.</w:t>
    </w:r>
    <w:r w:rsidR="001502C2">
      <w:rPr>
        <w:sz w:val="16"/>
        <w:szCs w:val="16"/>
      </w:rPr>
      <w:t xml:space="preserve"> </w:t>
    </w:r>
    <w:r w:rsidRPr="006F48A4">
      <w:rPr>
        <w:sz w:val="16"/>
        <w:szCs w:val="16"/>
      </w:rPr>
      <w:t xml:space="preserve">Bitte beachten Sie eventuell abweichende Lizenzangaben bei den eingebundenen Bildern und anderen </w:t>
    </w:r>
    <w:r w:rsidR="003D332C" w:rsidRPr="006F48A4">
      <w:rPr>
        <w:sz w:val="16"/>
        <w:szCs w:val="16"/>
      </w:rPr>
      <w:t>Materialien</w:t>
    </w:r>
    <w:r w:rsidRPr="006F48A4">
      <w:rPr>
        <w:sz w:val="16"/>
        <w:szCs w:val="16"/>
      </w:rPr>
      <w:t>.</w:t>
    </w:r>
  </w:p>
  <w:p w14:paraId="76D3642D" w14:textId="77777777" w:rsidR="00301860" w:rsidRPr="00E15366" w:rsidRDefault="007F63E6" w:rsidP="007F63E6">
    <w:pPr>
      <w:pStyle w:val="Fuzeile"/>
      <w:widowControl w:val="0"/>
      <w:pBdr>
        <w:top w:val="single" w:sz="12" w:space="1" w:color="auto"/>
      </w:pBdr>
      <w:jc w:val="center"/>
      <w:rPr>
        <w:sz w:val="20"/>
        <w:szCs w:val="16"/>
      </w:rPr>
    </w:pPr>
    <w:r>
      <w:rPr>
        <w:sz w:val="20"/>
        <w:szCs w:val="16"/>
      </w:rPr>
      <w:t>Seite </w:t>
    </w:r>
    <w:r>
      <w:rPr>
        <w:sz w:val="20"/>
        <w:szCs w:val="16"/>
      </w:rPr>
      <w:fldChar w:fldCharType="begin"/>
    </w:r>
    <w:r>
      <w:rPr>
        <w:sz w:val="20"/>
        <w:szCs w:val="16"/>
      </w:rPr>
      <w:instrText xml:space="preserve"> PAGE  \* Arabic  \* MERGEFORMAT </w:instrText>
    </w:r>
    <w:r>
      <w:rPr>
        <w:sz w:val="20"/>
        <w:szCs w:val="16"/>
      </w:rPr>
      <w:fldChar w:fldCharType="separate"/>
    </w:r>
    <w:r w:rsidR="00F771BC">
      <w:rPr>
        <w:noProof/>
        <w:sz w:val="20"/>
        <w:szCs w:val="16"/>
      </w:rPr>
      <w:t>1</w:t>
    </w:r>
    <w:r>
      <w:rPr>
        <w:sz w:val="20"/>
        <w:szCs w:val="16"/>
      </w:rPr>
      <w:fldChar w:fldCharType="end"/>
    </w:r>
    <w:r>
      <w:rPr>
        <w:sz w:val="20"/>
        <w:szCs w:val="16"/>
      </w:rPr>
      <w:t xml:space="preserve"> von </w:t>
    </w:r>
    <w:r>
      <w:rPr>
        <w:sz w:val="20"/>
        <w:szCs w:val="16"/>
      </w:rPr>
      <w:fldChar w:fldCharType="begin"/>
    </w:r>
    <w:r>
      <w:rPr>
        <w:sz w:val="20"/>
        <w:szCs w:val="16"/>
      </w:rPr>
      <w:instrText xml:space="preserve"> NUMPAGES  \* Arabic  \* MERGEFORMAT </w:instrText>
    </w:r>
    <w:r>
      <w:rPr>
        <w:sz w:val="20"/>
        <w:szCs w:val="16"/>
      </w:rPr>
      <w:fldChar w:fldCharType="separate"/>
    </w:r>
    <w:r w:rsidR="00F771BC">
      <w:rPr>
        <w:noProof/>
        <w:sz w:val="20"/>
        <w:szCs w:val="16"/>
      </w:rPr>
      <w:t>1</w:t>
    </w:r>
    <w:r>
      <w:rPr>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5B47" w14:textId="77777777" w:rsidR="00C3358A" w:rsidRDefault="00C335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70118" w14:textId="77777777" w:rsidR="00535F54" w:rsidRDefault="00535F54">
      <w:r>
        <w:rPr>
          <w:color w:val="000000"/>
        </w:rPr>
        <w:separator/>
      </w:r>
    </w:p>
  </w:footnote>
  <w:footnote w:type="continuationSeparator" w:id="0">
    <w:p w14:paraId="416F5AC5" w14:textId="77777777" w:rsidR="00535F54" w:rsidRDefault="00535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0B74" w14:textId="77777777" w:rsidR="00C3358A" w:rsidRDefault="00C3358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61FD" w14:textId="4E5A0DC2" w:rsidR="001606BD" w:rsidRDefault="00AC3704">
    <w:pPr>
      <w:pStyle w:val="Kopfzeile"/>
      <w:spacing w:after="720"/>
      <w:ind w:left="142"/>
    </w:pPr>
    <w:r>
      <w:rPr>
        <w:noProof/>
        <w:lang w:bidi="lo-LA"/>
      </w:rPr>
      <w:drawing>
        <wp:anchor distT="0" distB="0" distL="114300" distR="114300" simplePos="0" relativeHeight="251666432" behindDoc="0" locked="0" layoutInCell="1" allowOverlap="1" wp14:anchorId="1B85CD8E" wp14:editId="3289AD0A">
          <wp:simplePos x="0" y="0"/>
          <wp:positionH relativeFrom="column">
            <wp:posOffset>4712970</wp:posOffset>
          </wp:positionH>
          <wp:positionV relativeFrom="paragraph">
            <wp:posOffset>208280</wp:posOffset>
          </wp:positionV>
          <wp:extent cx="1283335" cy="403860"/>
          <wp:effectExtent l="0" t="0" r="0" b="0"/>
          <wp:wrapSquare wrapText="bothSides"/>
          <wp:docPr id="3" name="1">
            <a:hlinkClick xmlns:a="http://schemas.openxmlformats.org/drawingml/2006/main" r:id="rId1" tooltip="Öffnet die Startseite des Instituts für Bildungsanalysen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l="6217" t="13964" r="6417" b="13964"/>
                  <a:stretch>
                    <a:fillRect/>
                  </a:stretch>
                </pic:blipFill>
                <pic:spPr>
                  <a:xfrm>
                    <a:off x="0" y="0"/>
                    <a:ext cx="1283335" cy="40386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7C0486">
      <w:rPr>
        <w:noProof/>
        <w:lang w:bidi="lo-LA"/>
      </w:rPr>
      <mc:AlternateContent>
        <mc:Choice Requires="wps">
          <w:drawing>
            <wp:anchor distT="0" distB="0" distL="114300" distR="114300" simplePos="0" relativeHeight="251664384" behindDoc="1" locked="0" layoutInCell="1" allowOverlap="1" wp14:anchorId="454752F4" wp14:editId="5C4630BB">
              <wp:simplePos x="0" y="0"/>
              <wp:positionH relativeFrom="column">
                <wp:posOffset>356760</wp:posOffset>
              </wp:positionH>
              <wp:positionV relativeFrom="paragraph">
                <wp:posOffset>224640</wp:posOffset>
              </wp:positionV>
              <wp:extent cx="1783800" cy="450720"/>
              <wp:effectExtent l="0" t="0" r="0" b="0"/>
              <wp:wrapNone/>
              <wp:docPr id="5" name="Rahmen2"/>
              <wp:cNvGraphicFramePr/>
              <a:graphic xmlns:a="http://schemas.openxmlformats.org/drawingml/2006/main">
                <a:graphicData uri="http://schemas.microsoft.com/office/word/2010/wordprocessingShape">
                  <wps:wsp>
                    <wps:cNvSpPr txBox="1"/>
                    <wps:spPr>
                      <a:xfrm>
                        <a:off x="0" y="0"/>
                        <a:ext cx="1783800" cy="450720"/>
                      </a:xfrm>
                      <a:prstGeom prst="rect">
                        <a:avLst/>
                      </a:prstGeom>
                      <a:ln>
                        <a:noFill/>
                        <a:prstDash/>
                      </a:ln>
                    </wps:spPr>
                    <wps:txbx>
                      <w:txbxContent>
                        <w:p w14:paraId="5D54AA57" w14:textId="77777777" w:rsidR="001606BD" w:rsidRDefault="007C0486">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wps:txbx>
                    <wps:bodyPr wrap="none" lIns="91440" tIns="45720" rIns="91440" bIns="45720" anchor="t" compatLnSpc="0"/>
                  </wps:wsp>
                </a:graphicData>
              </a:graphic>
            </wp:anchor>
          </w:drawing>
        </mc:Choice>
        <mc:Fallback>
          <w:pict>
            <v:shapetype w14:anchorId="454752F4" id="_x0000_t202" coordsize="21600,21600" o:spt="202" path="m,l,21600r21600,l21600,xe">
              <v:stroke joinstyle="miter"/>
              <v:path gradientshapeok="t" o:connecttype="rect"/>
            </v:shapetype>
            <v:shape id="Rahmen2" o:spid="_x0000_s1026" type="#_x0000_t202" style="position:absolute;left:0;text-align:left;margin-left:28.1pt;margin-top:17.7pt;width:140.45pt;height:35.5pt;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" filled="f" stroked="f">
              <v:textbox>
                <w:txbxContent>
                  <w:p w14:paraId="5D54AA57" w14:textId="77777777" w:rsidR="001606BD" w:rsidRDefault="007C0486">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v:textbox>
            </v:shape>
          </w:pict>
        </mc:Fallback>
      </mc:AlternateContent>
    </w:r>
    <w:r w:rsidR="007C0486">
      <w:rPr>
        <w:noProof/>
        <w:lang w:bidi="lo-LA"/>
      </w:rPr>
      <w:drawing>
        <wp:anchor distT="0" distB="0" distL="114300" distR="114300" simplePos="0" relativeHeight="251667456" behindDoc="1" locked="0" layoutInCell="1" allowOverlap="1" wp14:anchorId="0BC86AD3" wp14:editId="22B6E1EB">
          <wp:simplePos x="0" y="0"/>
          <wp:positionH relativeFrom="column">
            <wp:posOffset>2646000</wp:posOffset>
          </wp:positionH>
          <wp:positionV relativeFrom="page">
            <wp:posOffset>236160</wp:posOffset>
          </wp:positionV>
          <wp:extent cx="396360" cy="554400"/>
          <wp:effectExtent l="0" t="0" r="3690" b="0"/>
          <wp:wrapNone/>
          <wp:docPr id="1" name="3">
            <a:hlinkClick xmlns:a="http://schemas.openxmlformats.org/drawingml/2006/main" r:id="rId3" tooltip="Öffnet die Startseite des Ministeriums für Kultus, Jugend und Sport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396360" cy="554400"/>
                  </a:xfrm>
                  <a:prstGeom prst="rect">
                    <a:avLst/>
                  </a:prstGeom>
                  <a:noFill/>
                  <a:ln>
                    <a:noFill/>
                    <a:prstDash/>
                  </a:ln>
                </pic:spPr>
              </pic:pic>
            </a:graphicData>
          </a:graphic>
        </wp:anchor>
      </w:drawing>
    </w:r>
    <w:r w:rsidR="007C0486">
      <w:rPr>
        <w:noProof/>
        <w:lang w:bidi="lo-LA"/>
      </w:rPr>
      <w:drawing>
        <wp:anchor distT="0" distB="0" distL="114300" distR="114300" simplePos="0" relativeHeight="251665408" behindDoc="0" locked="0" layoutInCell="1" allowOverlap="1" wp14:anchorId="5D05AFDD" wp14:editId="7C76AA2D">
          <wp:simplePos x="0" y="0"/>
          <wp:positionH relativeFrom="column">
            <wp:posOffset>-49680</wp:posOffset>
          </wp:positionH>
          <wp:positionV relativeFrom="paragraph">
            <wp:posOffset>208800</wp:posOffset>
          </wp:positionV>
          <wp:extent cx="468000" cy="450720"/>
          <wp:effectExtent l="0" t="0" r="8250" b="6480"/>
          <wp:wrapSquare wrapText="bothSides"/>
          <wp:docPr id="2" name="2">
            <a:hlinkClick xmlns:a="http://schemas.openxmlformats.org/drawingml/2006/main" r:id="rId5" tooltip="Öffnet die Startseite des Landesbildungsservers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l="2445" t="9199" r="69687" b="6427"/>
                  <a:stretch>
                    <a:fillRect/>
                  </a:stretch>
                </pic:blipFill>
                <pic:spPr>
                  <a:xfrm>
                    <a:off x="0" y="0"/>
                    <a:ext cx="468000" cy="450720"/>
                  </a:xfrm>
                  <a:prstGeom prst="rect">
                    <a:avLst/>
                  </a:prstGeom>
                  <a:noFill/>
                  <a:ln>
                    <a:noFill/>
                    <a:prstDash/>
                  </a:ln>
                </pic:spPr>
              </pic:pic>
            </a:graphicData>
          </a:graphic>
        </wp:anchor>
      </w:drawing>
    </w:r>
  </w:p>
  <w:p w14:paraId="6F2E2024" w14:textId="77777777" w:rsidR="001606BD" w:rsidRPr="00A756B8" w:rsidRDefault="00000000">
    <w:pPr>
      <w:pStyle w:val="Kopfzeile"/>
      <w:pBdr>
        <w:bottom w:val="single" w:sz="4" w:space="1" w:color="000000"/>
      </w:pBd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0A34" w14:textId="77777777" w:rsidR="00C3358A" w:rsidRDefault="00C3358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A09"/>
    <w:multiLevelType w:val="multilevel"/>
    <w:tmpl w:val="1CEC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67DEA"/>
    <w:multiLevelType w:val="multilevel"/>
    <w:tmpl w:val="B07C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425C6"/>
    <w:multiLevelType w:val="multilevel"/>
    <w:tmpl w:val="CB22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C5E94"/>
    <w:multiLevelType w:val="multilevel"/>
    <w:tmpl w:val="45AC3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764AA"/>
    <w:multiLevelType w:val="multilevel"/>
    <w:tmpl w:val="5648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602DF"/>
    <w:multiLevelType w:val="multilevel"/>
    <w:tmpl w:val="A458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74701"/>
    <w:multiLevelType w:val="multilevel"/>
    <w:tmpl w:val="4F7E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243C9"/>
    <w:multiLevelType w:val="multilevel"/>
    <w:tmpl w:val="6A58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235595"/>
    <w:multiLevelType w:val="multilevel"/>
    <w:tmpl w:val="E5D4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381BE5"/>
    <w:multiLevelType w:val="multilevel"/>
    <w:tmpl w:val="8BB2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0F4A4D"/>
    <w:multiLevelType w:val="multilevel"/>
    <w:tmpl w:val="54CA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60313E"/>
    <w:multiLevelType w:val="multilevel"/>
    <w:tmpl w:val="C76C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E42E9"/>
    <w:multiLevelType w:val="multilevel"/>
    <w:tmpl w:val="3FB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E3C1B"/>
    <w:multiLevelType w:val="multilevel"/>
    <w:tmpl w:val="10EC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6B2BD5"/>
    <w:multiLevelType w:val="multilevel"/>
    <w:tmpl w:val="9CF0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4179D6"/>
    <w:multiLevelType w:val="multilevel"/>
    <w:tmpl w:val="9D3E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D47639"/>
    <w:multiLevelType w:val="multilevel"/>
    <w:tmpl w:val="633C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536E47"/>
    <w:multiLevelType w:val="multilevel"/>
    <w:tmpl w:val="DAE8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027EE2"/>
    <w:multiLevelType w:val="multilevel"/>
    <w:tmpl w:val="F6AC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DB52B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3F5C9A"/>
    <w:multiLevelType w:val="multilevel"/>
    <w:tmpl w:val="743A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581ACF"/>
    <w:multiLevelType w:val="multilevel"/>
    <w:tmpl w:val="720A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701662"/>
    <w:multiLevelType w:val="hybridMultilevel"/>
    <w:tmpl w:val="A9640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9C41E61"/>
    <w:multiLevelType w:val="multilevel"/>
    <w:tmpl w:val="2BEE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5C1888"/>
    <w:multiLevelType w:val="multilevel"/>
    <w:tmpl w:val="BFAC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E241E1"/>
    <w:multiLevelType w:val="multilevel"/>
    <w:tmpl w:val="25BA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EC479D"/>
    <w:multiLevelType w:val="multilevel"/>
    <w:tmpl w:val="1E200D38"/>
    <w:styleLink w:val="WWNum2"/>
    <w:lvl w:ilvl="0">
      <w:numFmt w:val="bullet"/>
      <w:lvlText w:val=""/>
      <w:lvlJc w:val="left"/>
      <w:rPr>
        <w:rFonts w:ascii="Symbol" w:hAnsi="Symbol"/>
        <w:b w:val="0"/>
        <w:bCs w:val="0"/>
        <w:i w:val="0"/>
        <w:iCs w:val="0"/>
        <w:caps w:val="0"/>
        <w:smallCaps w:val="0"/>
        <w:strike w:val="0"/>
        <w:dstrike w:val="0"/>
        <w:color w:val="000000"/>
        <w:spacing w:val="0"/>
        <w:w w:val="100"/>
        <w:sz w:val="22"/>
        <w:szCs w:val="22"/>
        <w:u w:val="none"/>
        <w:lang w:val="en-US" w:eastAsia="en-US" w:bidi="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5D154857"/>
    <w:multiLevelType w:val="multilevel"/>
    <w:tmpl w:val="C938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1F0967"/>
    <w:multiLevelType w:val="multilevel"/>
    <w:tmpl w:val="E804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A21F2F"/>
    <w:multiLevelType w:val="multilevel"/>
    <w:tmpl w:val="24A67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613BEC"/>
    <w:multiLevelType w:val="multilevel"/>
    <w:tmpl w:val="319A5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772633"/>
    <w:multiLevelType w:val="multilevel"/>
    <w:tmpl w:val="7A98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4034398">
    <w:abstractNumId w:val="26"/>
  </w:num>
  <w:num w:numId="2" w16cid:durableId="637684667">
    <w:abstractNumId w:val="26"/>
  </w:num>
  <w:num w:numId="3" w16cid:durableId="240793654">
    <w:abstractNumId w:val="19"/>
  </w:num>
  <w:num w:numId="4" w16cid:durableId="1954509976">
    <w:abstractNumId w:val="25"/>
  </w:num>
  <w:num w:numId="5" w16cid:durableId="351733133">
    <w:abstractNumId w:val="30"/>
  </w:num>
  <w:num w:numId="6" w16cid:durableId="303586460">
    <w:abstractNumId w:val="22"/>
  </w:num>
  <w:num w:numId="7" w16cid:durableId="2029485042">
    <w:abstractNumId w:val="6"/>
  </w:num>
  <w:num w:numId="8" w16cid:durableId="1470780474">
    <w:abstractNumId w:val="16"/>
  </w:num>
  <w:num w:numId="9" w16cid:durableId="239875505">
    <w:abstractNumId w:val="21"/>
  </w:num>
  <w:num w:numId="10" w16cid:durableId="2025982986">
    <w:abstractNumId w:val="18"/>
  </w:num>
  <w:num w:numId="11" w16cid:durableId="491262483">
    <w:abstractNumId w:val="13"/>
  </w:num>
  <w:num w:numId="12" w16cid:durableId="570163973">
    <w:abstractNumId w:val="9"/>
  </w:num>
  <w:num w:numId="13" w16cid:durableId="90055528">
    <w:abstractNumId w:val="27"/>
  </w:num>
  <w:num w:numId="14" w16cid:durableId="205996356">
    <w:abstractNumId w:val="17"/>
  </w:num>
  <w:num w:numId="15" w16cid:durableId="487480346">
    <w:abstractNumId w:val="23"/>
  </w:num>
  <w:num w:numId="16" w16cid:durableId="432823896">
    <w:abstractNumId w:val="8"/>
  </w:num>
  <w:num w:numId="17" w16cid:durableId="256254942">
    <w:abstractNumId w:val="12"/>
  </w:num>
  <w:num w:numId="18" w16cid:durableId="833766662">
    <w:abstractNumId w:val="3"/>
  </w:num>
  <w:num w:numId="19" w16cid:durableId="924144018">
    <w:abstractNumId w:val="31"/>
  </w:num>
  <w:num w:numId="20" w16cid:durableId="396322860">
    <w:abstractNumId w:val="11"/>
  </w:num>
  <w:num w:numId="21" w16cid:durableId="924265937">
    <w:abstractNumId w:val="5"/>
  </w:num>
  <w:num w:numId="22" w16cid:durableId="1561862607">
    <w:abstractNumId w:val="20"/>
  </w:num>
  <w:num w:numId="23" w16cid:durableId="735979430">
    <w:abstractNumId w:val="15"/>
  </w:num>
  <w:num w:numId="24" w16cid:durableId="1107434416">
    <w:abstractNumId w:val="29"/>
  </w:num>
  <w:num w:numId="25" w16cid:durableId="539510511">
    <w:abstractNumId w:val="28"/>
  </w:num>
  <w:num w:numId="26" w16cid:durableId="1964921343">
    <w:abstractNumId w:val="2"/>
  </w:num>
  <w:num w:numId="27" w16cid:durableId="1804538597">
    <w:abstractNumId w:val="24"/>
  </w:num>
  <w:num w:numId="28" w16cid:durableId="431433122">
    <w:abstractNumId w:val="14"/>
  </w:num>
  <w:num w:numId="29" w16cid:durableId="1995644586">
    <w:abstractNumId w:val="4"/>
  </w:num>
  <w:num w:numId="30" w16cid:durableId="368840397">
    <w:abstractNumId w:val="7"/>
  </w:num>
  <w:num w:numId="31" w16cid:durableId="1885826668">
    <w:abstractNumId w:val="0"/>
  </w:num>
  <w:num w:numId="32" w16cid:durableId="2074427539">
    <w:abstractNumId w:val="10"/>
  </w:num>
  <w:num w:numId="33" w16cid:durableId="252511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FC3"/>
    <w:rsid w:val="000029CA"/>
    <w:rsid w:val="0001245B"/>
    <w:rsid w:val="00017585"/>
    <w:rsid w:val="00020330"/>
    <w:rsid w:val="000438E4"/>
    <w:rsid w:val="000C75F4"/>
    <w:rsid w:val="000F11FF"/>
    <w:rsid w:val="00110CBC"/>
    <w:rsid w:val="001502C2"/>
    <w:rsid w:val="0015363F"/>
    <w:rsid w:val="00163CD8"/>
    <w:rsid w:val="00171551"/>
    <w:rsid w:val="001718B9"/>
    <w:rsid w:val="001D3841"/>
    <w:rsid w:val="00203393"/>
    <w:rsid w:val="00230483"/>
    <w:rsid w:val="0023656E"/>
    <w:rsid w:val="002413FE"/>
    <w:rsid w:val="00257934"/>
    <w:rsid w:val="0026425C"/>
    <w:rsid w:val="00271B87"/>
    <w:rsid w:val="00287703"/>
    <w:rsid w:val="002B5FFA"/>
    <w:rsid w:val="002C2F5B"/>
    <w:rsid w:val="002E465A"/>
    <w:rsid w:val="002F2145"/>
    <w:rsid w:val="00301860"/>
    <w:rsid w:val="00302A4B"/>
    <w:rsid w:val="0030616A"/>
    <w:rsid w:val="00312FD7"/>
    <w:rsid w:val="003466E8"/>
    <w:rsid w:val="003550AD"/>
    <w:rsid w:val="00374B21"/>
    <w:rsid w:val="0038739A"/>
    <w:rsid w:val="00390FFF"/>
    <w:rsid w:val="00394C0F"/>
    <w:rsid w:val="003D332C"/>
    <w:rsid w:val="003D4AED"/>
    <w:rsid w:val="003E3562"/>
    <w:rsid w:val="00403A78"/>
    <w:rsid w:val="004053F3"/>
    <w:rsid w:val="00411BE9"/>
    <w:rsid w:val="00460FBF"/>
    <w:rsid w:val="00465AA0"/>
    <w:rsid w:val="004930F1"/>
    <w:rsid w:val="004B5081"/>
    <w:rsid w:val="004D3DDF"/>
    <w:rsid w:val="004D6FF6"/>
    <w:rsid w:val="004E1888"/>
    <w:rsid w:val="004E28B6"/>
    <w:rsid w:val="00506DDF"/>
    <w:rsid w:val="00513E1E"/>
    <w:rsid w:val="00535F54"/>
    <w:rsid w:val="00556881"/>
    <w:rsid w:val="00563EE3"/>
    <w:rsid w:val="00570BCA"/>
    <w:rsid w:val="005937A4"/>
    <w:rsid w:val="005B168E"/>
    <w:rsid w:val="005B44E1"/>
    <w:rsid w:val="005B4BF9"/>
    <w:rsid w:val="005B6F27"/>
    <w:rsid w:val="005C6DCB"/>
    <w:rsid w:val="005D2A4E"/>
    <w:rsid w:val="005F056F"/>
    <w:rsid w:val="00621CA7"/>
    <w:rsid w:val="0063216C"/>
    <w:rsid w:val="006C5E5A"/>
    <w:rsid w:val="006F48A4"/>
    <w:rsid w:val="006F6620"/>
    <w:rsid w:val="00771BE5"/>
    <w:rsid w:val="007C0486"/>
    <w:rsid w:val="007C2E6A"/>
    <w:rsid w:val="007F5EBD"/>
    <w:rsid w:val="007F63E6"/>
    <w:rsid w:val="008029E6"/>
    <w:rsid w:val="0082147A"/>
    <w:rsid w:val="00827591"/>
    <w:rsid w:val="0082796E"/>
    <w:rsid w:val="008316CF"/>
    <w:rsid w:val="00841BEE"/>
    <w:rsid w:val="00882A7D"/>
    <w:rsid w:val="008A1D32"/>
    <w:rsid w:val="008C0EC6"/>
    <w:rsid w:val="008D20A0"/>
    <w:rsid w:val="008E524C"/>
    <w:rsid w:val="00910B00"/>
    <w:rsid w:val="00965962"/>
    <w:rsid w:val="00982ABA"/>
    <w:rsid w:val="00995777"/>
    <w:rsid w:val="009A2297"/>
    <w:rsid w:val="009C2399"/>
    <w:rsid w:val="009F331F"/>
    <w:rsid w:val="00A10E0F"/>
    <w:rsid w:val="00A25960"/>
    <w:rsid w:val="00A309D6"/>
    <w:rsid w:val="00A358FE"/>
    <w:rsid w:val="00A5554F"/>
    <w:rsid w:val="00A756B8"/>
    <w:rsid w:val="00A95839"/>
    <w:rsid w:val="00AA136F"/>
    <w:rsid w:val="00AC3427"/>
    <w:rsid w:val="00AC3704"/>
    <w:rsid w:val="00AC53E5"/>
    <w:rsid w:val="00AC7122"/>
    <w:rsid w:val="00AD7361"/>
    <w:rsid w:val="00AF2310"/>
    <w:rsid w:val="00B079D6"/>
    <w:rsid w:val="00B309A3"/>
    <w:rsid w:val="00B774AD"/>
    <w:rsid w:val="00B814D9"/>
    <w:rsid w:val="00B9253B"/>
    <w:rsid w:val="00BD1F4A"/>
    <w:rsid w:val="00C02044"/>
    <w:rsid w:val="00C07BAE"/>
    <w:rsid w:val="00C1743D"/>
    <w:rsid w:val="00C3358A"/>
    <w:rsid w:val="00C577AD"/>
    <w:rsid w:val="00C67037"/>
    <w:rsid w:val="00C73556"/>
    <w:rsid w:val="00C854A0"/>
    <w:rsid w:val="00CA60C7"/>
    <w:rsid w:val="00CE1D47"/>
    <w:rsid w:val="00D42FC3"/>
    <w:rsid w:val="00D4672C"/>
    <w:rsid w:val="00D52C0D"/>
    <w:rsid w:val="00D63A83"/>
    <w:rsid w:val="00D66DDD"/>
    <w:rsid w:val="00D77675"/>
    <w:rsid w:val="00D86BF0"/>
    <w:rsid w:val="00D9342F"/>
    <w:rsid w:val="00DA209F"/>
    <w:rsid w:val="00DA4CF7"/>
    <w:rsid w:val="00DC3371"/>
    <w:rsid w:val="00DD3631"/>
    <w:rsid w:val="00E15366"/>
    <w:rsid w:val="00E1610E"/>
    <w:rsid w:val="00E47A82"/>
    <w:rsid w:val="00E5487E"/>
    <w:rsid w:val="00E864F2"/>
    <w:rsid w:val="00E86BB6"/>
    <w:rsid w:val="00EA4A4E"/>
    <w:rsid w:val="00ED0A3F"/>
    <w:rsid w:val="00EF103F"/>
    <w:rsid w:val="00EF5220"/>
    <w:rsid w:val="00EF7A3C"/>
    <w:rsid w:val="00F01EA1"/>
    <w:rsid w:val="00F32E26"/>
    <w:rsid w:val="00F416C7"/>
    <w:rsid w:val="00F7292E"/>
    <w:rsid w:val="00F771BC"/>
    <w:rsid w:val="00F85569"/>
    <w:rsid w:val="00F95086"/>
    <w:rsid w:val="00FA6414"/>
    <w:rsid w:val="00FB7D32"/>
    <w:rsid w:val="00FD0897"/>
    <w:rsid w:val="00FD6901"/>
    <w:rsid w:val="00FE1303"/>
    <w:rsid w:val="00FF6B0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6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de-DE" w:eastAsia="de-DE" w:bidi="ar-SA"/>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017585"/>
    <w:pPr>
      <w:spacing w:after="60" w:line="276" w:lineRule="auto"/>
    </w:pPr>
  </w:style>
  <w:style w:type="paragraph" w:styleId="berschrift1">
    <w:name w:val="heading 1"/>
    <w:basedOn w:val="Heading"/>
    <w:next w:val="Textbody"/>
    <w:link w:val="berschrift1Zchn"/>
    <w:uiPriority w:val="9"/>
    <w:qFormat/>
    <w:rsid w:val="00EF103F"/>
    <w:pPr>
      <w:outlineLvl w:val="0"/>
    </w:pPr>
    <w:rPr>
      <w:b/>
      <w:bCs/>
      <w:color w:val="4F81BD" w:themeColor="accent1"/>
    </w:rPr>
  </w:style>
  <w:style w:type="paragraph" w:styleId="berschrift2">
    <w:name w:val="heading 2"/>
    <w:basedOn w:val="Standard"/>
    <w:next w:val="Standard"/>
    <w:link w:val="berschrift2Zchn"/>
    <w:uiPriority w:val="9"/>
    <w:unhideWhenUsed/>
    <w:qFormat/>
    <w:rsid w:val="00171551"/>
    <w:pPr>
      <w:keepNext/>
      <w:keepLines/>
      <w:spacing w:before="200" w:after="24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B774AD"/>
    <w:pPr>
      <w:keepNext/>
      <w:suppressAutoHyphens w:val="0"/>
      <w:autoSpaceDN/>
      <w:spacing w:before="113" w:after="119" w:line="240" w:lineRule="auto"/>
      <w:textAlignment w:val="auto"/>
      <w:outlineLvl w:val="2"/>
    </w:pPr>
    <w:rPr>
      <w:rFonts w:ascii="Times New Roman" w:hAnsi="Times New Roman"/>
      <w:b/>
      <w:bCs/>
      <w:sz w:val="27"/>
      <w:szCs w:val="27"/>
    </w:rPr>
  </w:style>
  <w:style w:type="paragraph" w:styleId="berschrift4">
    <w:name w:val="heading 4"/>
    <w:basedOn w:val="Standard"/>
    <w:link w:val="berschrift4Zchn"/>
    <w:uiPriority w:val="9"/>
    <w:qFormat/>
    <w:rsid w:val="00B774AD"/>
    <w:pPr>
      <w:keepNext/>
      <w:suppressAutoHyphens w:val="0"/>
      <w:autoSpaceDN/>
      <w:spacing w:before="119" w:after="119" w:line="240" w:lineRule="auto"/>
      <w:textAlignment w:val="auto"/>
      <w:outlineLvl w:val="3"/>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4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Kopfzeile">
    <w:name w:val="header"/>
    <w:basedOn w:val="Standard"/>
    <w:uiPriority w:val="99"/>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paragraph" w:styleId="Listenabsatz">
    <w:name w:val="List Paragraph"/>
    <w:basedOn w:val="Standard"/>
    <w:pPr>
      <w:ind w:left="720"/>
    </w:pPr>
    <w:rPr>
      <w:sz w:val="20"/>
    </w:rPr>
  </w:style>
  <w:style w:type="paragraph" w:customStyle="1" w:styleId="MSGENFONTSTYLENAMETEMPLATEROLENUMBERMSGENFONTSTYLENAMEBYROLETEXT2">
    <w:name w:val="MSG_EN_FONT_STYLE_NAME_TEMPLATE_ROLE_NUMBER MSG_EN_FONT_STYLE_NAME_BY_ROLE_TEXT 2"/>
    <w:basedOn w:val="Standard"/>
    <w:pPr>
      <w:shd w:val="clear" w:color="auto" w:fill="FFFFFF"/>
      <w:spacing w:before="560" w:line="274" w:lineRule="exact"/>
      <w:ind w:hanging="360"/>
    </w:pPr>
    <w:rPr>
      <w:rFonts w:ascii="Arial" w:eastAsia="Arial" w:hAnsi="Arial" w:cs="Arial"/>
      <w:sz w:val="22"/>
      <w:szCs w:val="22"/>
    </w:rPr>
  </w:style>
  <w:style w:type="paragraph" w:customStyle="1" w:styleId="DocumentMap">
    <w:name w:val="DocumentMap"/>
    <w:pPr>
      <w:widowControl w:val="0"/>
      <w:textAlignment w:val="auto"/>
    </w:pPr>
    <w:rPr>
      <w:rFonts w:ascii="Times New Roman" w:hAnsi="Times New Roman"/>
      <w:lang w:val="en-US" w:eastAsia="en-US"/>
    </w:rPr>
  </w:style>
  <w:style w:type="paragraph" w:customStyle="1" w:styleId="Framecontents">
    <w:name w:val="Frame contents"/>
    <w:basedOn w:val="Standard"/>
  </w:style>
  <w:style w:type="paragraph" w:customStyle="1" w:styleId="Beschriftung1">
    <w:name w:val="Beschriftung1"/>
    <w:basedOn w:val="Standard"/>
    <w:pPr>
      <w:suppressLineNumbers/>
      <w:spacing w:before="120" w:after="120"/>
    </w:p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Sprechblasentext">
    <w:name w:val="Balloon Text"/>
    <w:basedOn w:val="Standard"/>
  </w:style>
  <w:style w:type="paragraph" w:styleId="Kommentartext">
    <w:name w:val="annotation text"/>
    <w:basedOn w:val="Standard"/>
  </w:style>
  <w:style w:type="paragraph" w:styleId="Kommentarthema">
    <w:name w:val="annotation subject"/>
    <w:basedOn w:val="Kommentartext"/>
    <w:next w:val="Kommentartext"/>
    <w:rPr>
      <w:b/>
      <w:bCs/>
    </w:rPr>
  </w:style>
  <w:style w:type="paragraph" w:customStyle="1" w:styleId="MSGENFONTSTYLENAMETEMPLATEROLELEVELMSGENFONTSTYLENAMEBYROLEHEADING1">
    <w:name w:val="MSG_EN_FONT_STYLE_NAME_TEMPLATE_ROLE_LEVEL MSG_EN_FONT_STYLE_NAME_BY_ROLE_HEADING 1"/>
    <w:basedOn w:val="Standard"/>
    <w:pPr>
      <w:widowControl w:val="0"/>
      <w:shd w:val="clear" w:color="auto" w:fill="FFFFFF"/>
      <w:spacing w:after="560" w:line="274" w:lineRule="exact"/>
      <w:textAlignment w:val="auto"/>
      <w:outlineLvl w:val="0"/>
    </w:pPr>
    <w:rPr>
      <w:rFonts w:ascii="Arial" w:eastAsia="Arial" w:hAnsi="Arial" w:cs="Arial"/>
      <w:b/>
      <w:bCs/>
      <w:lang w:val="en-US" w:eastAsia="en-US"/>
    </w:rPr>
  </w:style>
  <w:style w:type="paragraph" w:customStyle="1" w:styleId="berschrift1-allerersteaufersterSeitefrNutzungserklrungWebServicesLBS">
    <w:name w:val="Überschrift1 - allererste auf erster Seite (für Nutzungserklärung WebServices LBS)"/>
    <w:basedOn w:val="berschrift1"/>
    <w:next w:val="Standard-frNutzungserklrungWebServicesLBS"/>
    <w:pPr>
      <w:spacing w:before="0" w:after="57" w:line="259" w:lineRule="auto"/>
    </w:pPr>
    <w:rPr>
      <w:sz w:val="22"/>
    </w:rPr>
  </w:style>
  <w:style w:type="paragraph" w:customStyle="1" w:styleId="berschrift1-alleweiterenfrNutzungserklrungWebServicesLBS">
    <w:name w:val="Überschrift1 - alle weiteren für Nutzungserklärung WebServices LBS"/>
    <w:basedOn w:val="berschrift1"/>
    <w:next w:val="Standard-frNutzungserklrungWebServicesLBS"/>
    <w:pPr>
      <w:spacing w:before="238" w:after="57" w:line="259" w:lineRule="auto"/>
    </w:pPr>
    <w:rPr>
      <w:sz w:val="22"/>
    </w:rPr>
  </w:style>
  <w:style w:type="paragraph" w:customStyle="1" w:styleId="Standard-frNutzungserklrungWebServicesLBS">
    <w:name w:val="Standard - für Nutzungserklärung WebServices LBS"/>
    <w:basedOn w:val="Standard"/>
    <w:pPr>
      <w:spacing w:after="57" w:line="259" w:lineRule="auto"/>
      <w:jc w:val="both"/>
    </w:pPr>
    <w:rPr>
      <w:sz w:val="22"/>
    </w:rPr>
  </w:style>
  <w:style w:type="paragraph" w:customStyle="1" w:styleId="Illustration">
    <w:name w:val="Illustration"/>
    <w:basedOn w:val="Beschriftung"/>
  </w:style>
  <w:style w:type="character" w:customStyle="1" w:styleId="ListLabel2">
    <w:name w:val="ListLabel 2"/>
    <w:rPr>
      <w:b w:val="0"/>
      <w:bCs w:val="0"/>
      <w:i w:val="0"/>
      <w:iCs w:val="0"/>
      <w:caps w:val="0"/>
      <w:smallCaps w:val="0"/>
      <w:strike w:val="0"/>
      <w:dstrike w:val="0"/>
      <w:color w:val="000000"/>
      <w:spacing w:val="0"/>
      <w:w w:val="100"/>
      <w:sz w:val="22"/>
      <w:szCs w:val="22"/>
      <w:u w:val="none"/>
      <w:lang w:val="en-US" w:eastAsia="en-US" w:bidi="en-US"/>
    </w:rPr>
  </w:style>
  <w:style w:type="character" w:customStyle="1" w:styleId="WW8Num1z0">
    <w:name w:val="WW8Num1z0"/>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Absatz-Standardschriftart1">
    <w:name w:val="Absatz-Standardschriftart1"/>
  </w:style>
  <w:style w:type="character" w:styleId="Seitenzahl">
    <w:name w:val="page number"/>
    <w:basedOn w:val="Absatz-Standardschriftart1"/>
  </w:style>
  <w:style w:type="character" w:customStyle="1" w:styleId="KopfzeileZchn">
    <w:name w:val="Kopfzeile Zchn"/>
    <w:basedOn w:val="Absatz-Standardschriftart"/>
    <w:uiPriority w:val="99"/>
  </w:style>
  <w:style w:type="character" w:styleId="Platzhaltertext">
    <w:name w:val="Placeholder Text"/>
    <w:basedOn w:val="Absatz-Standardschriftart"/>
    <w:rPr>
      <w:color w:val="808080"/>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style>
  <w:style w:type="character" w:customStyle="1" w:styleId="KommentarthemaZchn">
    <w:name w:val="Kommentarthema Zchn"/>
    <w:basedOn w:val="KommentartextZchn"/>
    <w:rPr>
      <w:b/>
      <w:bCs/>
    </w:rPr>
  </w:style>
  <w:style w:type="character" w:customStyle="1" w:styleId="MSGENFONTSTYLENAMETEMPLATEROLENUMBERMSGENFONTSTYLENAMEBYROLETEXT20">
    <w:name w:val="MSG_EN_FONT_STYLE_NAME_TEMPLATE_ROLE_NUMBER MSG_EN_FONT_STYLE_NAME_BY_ROLE_TEXT 2_"/>
    <w:basedOn w:val="Absatz-Standardschriftart"/>
    <w:rPr>
      <w:rFonts w:ascii="Arial" w:eastAsia="Arial" w:hAnsi="Arial" w:cs="Arial"/>
      <w:sz w:val="22"/>
      <w:szCs w:val="22"/>
      <w:shd w:val="clear" w:color="auto" w:fill="FFFFFF"/>
    </w:rPr>
  </w:style>
  <w:style w:type="character" w:customStyle="1" w:styleId="ListLabel1">
    <w:name w:val="ListLabel 1"/>
    <w:rPr>
      <w:rFonts w:cs="Courier New"/>
    </w:rPr>
  </w:style>
  <w:style w:type="character" w:customStyle="1" w:styleId="ListLabel3">
    <w:name w:val="ListLabel 3"/>
    <w:rPr>
      <w:rFonts w:cs="Courier New"/>
    </w:rPr>
  </w:style>
  <w:style w:type="character" w:customStyle="1" w:styleId="MSGENFONTSTYLENAMETEMPLATEROLELEVELMSGENFONTSTYLENAMEBYROLEHEADING10">
    <w:name w:val="MSG_EN_FONT_STYLE_NAME_TEMPLATE_ROLE_LEVEL MSG_EN_FONT_STYLE_NAME_BY_ROLE_HEADING 1_"/>
    <w:basedOn w:val="Absatz-Standardschriftart"/>
    <w:rPr>
      <w:rFonts w:ascii="Arial" w:eastAsia="Arial" w:hAnsi="Arial" w:cs="Arial"/>
      <w:shd w:val="clear" w:color="auto" w:fill="FFFFFF"/>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numbering" w:customStyle="1" w:styleId="WWNum2">
    <w:name w:val="WWNum2"/>
    <w:basedOn w:val="KeineListe"/>
    <w:pPr>
      <w:numPr>
        <w:numId w:val="1"/>
      </w:numPr>
    </w:pPr>
  </w:style>
  <w:style w:type="character" w:styleId="Hyperlink">
    <w:name w:val="Hyperlink"/>
    <w:basedOn w:val="Absatz-Standardschriftart"/>
    <w:uiPriority w:val="99"/>
    <w:unhideWhenUsed/>
    <w:rsid w:val="00E5487E"/>
    <w:rPr>
      <w:color w:val="0000FF" w:themeColor="hyperlink"/>
      <w:u w:val="single"/>
    </w:rPr>
  </w:style>
  <w:style w:type="paragraph" w:styleId="KeinLeerraum">
    <w:name w:val="No Spacing"/>
    <w:link w:val="KeinLeerraumZchn"/>
    <w:uiPriority w:val="1"/>
    <w:qFormat/>
    <w:rsid w:val="00E5487E"/>
    <w:pPr>
      <w:suppressAutoHyphens w:val="0"/>
      <w:autoSpaceDN/>
      <w:textAlignment w:val="auto"/>
    </w:pPr>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E5487E"/>
    <w:rPr>
      <w:rFonts w:asciiTheme="minorHAnsi" w:eastAsiaTheme="minorEastAsia" w:hAnsiTheme="minorHAnsi" w:cstheme="minorBidi"/>
      <w:sz w:val="22"/>
      <w:szCs w:val="22"/>
    </w:rPr>
  </w:style>
  <w:style w:type="paragraph" w:styleId="Titel">
    <w:name w:val="Title"/>
    <w:basedOn w:val="Standard"/>
    <w:next w:val="Standard"/>
    <w:link w:val="TitelZchn"/>
    <w:uiPriority w:val="10"/>
    <w:qFormat/>
    <w:rsid w:val="005D2A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elZchn">
    <w:name w:val="Titel Zchn"/>
    <w:basedOn w:val="Absatz-Standardschriftart"/>
    <w:link w:val="Titel"/>
    <w:uiPriority w:val="10"/>
    <w:rsid w:val="005D2A4E"/>
    <w:rPr>
      <w:rFonts w:asciiTheme="majorHAnsi" w:eastAsiaTheme="majorEastAsia" w:hAnsiTheme="majorHAnsi" w:cstheme="majorBidi"/>
      <w:color w:val="17365D" w:themeColor="text2" w:themeShade="BF"/>
      <w:spacing w:val="5"/>
      <w:kern w:val="28"/>
      <w:sz w:val="44"/>
      <w:szCs w:val="52"/>
    </w:rPr>
  </w:style>
  <w:style w:type="paragraph" w:styleId="Untertitel">
    <w:name w:val="Subtitle"/>
    <w:basedOn w:val="Standard"/>
    <w:next w:val="Standard"/>
    <w:link w:val="UntertitelZchn"/>
    <w:uiPriority w:val="11"/>
    <w:qFormat/>
    <w:rsid w:val="004E28B6"/>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4E28B6"/>
    <w:rPr>
      <w:rFonts w:asciiTheme="majorHAnsi" w:eastAsiaTheme="majorEastAsia" w:hAnsiTheme="majorHAnsi" w:cstheme="majorBidi"/>
      <w:i/>
      <w:iCs/>
      <w:color w:val="4F81BD" w:themeColor="accent1"/>
      <w:spacing w:val="15"/>
      <w:szCs w:val="24"/>
    </w:rPr>
  </w:style>
  <w:style w:type="character" w:customStyle="1" w:styleId="berschrift2Zchn">
    <w:name w:val="Überschrift 2 Zchn"/>
    <w:basedOn w:val="Absatz-Standardschriftart"/>
    <w:link w:val="berschrift2"/>
    <w:uiPriority w:val="9"/>
    <w:rsid w:val="00171551"/>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EF103F"/>
    <w:rPr>
      <w:rFonts w:eastAsia="Microsoft YaHei" w:cs="Mangal"/>
      <w:b/>
      <w:bCs/>
      <w:color w:val="4F81BD" w:themeColor="accent1"/>
      <w:sz w:val="28"/>
      <w:szCs w:val="28"/>
    </w:rPr>
  </w:style>
  <w:style w:type="character" w:styleId="Fett">
    <w:name w:val="Strong"/>
    <w:basedOn w:val="Absatz-Standardschriftart"/>
    <w:uiPriority w:val="22"/>
    <w:qFormat/>
    <w:rsid w:val="008D20A0"/>
    <w:rPr>
      <w:b/>
      <w:bCs/>
    </w:rPr>
  </w:style>
  <w:style w:type="character" w:styleId="Hervorhebung">
    <w:name w:val="Emphasis"/>
    <w:basedOn w:val="Absatz-Standardschriftart"/>
    <w:uiPriority w:val="20"/>
    <w:qFormat/>
    <w:rsid w:val="008D20A0"/>
    <w:rPr>
      <w:i/>
      <w:iCs/>
    </w:rPr>
  </w:style>
  <w:style w:type="character" w:customStyle="1" w:styleId="ckeimageresizer">
    <w:name w:val="cke_image_resizer"/>
    <w:basedOn w:val="Absatz-Standardschriftart"/>
    <w:rsid w:val="008D20A0"/>
  </w:style>
  <w:style w:type="character" w:styleId="BesuchterLink">
    <w:name w:val="FollowedHyperlink"/>
    <w:basedOn w:val="Absatz-Standardschriftart"/>
    <w:uiPriority w:val="99"/>
    <w:semiHidden/>
    <w:unhideWhenUsed/>
    <w:rsid w:val="0082147A"/>
    <w:rPr>
      <w:color w:val="800080" w:themeColor="followedHyperlink"/>
      <w:u w:val="single"/>
    </w:rPr>
  </w:style>
  <w:style w:type="paragraph" w:styleId="berarbeitung">
    <w:name w:val="Revision"/>
    <w:hidden/>
    <w:uiPriority w:val="99"/>
    <w:semiHidden/>
    <w:rsid w:val="00ED0A3F"/>
    <w:pPr>
      <w:suppressAutoHyphens w:val="0"/>
      <w:autoSpaceDN/>
      <w:textAlignment w:val="auto"/>
    </w:pPr>
  </w:style>
  <w:style w:type="character" w:customStyle="1" w:styleId="NichtaufgelsteErwhnung1">
    <w:name w:val="Nicht aufgelöste Erwähnung1"/>
    <w:basedOn w:val="Absatz-Standardschriftart"/>
    <w:uiPriority w:val="99"/>
    <w:semiHidden/>
    <w:unhideWhenUsed/>
    <w:rsid w:val="00B309A3"/>
    <w:rPr>
      <w:color w:val="605E5C"/>
      <w:shd w:val="clear" w:color="auto" w:fill="E1DFDD"/>
    </w:rPr>
  </w:style>
  <w:style w:type="character" w:styleId="NichtaufgelsteErwhnung">
    <w:name w:val="Unresolved Mention"/>
    <w:basedOn w:val="Absatz-Standardschriftart"/>
    <w:uiPriority w:val="99"/>
    <w:semiHidden/>
    <w:unhideWhenUsed/>
    <w:rsid w:val="00D9342F"/>
    <w:rPr>
      <w:color w:val="605E5C"/>
      <w:shd w:val="clear" w:color="auto" w:fill="E1DFDD"/>
    </w:rPr>
  </w:style>
  <w:style w:type="character" w:customStyle="1" w:styleId="berschrift3Zchn">
    <w:name w:val="Überschrift 3 Zchn"/>
    <w:basedOn w:val="Absatz-Standardschriftart"/>
    <w:link w:val="berschrift3"/>
    <w:uiPriority w:val="9"/>
    <w:rsid w:val="00B774AD"/>
    <w:rPr>
      <w:rFonts w:ascii="Times New Roman" w:hAnsi="Times New Roman"/>
      <w:b/>
      <w:bCs/>
      <w:sz w:val="27"/>
      <w:szCs w:val="27"/>
    </w:rPr>
  </w:style>
  <w:style w:type="character" w:customStyle="1" w:styleId="berschrift4Zchn">
    <w:name w:val="Überschrift 4 Zchn"/>
    <w:basedOn w:val="Absatz-Standardschriftart"/>
    <w:link w:val="berschrift4"/>
    <w:uiPriority w:val="9"/>
    <w:rsid w:val="00B774AD"/>
    <w:rPr>
      <w:rFonts w:ascii="Times New Roman" w:hAnsi="Times New Roman"/>
      <w:b/>
      <w:bCs/>
      <w:szCs w:val="24"/>
    </w:rPr>
  </w:style>
  <w:style w:type="paragraph" w:styleId="StandardWeb">
    <w:name w:val="Normal (Web)"/>
    <w:aliases w:val="Standard LBS"/>
    <w:basedOn w:val="Standard"/>
    <w:autoRedefine/>
    <w:uiPriority w:val="99"/>
    <w:unhideWhenUsed/>
    <w:qFormat/>
    <w:rsid w:val="00017585"/>
    <w:pPr>
      <w:suppressAutoHyphens w:val="0"/>
      <w:autoSpaceDN/>
      <w:spacing w:after="142"/>
      <w:textAlignment w:val="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7268">
      <w:bodyDiv w:val="1"/>
      <w:marLeft w:val="0"/>
      <w:marRight w:val="0"/>
      <w:marTop w:val="0"/>
      <w:marBottom w:val="0"/>
      <w:divBdr>
        <w:top w:val="none" w:sz="0" w:space="0" w:color="auto"/>
        <w:left w:val="none" w:sz="0" w:space="0" w:color="auto"/>
        <w:bottom w:val="none" w:sz="0" w:space="0" w:color="auto"/>
        <w:right w:val="none" w:sz="0" w:space="0" w:color="auto"/>
      </w:divBdr>
    </w:div>
    <w:div w:id="131337219">
      <w:bodyDiv w:val="1"/>
      <w:marLeft w:val="0"/>
      <w:marRight w:val="0"/>
      <w:marTop w:val="0"/>
      <w:marBottom w:val="0"/>
      <w:divBdr>
        <w:top w:val="none" w:sz="0" w:space="0" w:color="auto"/>
        <w:left w:val="none" w:sz="0" w:space="0" w:color="auto"/>
        <w:bottom w:val="none" w:sz="0" w:space="0" w:color="auto"/>
        <w:right w:val="none" w:sz="0" w:space="0" w:color="auto"/>
      </w:divBdr>
    </w:div>
    <w:div w:id="208422330">
      <w:bodyDiv w:val="1"/>
      <w:marLeft w:val="0"/>
      <w:marRight w:val="0"/>
      <w:marTop w:val="0"/>
      <w:marBottom w:val="0"/>
      <w:divBdr>
        <w:top w:val="none" w:sz="0" w:space="0" w:color="auto"/>
        <w:left w:val="none" w:sz="0" w:space="0" w:color="auto"/>
        <w:bottom w:val="none" w:sz="0" w:space="0" w:color="auto"/>
        <w:right w:val="none" w:sz="0" w:space="0" w:color="auto"/>
      </w:divBdr>
    </w:div>
    <w:div w:id="331102337">
      <w:bodyDiv w:val="1"/>
      <w:marLeft w:val="0"/>
      <w:marRight w:val="0"/>
      <w:marTop w:val="0"/>
      <w:marBottom w:val="0"/>
      <w:divBdr>
        <w:top w:val="none" w:sz="0" w:space="0" w:color="auto"/>
        <w:left w:val="none" w:sz="0" w:space="0" w:color="auto"/>
        <w:bottom w:val="none" w:sz="0" w:space="0" w:color="auto"/>
        <w:right w:val="none" w:sz="0" w:space="0" w:color="auto"/>
      </w:divBdr>
      <w:divsChild>
        <w:div w:id="592320327">
          <w:marLeft w:val="0"/>
          <w:marRight w:val="0"/>
          <w:marTop w:val="0"/>
          <w:marBottom w:val="0"/>
          <w:divBdr>
            <w:top w:val="none" w:sz="0" w:space="0" w:color="auto"/>
            <w:left w:val="none" w:sz="0" w:space="0" w:color="auto"/>
            <w:bottom w:val="none" w:sz="0" w:space="0" w:color="auto"/>
            <w:right w:val="none" w:sz="0" w:space="0" w:color="auto"/>
          </w:divBdr>
        </w:div>
      </w:divsChild>
    </w:div>
    <w:div w:id="711076217">
      <w:bodyDiv w:val="1"/>
      <w:marLeft w:val="0"/>
      <w:marRight w:val="0"/>
      <w:marTop w:val="0"/>
      <w:marBottom w:val="0"/>
      <w:divBdr>
        <w:top w:val="none" w:sz="0" w:space="0" w:color="auto"/>
        <w:left w:val="none" w:sz="0" w:space="0" w:color="auto"/>
        <w:bottom w:val="none" w:sz="0" w:space="0" w:color="auto"/>
        <w:right w:val="none" w:sz="0" w:space="0" w:color="auto"/>
      </w:divBdr>
    </w:div>
    <w:div w:id="1201473623">
      <w:bodyDiv w:val="1"/>
      <w:marLeft w:val="0"/>
      <w:marRight w:val="0"/>
      <w:marTop w:val="0"/>
      <w:marBottom w:val="0"/>
      <w:divBdr>
        <w:top w:val="none" w:sz="0" w:space="0" w:color="auto"/>
        <w:left w:val="none" w:sz="0" w:space="0" w:color="auto"/>
        <w:bottom w:val="none" w:sz="0" w:space="0" w:color="auto"/>
        <w:right w:val="none" w:sz="0" w:space="0" w:color="auto"/>
      </w:divBdr>
    </w:div>
    <w:div w:id="1216501030">
      <w:bodyDiv w:val="1"/>
      <w:marLeft w:val="0"/>
      <w:marRight w:val="0"/>
      <w:marTop w:val="0"/>
      <w:marBottom w:val="0"/>
      <w:divBdr>
        <w:top w:val="none" w:sz="0" w:space="0" w:color="auto"/>
        <w:left w:val="none" w:sz="0" w:space="0" w:color="auto"/>
        <w:bottom w:val="none" w:sz="0" w:space="0" w:color="auto"/>
        <w:right w:val="none" w:sz="0" w:space="0" w:color="auto"/>
      </w:divBdr>
    </w:div>
    <w:div w:id="1415786664">
      <w:bodyDiv w:val="1"/>
      <w:marLeft w:val="0"/>
      <w:marRight w:val="0"/>
      <w:marTop w:val="0"/>
      <w:marBottom w:val="0"/>
      <w:divBdr>
        <w:top w:val="none" w:sz="0" w:space="0" w:color="auto"/>
        <w:left w:val="none" w:sz="0" w:space="0" w:color="auto"/>
        <w:bottom w:val="none" w:sz="0" w:space="0" w:color="auto"/>
        <w:right w:val="none" w:sz="0" w:space="0" w:color="auto"/>
      </w:divBdr>
    </w:div>
    <w:div w:id="1596137085">
      <w:bodyDiv w:val="1"/>
      <w:marLeft w:val="0"/>
      <w:marRight w:val="0"/>
      <w:marTop w:val="0"/>
      <w:marBottom w:val="0"/>
      <w:divBdr>
        <w:top w:val="none" w:sz="0" w:space="0" w:color="auto"/>
        <w:left w:val="none" w:sz="0" w:space="0" w:color="auto"/>
        <w:bottom w:val="none" w:sz="0" w:space="0" w:color="auto"/>
        <w:right w:val="none" w:sz="0" w:space="0" w:color="auto"/>
      </w:divBdr>
    </w:div>
    <w:div w:id="1821536488">
      <w:bodyDiv w:val="1"/>
      <w:marLeft w:val="0"/>
      <w:marRight w:val="0"/>
      <w:marTop w:val="0"/>
      <w:marBottom w:val="0"/>
      <w:divBdr>
        <w:top w:val="none" w:sz="0" w:space="0" w:color="auto"/>
        <w:left w:val="none" w:sz="0" w:space="0" w:color="auto"/>
        <w:bottom w:val="none" w:sz="0" w:space="0" w:color="auto"/>
        <w:right w:val="none" w:sz="0" w:space="0" w:color="auto"/>
      </w:divBdr>
      <w:divsChild>
        <w:div w:id="2054108313">
          <w:marLeft w:val="0"/>
          <w:marRight w:val="0"/>
          <w:marTop w:val="0"/>
          <w:marBottom w:val="0"/>
          <w:divBdr>
            <w:top w:val="none" w:sz="0" w:space="0" w:color="auto"/>
            <w:left w:val="none" w:sz="0" w:space="0" w:color="auto"/>
            <w:bottom w:val="none" w:sz="0" w:space="0" w:color="auto"/>
            <w:right w:val="none" w:sz="0" w:space="0" w:color="auto"/>
          </w:divBdr>
        </w:div>
      </w:divsChild>
    </w:div>
    <w:div w:id="1898012546">
      <w:bodyDiv w:val="1"/>
      <w:marLeft w:val="0"/>
      <w:marRight w:val="0"/>
      <w:marTop w:val="0"/>
      <w:marBottom w:val="0"/>
      <w:divBdr>
        <w:top w:val="none" w:sz="0" w:space="0" w:color="auto"/>
        <w:left w:val="none" w:sz="0" w:space="0" w:color="auto"/>
        <w:bottom w:val="none" w:sz="0" w:space="0" w:color="auto"/>
        <w:right w:val="none" w:sz="0" w:space="0" w:color="auto"/>
      </w:divBdr>
      <w:divsChild>
        <w:div w:id="1205874310">
          <w:marLeft w:val="0"/>
          <w:marRight w:val="0"/>
          <w:marTop w:val="0"/>
          <w:marBottom w:val="0"/>
          <w:divBdr>
            <w:top w:val="none" w:sz="0" w:space="0" w:color="auto"/>
            <w:left w:val="none" w:sz="0" w:space="0" w:color="auto"/>
            <w:bottom w:val="none" w:sz="0" w:space="0" w:color="auto"/>
            <w:right w:val="none" w:sz="0" w:space="0" w:color="auto"/>
          </w:divBdr>
        </w:div>
      </w:divsChild>
    </w:div>
    <w:div w:id="1950311892">
      <w:bodyDiv w:val="1"/>
      <w:marLeft w:val="0"/>
      <w:marRight w:val="0"/>
      <w:marTop w:val="0"/>
      <w:marBottom w:val="0"/>
      <w:divBdr>
        <w:top w:val="none" w:sz="0" w:space="0" w:color="auto"/>
        <w:left w:val="none" w:sz="0" w:space="0" w:color="auto"/>
        <w:bottom w:val="none" w:sz="0" w:space="0" w:color="auto"/>
        <w:right w:val="none" w:sz="0" w:space="0" w:color="auto"/>
      </w:divBdr>
    </w:div>
    <w:div w:id="2074304286">
      <w:bodyDiv w:val="1"/>
      <w:marLeft w:val="0"/>
      <w:marRight w:val="0"/>
      <w:marTop w:val="0"/>
      <w:marBottom w:val="0"/>
      <w:divBdr>
        <w:top w:val="none" w:sz="0" w:space="0" w:color="auto"/>
        <w:left w:val="none" w:sz="0" w:space="0" w:color="auto"/>
        <w:bottom w:val="none" w:sz="0" w:space="0" w:color="auto"/>
        <w:right w:val="none" w:sz="0" w:space="0" w:color="auto"/>
      </w:divBdr>
      <w:divsChild>
        <w:div w:id="1041616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hule-bw.de/faecher-und-schularten/sprachen-und-literatur/latein/antike-kultur/roemische-geschichte/daten/roemische-geschichte-tabelle.html" TargetMode="External"/><Relationship Id="rId18" Type="http://schemas.openxmlformats.org/officeDocument/2006/relationships/hyperlink" Target="https://oxfordre.com/classics/view/10.1093/acrefore/9780199381135.001.0001/acrefore-9780199381135-e-4744" TargetMode="External"/><Relationship Id="rId26" Type="http://schemas.openxmlformats.org/officeDocument/2006/relationships/hyperlink" Target="https://www.planet-wissen.de/geschichte/antike/das_klassische_athen/pwiesokrates100.html" TargetMode="External"/><Relationship Id="rId39" Type="http://schemas.openxmlformats.org/officeDocument/2006/relationships/hyperlink" Target="http://www.zeno.org/Philosophie/M/Aristoteles" TargetMode="External"/><Relationship Id="rId21" Type="http://schemas.openxmlformats.org/officeDocument/2006/relationships/hyperlink" Target="https://www.lernort-mint.de/allgemeine%20Chemie/Atommodell/demokrit.html" TargetMode="External"/><Relationship Id="rId34" Type="http://schemas.openxmlformats.org/officeDocument/2006/relationships/hyperlink" Target="https://de.wikipedia.org/wiki/Martha_Nussbaum" TargetMode="External"/><Relationship Id="rId42" Type="http://schemas.openxmlformats.org/officeDocument/2006/relationships/hyperlink" Target="http://viamus.uni-goettingen.de/fr/e/schule/g/a_02/06" TargetMode="External"/><Relationship Id="rId47" Type="http://schemas.openxmlformats.org/officeDocument/2006/relationships/hyperlink" Target="https://www.latein-unterrichten.de/unterricht/lektuere/plautus/was-ist-komisch/verlauf/"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e.wikipedia.org/wiki/Thales" TargetMode="External"/><Relationship Id="rId29" Type="http://schemas.openxmlformats.org/officeDocument/2006/relationships/hyperlink" Target="https://www.welt.de/geschichte/article115191525" TargetMode="External"/><Relationship Id="rId11" Type="http://schemas.openxmlformats.org/officeDocument/2006/relationships/hyperlink" Target="https://www.schule-bw.de/faecher-und-schularten/sprachen-und-literatur/latein/antike-kultur/roemische-geschichte/hinweise/geschichte-rom-didaktik.html" TargetMode="External"/><Relationship Id="rId24" Type="http://schemas.openxmlformats.org/officeDocument/2006/relationships/hyperlink" Target="https://de.wikipedia.org/wiki/Latinerkriege" TargetMode="External"/><Relationship Id="rId32" Type="http://schemas.openxmlformats.org/officeDocument/2006/relationships/hyperlink" Target="https://de.wikipedia.org/wiki/Ideenlehre" TargetMode="External"/><Relationship Id="rId37" Type="http://schemas.openxmlformats.org/officeDocument/2006/relationships/hyperlink" Target="https://www.br.de/radio/bayern2/sendungen/radiowissen/ethik-und-philosophie/aristoteles-philosoph-100.html" TargetMode="External"/><Relationship Id="rId40" Type="http://schemas.openxmlformats.org/officeDocument/2006/relationships/hyperlink" Target="https://www.schule-bw.de/faecher-und-schularten/sprachen-und-literatur/latein/texte-und-medien/cicero-philosophie/cicero-de-finibus-bonorum-et-malorum" TargetMode="External"/><Relationship Id="rId45" Type="http://schemas.openxmlformats.org/officeDocument/2006/relationships/hyperlink" Target="https://de.wikipedia.org/wiki/Tiberius_Sempronius_Gracchus" TargetMode="External"/><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lehrerfortbildung-bw.de/u_sprachlit/latein/gym/bp2016/fb6/3_philosoph/2_schueler/03_vorsokrat/7_demokrit/" TargetMode="External"/><Relationship Id="rId4" Type="http://schemas.openxmlformats.org/officeDocument/2006/relationships/settings" Target="settings.xml"/><Relationship Id="rId9" Type="http://schemas.openxmlformats.org/officeDocument/2006/relationships/hyperlink" Target="https://www.schule-bw.de/faecher-und-schularten/sprachen-und-literatur/latein/antike-kultur/roemische-geschichte/downloadbereich" TargetMode="External"/><Relationship Id="rId14" Type="http://schemas.openxmlformats.org/officeDocument/2006/relationships/hyperlink" Target="https://www.schule-bw.de/resolveuid/2ee94022244943b48359104ee41ee767" TargetMode="External"/><Relationship Id="rId22" Type="http://schemas.openxmlformats.org/officeDocument/2006/relationships/hyperlink" Target="https://www.schule-bw.de/faecher-und-schularten/sprachen-und-literatur/latein/antike-kultur/roemische-geschichte/roemische-republik-und-demokratie.html" TargetMode="External"/><Relationship Id="rId27" Type="http://schemas.openxmlformats.org/officeDocument/2006/relationships/hyperlink" Target="https://de.wikipedia.org/wiki/Publius_Cornelius_Scipio_Africanus" TargetMode="External"/><Relationship Id="rId30" Type="http://schemas.openxmlformats.org/officeDocument/2006/relationships/hyperlink" Target="https://de.wikipedia.org/wiki/Zweiter_Punischer_Krieg" TargetMode="External"/><Relationship Id="rId35" Type="http://schemas.openxmlformats.org/officeDocument/2006/relationships/hyperlink" Target="https://www.sueddeutsche.de/politik/profil-martha-nussbaum-1.4245554" TargetMode="External"/><Relationship Id="rId43" Type="http://schemas.openxmlformats.org/officeDocument/2006/relationships/hyperlink" Target="https://www.schule-bw.de/faecher-und-schularten/sprachen-und-literatur/latein/antike-kultur/roemische-geschichte/daten/roemische-geschichte-tabelle.html" TargetMode="External"/><Relationship Id="rId48" Type="http://schemas.openxmlformats.org/officeDocument/2006/relationships/hyperlink" Target="https://de.wikipedia.org/wiki/Terenz" TargetMode="External"/><Relationship Id="rId56" Type="http://schemas.openxmlformats.org/officeDocument/2006/relationships/fontTable" Target="fontTable.xml"/><Relationship Id="rId8" Type="http://schemas.openxmlformats.org/officeDocument/2006/relationships/hyperlink" Target="https://www.schule-bw.de/faecher-und-schularten/sprachen-und-literatur/latein/antike-kultur/roemische-geschichte/daten/roemische-geschichte-tabelle.html"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schule-bw.de/resolveuid/162755b572df4167b88e15eef2c95f34" TargetMode="External"/><Relationship Id="rId17" Type="http://schemas.openxmlformats.org/officeDocument/2006/relationships/hyperlink" Target="https://de.wikipedia.org/wiki/Parmenides" TargetMode="External"/><Relationship Id="rId25" Type="http://schemas.openxmlformats.org/officeDocument/2006/relationships/hyperlink" Target="https://de.wikipedia.org/wiki/Sokrates" TargetMode="External"/><Relationship Id="rId33" Type="http://schemas.openxmlformats.org/officeDocument/2006/relationships/hyperlink" Target="https://www.kinderzeitmaschine.de/antike/griechen/lucys-wissensbox/philosophen/platon-und-seine-ungewoehnlichen-ideen/" TargetMode="External"/><Relationship Id="rId38" Type="http://schemas.openxmlformats.org/officeDocument/2006/relationships/hyperlink" Target="https://www.textlog.de/aristoteles.html" TargetMode="External"/><Relationship Id="rId46" Type="http://schemas.openxmlformats.org/officeDocument/2006/relationships/hyperlink" Target="https://de.wikipedia.org/wiki/Publius_Cornelius_Scipio_Aemilianus_Africanus" TargetMode="External"/><Relationship Id="rId20" Type="http://schemas.openxmlformats.org/officeDocument/2006/relationships/hyperlink" Target="https://de.wikipedia.org/wiki/Demokrit" TargetMode="External"/><Relationship Id="rId41" Type="http://schemas.openxmlformats.org/officeDocument/2006/relationships/hyperlink" Target="https://de.wikipedia.org/wiki/Epikur"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ehrerfortbildung-bw.de/u_sprachlit/latein/gym/bp2016/fb6/3_philosoph/2_schueler/03_vorsokrat/" TargetMode="External"/><Relationship Id="rId23" Type="http://schemas.openxmlformats.org/officeDocument/2006/relationships/hyperlink" Target="https://www.schule-bw.de/faecher-und-schularten/sprachen-und-literatur/latein/antike-kultur/roemische-geschichte/roemische-republik-und-demokratie.html" TargetMode="External"/><Relationship Id="rId28" Type="http://schemas.openxmlformats.org/officeDocument/2006/relationships/hyperlink" Target="https://www.schule-bw.de/faecher-und-schularten/gesellschaftswissenschaftliche-und-philosophische-faecher/geschichte/unterrichtsmaterialien/sekundarstufe-I/vorgeschantike/rom/punischekriege" TargetMode="External"/><Relationship Id="rId36" Type="http://schemas.openxmlformats.org/officeDocument/2006/relationships/hyperlink" Target="https://www.schule-bw.de/resolveuid/252c842403e048cbb07e0f042da69d54" TargetMode="External"/><Relationship Id="rId49" Type="http://schemas.openxmlformats.org/officeDocument/2006/relationships/hyperlink" Target="https://de.wikipedia.org/wiki/Karneades_von_Kyrene" TargetMode="External"/><Relationship Id="rId57" Type="http://schemas.openxmlformats.org/officeDocument/2006/relationships/theme" Target="theme/theme1.xml"/><Relationship Id="rId10" Type="http://schemas.openxmlformats.org/officeDocument/2006/relationships/hyperlink" Target="https://www.schule-bw.de/resolveuid/0e029a78dedb41ba826998c9e1e3f247" TargetMode="External"/><Relationship Id="rId31" Type="http://schemas.openxmlformats.org/officeDocument/2006/relationships/hyperlink" Target="https://www.schule-bw.de/faecher-und-schularten/gesellschaftswissenschaftliche-und-philosophische-faecher/geschichte/unterrichtsmaterialien/sekundarstufe-II/antike-sekii/griechenland-philosophie/platon.html" TargetMode="External"/><Relationship Id="rId44" Type="http://schemas.openxmlformats.org/officeDocument/2006/relationships/hyperlink" Target="https://de.wikipedia.org/wiki/Zenon_von_Kition" TargetMode="External"/><Relationship Id="rId5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latein-bw.de" TargetMode="External"/><Relationship Id="rId2" Type="http://schemas.openxmlformats.org/officeDocument/2006/relationships/hyperlink" Target="https://www.schule-bw.de" TargetMode="External"/><Relationship Id="rId1" Type="http://schemas.openxmlformats.org/officeDocument/2006/relationships/hyperlink" Target="https://creativecommons.org/licenses/by/4.0/legalcode" TargetMode="External"/><Relationship Id="rId4" Type="http://schemas.openxmlformats.org/officeDocument/2006/relationships/hyperlink" Target="https://www.schule-bw.de/urheberrech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km-bw.de/" TargetMode="External"/><Relationship Id="rId2" Type="http://schemas.openxmlformats.org/officeDocument/2006/relationships/image" Target="media/image1.jpg"/><Relationship Id="rId1" Type="http://schemas.openxmlformats.org/officeDocument/2006/relationships/hyperlink" Target="https://ibbw.kultus-bw.de/" TargetMode="External"/><Relationship Id="rId6" Type="http://schemas.openxmlformats.org/officeDocument/2006/relationships/image" Target="media/image3.jpg"/><Relationship Id="rId5" Type="http://schemas.openxmlformats.org/officeDocument/2006/relationships/hyperlink" Target="https://www.schule-bw.de/" TargetMode="External"/><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landesbildungsserver-2022\lbs-dateien%20neu\vorlagen\uebersetzung-mit-hilfen-wor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362B2-B627-4A29-8869-11889520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uebersetzung-mit-hilfen-word.dotx</Template>
  <TotalTime>0</TotalTime>
  <Pages>11</Pages>
  <Words>3596</Words>
  <Characters>22655</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Römische Geschichte</dc:title>
  <dc:subject/>
  <dc:creator/>
  <cp:keywords/>
  <cp:lastModifiedBy/>
  <cp:revision>1</cp:revision>
  <dcterms:created xsi:type="dcterms:W3CDTF">2022-07-03T19:41:00Z</dcterms:created>
  <dcterms:modified xsi:type="dcterms:W3CDTF">2022-07-26T15:25:00Z</dcterms:modified>
</cp:coreProperties>
</file>