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96C8" w14:textId="77777777" w:rsidR="007277ED" w:rsidRDefault="00BC1E82">
      <w:pPr>
        <w:pStyle w:val="berschrift1"/>
        <w:tabs>
          <w:tab w:val="left" w:pos="0"/>
        </w:tabs>
      </w:pPr>
      <w:proofErr w:type="spellStart"/>
      <w:r>
        <w:t>aliquis</w:t>
      </w:r>
      <w:proofErr w:type="spellEnd"/>
      <w:r>
        <w:t xml:space="preserve"> und andere </w:t>
      </w:r>
      <w:proofErr w:type="spellStart"/>
      <w:r>
        <w:t>Indefinitpronomina</w:t>
      </w:r>
      <w:proofErr w:type="spellEnd"/>
    </w:p>
    <w:p w14:paraId="3E894076" w14:textId="77777777" w:rsidR="007277ED" w:rsidRDefault="00BC1E82">
      <w:r>
        <w:t xml:space="preserve">Die Deklination der unbestimmten Pronomina </w:t>
      </w:r>
      <w:proofErr w:type="spellStart"/>
      <w:r>
        <w:t>aliqui</w:t>
      </w:r>
      <w:proofErr w:type="spellEnd"/>
      <w:r>
        <w:t xml:space="preserve">(s), </w:t>
      </w:r>
      <w:proofErr w:type="spellStart"/>
      <w:r>
        <w:t>quisque</w:t>
      </w:r>
      <w:proofErr w:type="spellEnd"/>
      <w:r>
        <w:t xml:space="preserve"> und </w:t>
      </w:r>
      <w:proofErr w:type="spellStart"/>
      <w:r>
        <w:t>quidam</w:t>
      </w:r>
      <w:proofErr w:type="spellEnd"/>
    </w:p>
    <w:p w14:paraId="327AC57C" w14:textId="77777777" w:rsidR="007277ED" w:rsidRDefault="00BC1E82">
      <w:pPr>
        <w:pStyle w:val="berschrift2"/>
        <w:tabs>
          <w:tab w:val="left" w:pos="0"/>
        </w:tabs>
      </w:pPr>
      <w:r>
        <w:t>Inhalt dieser Seite</w:t>
      </w:r>
    </w:p>
    <w:p w14:paraId="2AF6FEFD" w14:textId="77777777" w:rsidR="007277ED" w:rsidRDefault="00BC1E82">
      <w:r>
        <w:t>Deklinationstabellen von ...</w:t>
      </w:r>
    </w:p>
    <w:p w14:paraId="60A0FAB0" w14:textId="77777777" w:rsidR="007277ED" w:rsidRDefault="00BC1E82">
      <w:pPr>
        <w:numPr>
          <w:ilvl w:val="0"/>
          <w:numId w:val="2"/>
        </w:numPr>
        <w:spacing w:before="100" w:after="100" w:line="240" w:lineRule="auto"/>
      </w:pPr>
      <w:proofErr w:type="spellStart"/>
      <w:r>
        <w:t>aliquis</w:t>
      </w:r>
      <w:proofErr w:type="spellEnd"/>
      <w:r>
        <w:t>/aliquid</w:t>
      </w:r>
    </w:p>
    <w:p w14:paraId="1ABE166B" w14:textId="77777777" w:rsidR="007277ED" w:rsidRDefault="00BC1E82">
      <w:pPr>
        <w:numPr>
          <w:ilvl w:val="0"/>
          <w:numId w:val="2"/>
        </w:numPr>
        <w:spacing w:before="100" w:after="100" w:line="240" w:lineRule="auto"/>
      </w:pPr>
      <w:proofErr w:type="spellStart"/>
      <w:r>
        <w:t>quisque</w:t>
      </w:r>
      <w:proofErr w:type="spellEnd"/>
      <w:r>
        <w:t>/</w:t>
      </w:r>
      <w:proofErr w:type="spellStart"/>
      <w:r>
        <w:t>quidque</w:t>
      </w:r>
      <w:proofErr w:type="spellEnd"/>
    </w:p>
    <w:p w14:paraId="096ED09B" w14:textId="77777777" w:rsidR="007277ED" w:rsidRDefault="00BC1E82">
      <w:pPr>
        <w:numPr>
          <w:ilvl w:val="0"/>
          <w:numId w:val="2"/>
        </w:numPr>
        <w:spacing w:before="100" w:after="100" w:line="240" w:lineRule="auto"/>
      </w:pPr>
      <w:proofErr w:type="spellStart"/>
      <w:r>
        <w:t>quidam</w:t>
      </w:r>
      <w:proofErr w:type="spellEnd"/>
    </w:p>
    <w:p w14:paraId="7B457397" w14:textId="77777777" w:rsidR="007277ED" w:rsidRDefault="00BC1E82">
      <w:r>
        <w:t xml:space="preserve">Verwendungsbeispiele gibt es im Kapitel 1.1.7. des Grundwortschatzes: </w:t>
      </w:r>
      <w:hyperlink r:id="rId7" w:anchor="_blank" w:history="1">
        <w:r>
          <w:rPr>
            <w:rStyle w:val="Hyperlink"/>
          </w:rPr>
          <w:t>Pronomina</w:t>
        </w:r>
      </w:hyperlink>
    </w:p>
    <w:p w14:paraId="32706B48" w14:textId="77777777" w:rsidR="007277ED" w:rsidRDefault="00BC1E82">
      <w:pPr>
        <w:pStyle w:val="berschrift3"/>
        <w:tabs>
          <w:tab w:val="left" w:pos="0"/>
        </w:tabs>
      </w:pPr>
      <w:r>
        <w:t xml:space="preserve">Lernhilfe: Zusammensetzung der </w:t>
      </w:r>
      <w:proofErr w:type="spellStart"/>
      <w:r>
        <w:t>Indefinitpronomina</w:t>
      </w:r>
      <w:proofErr w:type="spellEnd"/>
    </w:p>
    <w:p w14:paraId="1DD073B6" w14:textId="77777777" w:rsidR="007277ED" w:rsidRDefault="00BC1E82">
      <w:pPr>
        <w:jc w:val="both"/>
      </w:pPr>
      <w:r>
        <w:t xml:space="preserve">Für das </w:t>
      </w:r>
      <w:r>
        <w:rPr>
          <w:rStyle w:val="Fett"/>
        </w:rPr>
        <w:t>Lernen der Formen</w:t>
      </w:r>
      <w:r>
        <w:t xml:space="preserve"> sollte man dies beachten: Die meisten </w:t>
      </w:r>
      <w:proofErr w:type="spellStart"/>
      <w:r>
        <w:t>Indefinitpronomina</w:t>
      </w:r>
      <w:proofErr w:type="spellEnd"/>
      <w:r>
        <w:t xml:space="preserve"> werden wie das substantivische Fragepronomen (</w:t>
      </w:r>
      <w:proofErr w:type="spellStart"/>
      <w:r>
        <w:t>quis</w:t>
      </w:r>
      <w:proofErr w:type="spellEnd"/>
      <w:r>
        <w:t>/</w:t>
      </w:r>
      <w:proofErr w:type="spellStart"/>
      <w:r>
        <w:t>quid</w:t>
      </w:r>
      <w:proofErr w:type="spellEnd"/>
      <w:r>
        <w:t>) dekliniert, und zwar immer dann, wenn sie selbst auch substantivisch verwendet werden, d.h. nicht als Ergänzung zu einem Substantiv.</w:t>
      </w:r>
    </w:p>
    <w:p w14:paraId="60F3DCB0" w14:textId="77777777" w:rsidR="007277ED" w:rsidRDefault="00BC1E82">
      <w:pPr>
        <w:ind w:left="1418"/>
        <w:rPr>
          <w:lang w:val="la"/>
        </w:rPr>
      </w:pPr>
      <w:r>
        <w:rPr>
          <w:lang w:val="la"/>
        </w:rPr>
        <w:t>Aliquis heri Tullium salutavit.</w:t>
      </w:r>
    </w:p>
    <w:p w14:paraId="06664866" w14:textId="77777777" w:rsidR="007277ED" w:rsidRDefault="00BC1E82">
      <w:pPr>
        <w:ind w:left="2127"/>
      </w:pPr>
      <w:r>
        <w:t>Irgendjemand grüßte gestern Tullius.</w:t>
      </w:r>
    </w:p>
    <w:p w14:paraId="1CF41938" w14:textId="77777777" w:rsidR="007277ED" w:rsidRDefault="00BC1E82">
      <w:pPr>
        <w:jc w:val="both"/>
      </w:pPr>
      <w:r>
        <w:t xml:space="preserve">Werden sie als </w:t>
      </w:r>
      <w:r>
        <w:rPr>
          <w:rStyle w:val="Fett"/>
        </w:rPr>
        <w:t>Ergänzung</w:t>
      </w:r>
      <w:r>
        <w:t xml:space="preserve"> zu einem Substantiv, also wie ein Adjektiv (d. h. adjektivisch) verwendet, dann wird der deklinierte Teil wie das Relativpronomen </w:t>
      </w:r>
      <w:r>
        <w:rPr>
          <w:i/>
        </w:rPr>
        <w:t>qui/</w:t>
      </w:r>
      <w:proofErr w:type="spellStart"/>
      <w:r>
        <w:rPr>
          <w:i/>
        </w:rPr>
        <w:t>quae</w:t>
      </w:r>
      <w:proofErr w:type="spellEnd"/>
      <w:r>
        <w:rPr>
          <w:i/>
        </w:rPr>
        <w:t>/quod</w:t>
      </w:r>
      <w:r>
        <w:t xml:space="preserve"> dekliniert.</w:t>
      </w:r>
    </w:p>
    <w:p w14:paraId="5B783A9B" w14:textId="77777777" w:rsidR="007277ED" w:rsidRDefault="00BC1E82">
      <w:pPr>
        <w:ind w:left="1418"/>
      </w:pPr>
      <w:proofErr w:type="spellStart"/>
      <w:r>
        <w:t>Aliqui</w:t>
      </w:r>
      <w:proofErr w:type="spellEnd"/>
      <w:r>
        <w:t xml:space="preserve"> </w:t>
      </w:r>
      <w:proofErr w:type="spellStart"/>
      <w:r>
        <w:t>rusticus</w:t>
      </w:r>
      <w:proofErr w:type="spellEnd"/>
      <w:r>
        <w:t xml:space="preserve"> </w:t>
      </w:r>
      <w:proofErr w:type="spellStart"/>
      <w:r>
        <w:t>heri</w:t>
      </w:r>
      <w:proofErr w:type="spellEnd"/>
      <w:r>
        <w:t xml:space="preserve"> </w:t>
      </w:r>
      <w:proofErr w:type="spellStart"/>
      <w:r>
        <w:t>Tullium</w:t>
      </w:r>
      <w:proofErr w:type="spellEnd"/>
      <w:r>
        <w:t xml:space="preserve"> </w:t>
      </w:r>
      <w:proofErr w:type="spellStart"/>
      <w:r>
        <w:t>salutavit</w:t>
      </w:r>
      <w:proofErr w:type="spellEnd"/>
      <w:r>
        <w:t>.</w:t>
      </w:r>
    </w:p>
    <w:p w14:paraId="2E6D2E2B" w14:textId="77777777" w:rsidR="007277ED" w:rsidRDefault="00BC1E82">
      <w:pPr>
        <w:ind w:left="2127"/>
      </w:pPr>
      <w:r>
        <w:t>Irgendein Bauer grüßte gestern Tullius.</w:t>
      </w:r>
    </w:p>
    <w:p w14:paraId="2D90E3A4" w14:textId="77777777" w:rsidR="007277ED" w:rsidRDefault="00BC1E82">
      <w:pPr>
        <w:pStyle w:val="berschrift2"/>
        <w:tabs>
          <w:tab w:val="left" w:pos="0"/>
        </w:tabs>
      </w:pPr>
      <w:r>
        <w:t>Bezug zum Bildungsplan</w:t>
      </w:r>
    </w:p>
    <w:p w14:paraId="2A79D103" w14:textId="77777777" w:rsidR="007277ED" w:rsidRDefault="00BC1E82">
      <w:r>
        <w:t xml:space="preserve">Sowohl für Latein als </w:t>
      </w:r>
      <w:hyperlink r:id="rId8" w:tgtFrame="_blank">
        <w:r>
          <w:rPr>
            <w:rStyle w:val="Hyperlink"/>
          </w:rPr>
          <w:t>1. Fremdsprache</w:t>
        </w:r>
      </w:hyperlink>
      <w:r>
        <w:t xml:space="preserve"> wie auch als </w:t>
      </w:r>
      <w:hyperlink r:id="rId9" w:tgtFrame="_blank">
        <w:r>
          <w:rPr>
            <w:rStyle w:val="Hyperlink"/>
          </w:rPr>
          <w:t xml:space="preserve">2. Fremdsprache </w:t>
        </w:r>
      </w:hyperlink>
      <w:r>
        <w:t xml:space="preserve">sind die </w:t>
      </w:r>
      <w:proofErr w:type="spellStart"/>
      <w:r>
        <w:t>Indefinitpronomina</w:t>
      </w:r>
      <w:proofErr w:type="spellEnd"/>
      <w:r>
        <w:t xml:space="preserve"> erst für Klasse 9/10 vorgesehen.</w:t>
      </w:r>
    </w:p>
    <w:p w14:paraId="1E54300A" w14:textId="77777777" w:rsidR="007277ED" w:rsidRDefault="00BC1E82">
      <w:pPr>
        <w:pStyle w:val="berschrift1"/>
        <w:tabs>
          <w:tab w:val="left" w:pos="0"/>
        </w:tabs>
      </w:pPr>
      <w:proofErr w:type="spellStart"/>
      <w:r>
        <w:t>aliquis</w:t>
      </w:r>
      <w:proofErr w:type="spellEnd"/>
      <w:r>
        <w:t>, aliquid: irgendjemand, irgendetwas</w:t>
      </w:r>
    </w:p>
    <w:p w14:paraId="1EC3C235" w14:textId="77777777" w:rsidR="007277ED" w:rsidRDefault="00BC1E82">
      <w:pPr>
        <w:pStyle w:val="berschrift2"/>
        <w:tabs>
          <w:tab w:val="left" w:pos="0"/>
        </w:tabs>
      </w:pPr>
      <w:r>
        <w:t>Substantivische Verwendung</w:t>
      </w:r>
    </w:p>
    <w:tbl>
      <w:tblPr>
        <w:tblW w:w="5737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80"/>
        <w:gridCol w:w="2296"/>
        <w:gridCol w:w="2161"/>
      </w:tblGrid>
      <w:tr w:rsidR="007277ED" w14:paraId="44E9DEC4" w14:textId="77777777">
        <w:trPr>
          <w:trHeight w:val="304"/>
          <w:jc w:val="center"/>
        </w:trPr>
        <w:tc>
          <w:tcPr>
            <w:tcW w:w="12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56FE252C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9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6EE4F27B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216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60374F4B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Neutrum</w:t>
            </w:r>
          </w:p>
        </w:tc>
      </w:tr>
      <w:tr w:rsidR="007277ED" w14:paraId="23EA9FF9" w14:textId="77777777" w:rsidTr="00FA4D94">
        <w:trPr>
          <w:trHeight w:val="397"/>
          <w:jc w:val="center"/>
        </w:trPr>
        <w:tc>
          <w:tcPr>
            <w:tcW w:w="5737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B13DBF8" w14:textId="77777777" w:rsidR="007277ED" w:rsidRDefault="00BC1E82">
            <w:pPr>
              <w:spacing w:after="0" w:line="240" w:lineRule="auto"/>
              <w:jc w:val="center"/>
            </w:pPr>
            <w:r>
              <w:rPr>
                <w:rStyle w:val="Fett"/>
                <w:bCs w:val="0"/>
                <w:lang w:val="la"/>
              </w:rPr>
              <w:t>Singular</w:t>
            </w:r>
          </w:p>
        </w:tc>
      </w:tr>
      <w:tr w:rsidR="007277ED" w14:paraId="12A9AEF9" w14:textId="77777777" w:rsidTr="00FA4D94">
        <w:trPr>
          <w:trHeight w:val="397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B07D5FD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2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6A95680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aliquis: irgendjemand</w:t>
            </w:r>
          </w:p>
        </w:tc>
        <w:tc>
          <w:tcPr>
            <w:tcW w:w="216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96855A0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aliquid: irgendetwas</w:t>
            </w:r>
          </w:p>
        </w:tc>
      </w:tr>
      <w:tr w:rsidR="007277ED" w14:paraId="7C9AAC33" w14:textId="77777777" w:rsidTr="00FA4D94">
        <w:trPr>
          <w:trHeight w:val="397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2AA43C0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4457" w:type="dxa"/>
            <w:gridSpan w:val="2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8F5E68E" w14:textId="77777777" w:rsidR="007277ED" w:rsidRDefault="00BC1E82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alicuius</w:t>
            </w:r>
          </w:p>
        </w:tc>
      </w:tr>
      <w:tr w:rsidR="007277ED" w14:paraId="434837E2" w14:textId="77777777" w:rsidTr="00FA4D94">
        <w:trPr>
          <w:trHeight w:val="397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4CD1FD4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4457" w:type="dxa"/>
            <w:gridSpan w:val="2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C4AF93B" w14:textId="77777777" w:rsidR="007277ED" w:rsidRDefault="00BC1E82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alicui</w:t>
            </w:r>
          </w:p>
        </w:tc>
      </w:tr>
      <w:tr w:rsidR="007277ED" w14:paraId="27076B90" w14:textId="77777777" w:rsidTr="00FA4D94">
        <w:trPr>
          <w:trHeight w:val="397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44949EB6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2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4997C25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aliquem</w:t>
            </w:r>
          </w:p>
        </w:tc>
        <w:tc>
          <w:tcPr>
            <w:tcW w:w="216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F3C4A9E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aliquid</w:t>
            </w:r>
          </w:p>
        </w:tc>
      </w:tr>
      <w:tr w:rsidR="007277ED" w14:paraId="4452D8F0" w14:textId="77777777" w:rsidTr="00FA4D94">
        <w:trPr>
          <w:trHeight w:val="397"/>
          <w:jc w:val="center"/>
        </w:trPr>
        <w:tc>
          <w:tcPr>
            <w:tcW w:w="128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2B636D2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229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3620962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(a, cum...) aliquō</w:t>
            </w:r>
          </w:p>
        </w:tc>
        <w:tc>
          <w:tcPr>
            <w:tcW w:w="216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630EA813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aliquō</w:t>
            </w:r>
          </w:p>
        </w:tc>
      </w:tr>
    </w:tbl>
    <w:p w14:paraId="39594894" w14:textId="77777777" w:rsidR="007277ED" w:rsidRDefault="00BC1E82">
      <w:pPr>
        <w:pStyle w:val="berschrift1"/>
        <w:tabs>
          <w:tab w:val="left" w:pos="0"/>
        </w:tabs>
      </w:pPr>
      <w:proofErr w:type="spellStart"/>
      <w:r>
        <w:lastRenderedPageBreak/>
        <w:t>aliqui</w:t>
      </w:r>
      <w:proofErr w:type="spellEnd"/>
      <w:r>
        <w:t xml:space="preserve">, </w:t>
      </w:r>
      <w:proofErr w:type="spellStart"/>
      <w:r>
        <w:t>aliquae</w:t>
      </w:r>
      <w:proofErr w:type="spellEnd"/>
      <w:r>
        <w:t xml:space="preserve">, </w:t>
      </w:r>
      <w:proofErr w:type="spellStart"/>
      <w:r>
        <w:t>aliquod</w:t>
      </w:r>
      <w:proofErr w:type="spellEnd"/>
      <w:r>
        <w:t>: irgendeiner, irgendetwas</w:t>
      </w:r>
    </w:p>
    <w:p w14:paraId="314223FE" w14:textId="77777777" w:rsidR="007277ED" w:rsidRDefault="00BC1E82">
      <w:pPr>
        <w:pStyle w:val="berschrift3"/>
        <w:tabs>
          <w:tab w:val="left" w:pos="0"/>
        </w:tabs>
        <w:spacing w:before="113" w:after="113" w:line="240" w:lineRule="auto"/>
      </w:pPr>
      <w:r>
        <w:rPr>
          <w:rStyle w:val="berschrift3Zchn"/>
        </w:rPr>
        <w:t>Adjektivische</w:t>
      </w:r>
      <w:r>
        <w:t xml:space="preserve"> Verwendung</w:t>
      </w:r>
    </w:p>
    <w:p w14:paraId="516B9306" w14:textId="77777777" w:rsidR="007277ED" w:rsidRDefault="00BC1E82">
      <w:r>
        <w:t xml:space="preserve">Wenn das Indefinitpronomen </w:t>
      </w:r>
      <w:proofErr w:type="spellStart"/>
      <w:r>
        <w:rPr>
          <w:rStyle w:val="Fett"/>
          <w:b w:val="0"/>
          <w:i/>
        </w:rPr>
        <w:t>aliqui</w:t>
      </w:r>
      <w:proofErr w:type="spellEnd"/>
      <w:r>
        <w:t xml:space="preserve"> von einem Substantiv abhängt, dann wird es wie das Relativpronomen dekliniert.</w:t>
      </w:r>
    </w:p>
    <w:tbl>
      <w:tblPr>
        <w:tblW w:w="7620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5"/>
        <w:gridCol w:w="2139"/>
        <w:gridCol w:w="2552"/>
        <w:gridCol w:w="1524"/>
      </w:tblGrid>
      <w:tr w:rsidR="007277ED" w14:paraId="7BEE5D71" w14:textId="77777777">
        <w:trPr>
          <w:jc w:val="center"/>
        </w:trPr>
        <w:tc>
          <w:tcPr>
            <w:tcW w:w="140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26F43F86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 </w:t>
            </w:r>
          </w:p>
        </w:tc>
        <w:tc>
          <w:tcPr>
            <w:tcW w:w="213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0335B234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Maskulinum</w:t>
            </w:r>
          </w:p>
        </w:tc>
        <w:tc>
          <w:tcPr>
            <w:tcW w:w="255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3E02230C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Femininum</w:t>
            </w:r>
          </w:p>
        </w:tc>
        <w:tc>
          <w:tcPr>
            <w:tcW w:w="152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73075901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Neutrum</w:t>
            </w:r>
          </w:p>
        </w:tc>
      </w:tr>
      <w:tr w:rsidR="007277ED" w14:paraId="10ED36A0" w14:textId="77777777">
        <w:trPr>
          <w:jc w:val="center"/>
        </w:trPr>
        <w:tc>
          <w:tcPr>
            <w:tcW w:w="7620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283AF6A" w14:textId="77777777" w:rsidR="007277ED" w:rsidRDefault="00BC1E82">
            <w:pPr>
              <w:spacing w:after="0" w:line="240" w:lineRule="auto"/>
              <w:jc w:val="center"/>
            </w:pPr>
            <w:r>
              <w:rPr>
                <w:rStyle w:val="Fett"/>
                <w:bCs w:val="0"/>
                <w:lang w:val="la"/>
              </w:rPr>
              <w:t>Singular</w:t>
            </w:r>
          </w:p>
        </w:tc>
      </w:tr>
      <w:tr w:rsidR="007277ED" w14:paraId="5410894E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75545AE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Nominativ</w:t>
            </w:r>
          </w:p>
        </w:tc>
        <w:tc>
          <w:tcPr>
            <w:tcW w:w="21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D5F25D7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aliquī</w:t>
            </w:r>
          </w:p>
        </w:tc>
        <w:tc>
          <w:tcPr>
            <w:tcW w:w="255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63B65DF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aliqua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0FC001C5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aliquod</w:t>
            </w:r>
          </w:p>
        </w:tc>
      </w:tr>
      <w:tr w:rsidR="007277ED" w14:paraId="6E1C7F58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9704BA8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Genitiv</w:t>
            </w:r>
          </w:p>
        </w:tc>
        <w:tc>
          <w:tcPr>
            <w:tcW w:w="6215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413291A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/>
                <w:lang w:val="la"/>
              </w:rPr>
            </w:pPr>
            <w:r>
              <w:rPr>
                <w:rFonts w:ascii="Arial" w:hAnsi="Arial"/>
                <w:lang w:val="la"/>
              </w:rPr>
              <w:t>alicuius</w:t>
            </w:r>
          </w:p>
        </w:tc>
      </w:tr>
      <w:tr w:rsidR="007277ED" w14:paraId="574CE4EF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64E35F3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Dativ</w:t>
            </w:r>
          </w:p>
        </w:tc>
        <w:tc>
          <w:tcPr>
            <w:tcW w:w="6215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1178832C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/>
                <w:lang w:val="la"/>
              </w:rPr>
            </w:pPr>
            <w:r>
              <w:rPr>
                <w:rFonts w:ascii="Arial" w:hAnsi="Arial"/>
                <w:lang w:val="la"/>
              </w:rPr>
              <w:t>alicui</w:t>
            </w:r>
          </w:p>
        </w:tc>
      </w:tr>
      <w:tr w:rsidR="007277ED" w14:paraId="5D3AE428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BF77646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Akkusativ</w:t>
            </w:r>
          </w:p>
        </w:tc>
        <w:tc>
          <w:tcPr>
            <w:tcW w:w="21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F811FEB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aliquem</w:t>
            </w:r>
          </w:p>
        </w:tc>
        <w:tc>
          <w:tcPr>
            <w:tcW w:w="255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7B22E99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aliquam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9B26E36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aliquod</w:t>
            </w:r>
          </w:p>
        </w:tc>
      </w:tr>
      <w:tr w:rsidR="007277ED" w14:paraId="03D0A871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74FCADE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Ablativ</w:t>
            </w:r>
          </w:p>
        </w:tc>
        <w:tc>
          <w:tcPr>
            <w:tcW w:w="21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B26758D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(a, cum...) aliquō</w:t>
            </w:r>
          </w:p>
        </w:tc>
        <w:tc>
          <w:tcPr>
            <w:tcW w:w="255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D785FF6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(a, cum...) aliquā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6E0653FB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aliquō</w:t>
            </w:r>
          </w:p>
        </w:tc>
      </w:tr>
      <w:tr w:rsidR="007277ED" w14:paraId="3E064C21" w14:textId="77777777">
        <w:trPr>
          <w:jc w:val="center"/>
        </w:trPr>
        <w:tc>
          <w:tcPr>
            <w:tcW w:w="7620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6DAAC06" w14:textId="77777777" w:rsidR="007277ED" w:rsidRDefault="00BC1E82">
            <w:pPr>
              <w:spacing w:after="0" w:line="240" w:lineRule="auto"/>
              <w:jc w:val="center"/>
            </w:pPr>
            <w:r>
              <w:rPr>
                <w:rStyle w:val="Fett"/>
                <w:bCs w:val="0"/>
                <w:lang w:val="la"/>
              </w:rPr>
              <w:t>Plural</w:t>
            </w:r>
          </w:p>
        </w:tc>
      </w:tr>
      <w:tr w:rsidR="007277ED" w14:paraId="48BF1142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2A361D6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Nominativ</w:t>
            </w:r>
          </w:p>
        </w:tc>
        <w:tc>
          <w:tcPr>
            <w:tcW w:w="21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20ED0C09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aliquī</w:t>
            </w:r>
          </w:p>
        </w:tc>
        <w:tc>
          <w:tcPr>
            <w:tcW w:w="255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0F37F13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aliquae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85ED285" w14:textId="40C8A3FE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aliqua</w:t>
            </w:r>
          </w:p>
        </w:tc>
      </w:tr>
      <w:tr w:rsidR="007277ED" w14:paraId="21FA0129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505DBC1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Genitiv</w:t>
            </w:r>
          </w:p>
        </w:tc>
        <w:tc>
          <w:tcPr>
            <w:tcW w:w="21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2CCC5F98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quōrum</w:t>
            </w:r>
          </w:p>
        </w:tc>
        <w:tc>
          <w:tcPr>
            <w:tcW w:w="255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77C13F3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aliquārum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E1620ED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aliquōrum</w:t>
            </w:r>
          </w:p>
        </w:tc>
      </w:tr>
      <w:tr w:rsidR="007277ED" w14:paraId="69142A01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F0B4C4D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Dativ</w:t>
            </w:r>
          </w:p>
        </w:tc>
        <w:tc>
          <w:tcPr>
            <w:tcW w:w="6215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F7AE79C" w14:textId="77777777" w:rsidR="007277ED" w:rsidRDefault="00BC1E82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aliquibus</w:t>
            </w:r>
          </w:p>
        </w:tc>
      </w:tr>
      <w:tr w:rsidR="007277ED" w14:paraId="2A9091BF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459C5C81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Akkusativ</w:t>
            </w:r>
          </w:p>
        </w:tc>
        <w:tc>
          <w:tcPr>
            <w:tcW w:w="213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A95892C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aliquōs</w:t>
            </w:r>
          </w:p>
        </w:tc>
        <w:tc>
          <w:tcPr>
            <w:tcW w:w="255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5BC1B52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aliquās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C711DC9" w14:textId="6C481CD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aliqua</w:t>
            </w:r>
          </w:p>
        </w:tc>
      </w:tr>
      <w:tr w:rsidR="007277ED" w14:paraId="23FA0FE3" w14:textId="77777777">
        <w:trPr>
          <w:jc w:val="center"/>
        </w:trPr>
        <w:tc>
          <w:tcPr>
            <w:tcW w:w="1405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7340B2E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Ablativ</w:t>
            </w:r>
          </w:p>
        </w:tc>
        <w:tc>
          <w:tcPr>
            <w:tcW w:w="6215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729D9F6D" w14:textId="77777777" w:rsidR="007277ED" w:rsidRDefault="00BC1E82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aliquibus</w:t>
            </w:r>
          </w:p>
        </w:tc>
      </w:tr>
    </w:tbl>
    <w:p w14:paraId="4B403189" w14:textId="77777777" w:rsidR="007277ED" w:rsidRDefault="00BC1E82">
      <w:pPr>
        <w:spacing w:before="240"/>
      </w:pPr>
      <w:r>
        <w:rPr>
          <w:b/>
        </w:rPr>
        <w:t>Lernhilfe</w:t>
      </w:r>
      <w:r>
        <w:t xml:space="preserve">: </w:t>
      </w:r>
      <w:proofErr w:type="spellStart"/>
      <w:r>
        <w:rPr>
          <w:i/>
        </w:rPr>
        <w:t>aliquis</w:t>
      </w:r>
      <w:proofErr w:type="spellEnd"/>
      <w:r>
        <w:t xml:space="preserve"> wird wie [</w:t>
      </w:r>
      <w:proofErr w:type="spellStart"/>
      <w:r>
        <w:t>ali</w:t>
      </w:r>
      <w:proofErr w:type="spellEnd"/>
      <w:r>
        <w:t>]</w:t>
      </w:r>
      <w:proofErr w:type="gramStart"/>
      <w:r>
        <w:t>+[</w:t>
      </w:r>
      <w:proofErr w:type="gramEnd"/>
      <w:r>
        <w:t xml:space="preserve">qui, </w:t>
      </w:r>
      <w:proofErr w:type="spellStart"/>
      <w:r>
        <w:t>quae</w:t>
      </w:r>
      <w:proofErr w:type="spellEnd"/>
      <w:r>
        <w:t>, quod] (Relativpronomen) dekliniert.</w:t>
      </w:r>
    </w:p>
    <w:p w14:paraId="78B925D7" w14:textId="77777777" w:rsidR="007277ED" w:rsidRDefault="00BC1E82">
      <w:pPr>
        <w:pStyle w:val="berschrift1"/>
        <w:tabs>
          <w:tab w:val="left" w:pos="0"/>
        </w:tabs>
        <w:spacing w:before="170" w:after="57"/>
      </w:pPr>
      <w:proofErr w:type="spellStart"/>
      <w:r>
        <w:t>quisque</w:t>
      </w:r>
      <w:proofErr w:type="spellEnd"/>
      <w:r>
        <w:t xml:space="preserve">, </w:t>
      </w:r>
      <w:proofErr w:type="spellStart"/>
      <w:r>
        <w:t>quidque</w:t>
      </w:r>
      <w:proofErr w:type="spellEnd"/>
      <w:r>
        <w:t>: irgendjemand, irgendetwas</w:t>
      </w:r>
    </w:p>
    <w:p w14:paraId="71ED9779" w14:textId="77777777" w:rsidR="007277ED" w:rsidRDefault="00BC1E82">
      <w:pPr>
        <w:pStyle w:val="berschrift3"/>
        <w:tabs>
          <w:tab w:val="left" w:pos="0"/>
        </w:tabs>
        <w:spacing w:before="57" w:after="57" w:line="240" w:lineRule="auto"/>
      </w:pPr>
      <w:r>
        <w:t>Substantivische Verwendung</w:t>
      </w:r>
    </w:p>
    <w:tbl>
      <w:tblPr>
        <w:tblW w:w="9130" w:type="dxa"/>
        <w:tblInd w:w="46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10"/>
        <w:gridCol w:w="3300"/>
        <w:gridCol w:w="3120"/>
      </w:tblGrid>
      <w:tr w:rsidR="007277ED" w14:paraId="43E4D177" w14:textId="77777777" w:rsidTr="009F1EB4">
        <w:trPr>
          <w:trHeight w:val="113"/>
        </w:trPr>
        <w:tc>
          <w:tcPr>
            <w:tcW w:w="27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42D8EC3A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16EB3CDF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312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598AFBA5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Neutrum</w:t>
            </w:r>
          </w:p>
        </w:tc>
      </w:tr>
      <w:tr w:rsidR="007277ED" w14:paraId="3160367A" w14:textId="77777777" w:rsidTr="009F1EB4">
        <w:trPr>
          <w:trHeight w:val="113"/>
        </w:trPr>
        <w:tc>
          <w:tcPr>
            <w:tcW w:w="913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C44AAFB" w14:textId="77777777" w:rsidR="007277ED" w:rsidRDefault="00BC1E82">
            <w:pPr>
              <w:spacing w:after="0" w:line="240" w:lineRule="auto"/>
              <w:jc w:val="center"/>
            </w:pPr>
            <w:r>
              <w:rPr>
                <w:rStyle w:val="Fett"/>
                <w:bCs w:val="0"/>
                <w:lang w:val="la"/>
              </w:rPr>
              <w:t>Singular</w:t>
            </w:r>
          </w:p>
        </w:tc>
      </w:tr>
      <w:tr w:rsidR="007277ED" w14:paraId="7937AC0C" w14:textId="77777777" w:rsidTr="009F1EB4">
        <w:trPr>
          <w:trHeight w:val="113"/>
        </w:trPr>
        <w:tc>
          <w:tcPr>
            <w:tcW w:w="271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316B13F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33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289AB04E" w14:textId="77777777" w:rsidR="007277ED" w:rsidRDefault="00BC1E82">
            <w:pPr>
              <w:spacing w:after="0" w:line="240" w:lineRule="auto"/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quisque: irgendjemand</w:t>
            </w:r>
          </w:p>
        </w:tc>
        <w:tc>
          <w:tcPr>
            <w:tcW w:w="312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16A61D3" w14:textId="77777777" w:rsidR="007277ED" w:rsidRDefault="00BC1E82">
            <w:pPr>
              <w:spacing w:after="0" w:line="240" w:lineRule="auto"/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quidque: irgendetwas</w:t>
            </w:r>
          </w:p>
        </w:tc>
      </w:tr>
      <w:tr w:rsidR="007277ED" w14:paraId="1958BD84" w14:textId="77777777" w:rsidTr="009F1EB4">
        <w:trPr>
          <w:trHeight w:val="113"/>
        </w:trPr>
        <w:tc>
          <w:tcPr>
            <w:tcW w:w="271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7D044BD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6420" w:type="dxa"/>
            <w:gridSpan w:val="2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BE9F495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cuiusque</w:t>
            </w:r>
          </w:p>
        </w:tc>
      </w:tr>
      <w:tr w:rsidR="007277ED" w14:paraId="63F98E16" w14:textId="77777777" w:rsidTr="009F1EB4">
        <w:trPr>
          <w:trHeight w:val="113"/>
        </w:trPr>
        <w:tc>
          <w:tcPr>
            <w:tcW w:w="271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C6B2C11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6420" w:type="dxa"/>
            <w:gridSpan w:val="2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6869471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cuique</w:t>
            </w:r>
          </w:p>
        </w:tc>
      </w:tr>
      <w:tr w:rsidR="007277ED" w14:paraId="7F50669C" w14:textId="77777777" w:rsidTr="009F1EB4">
        <w:trPr>
          <w:trHeight w:val="113"/>
        </w:trPr>
        <w:tc>
          <w:tcPr>
            <w:tcW w:w="271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7CCD66D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33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84B1E25" w14:textId="77777777" w:rsidR="007277ED" w:rsidRDefault="00BC1E82">
            <w:pPr>
              <w:spacing w:after="0" w:line="240" w:lineRule="auto"/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quemque</w:t>
            </w:r>
          </w:p>
        </w:tc>
        <w:tc>
          <w:tcPr>
            <w:tcW w:w="312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4D01F5F" w14:textId="77777777" w:rsidR="007277ED" w:rsidRDefault="00BC1E82">
            <w:pPr>
              <w:spacing w:after="0" w:line="240" w:lineRule="auto"/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quidque</w:t>
            </w:r>
          </w:p>
        </w:tc>
      </w:tr>
      <w:tr w:rsidR="007277ED" w14:paraId="309BC961" w14:textId="77777777" w:rsidTr="009F1EB4">
        <w:trPr>
          <w:trHeight w:val="113"/>
        </w:trPr>
        <w:tc>
          <w:tcPr>
            <w:tcW w:w="271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A7D6C7A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33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8B75D43" w14:textId="77777777" w:rsidR="007277ED" w:rsidRDefault="00BC1E82">
            <w:pPr>
              <w:spacing w:after="0" w:line="240" w:lineRule="auto"/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(a, cum...) quōque</w:t>
            </w:r>
          </w:p>
        </w:tc>
        <w:tc>
          <w:tcPr>
            <w:tcW w:w="312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D819E1E" w14:textId="77777777" w:rsidR="007277ED" w:rsidRDefault="00BC1E82">
            <w:pPr>
              <w:spacing w:after="0" w:line="240" w:lineRule="auto"/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quōque</w:t>
            </w:r>
          </w:p>
        </w:tc>
      </w:tr>
    </w:tbl>
    <w:p w14:paraId="638957F7" w14:textId="77777777" w:rsidR="007277ED" w:rsidRDefault="00BC1E82">
      <w:pPr>
        <w:spacing w:before="240"/>
      </w:pPr>
      <w:r>
        <w:rPr>
          <w:rStyle w:val="Fett"/>
        </w:rPr>
        <w:t>Lernhilfe</w:t>
      </w:r>
      <w:r>
        <w:t xml:space="preserve">: </w:t>
      </w:r>
      <w:proofErr w:type="spellStart"/>
      <w:r>
        <w:rPr>
          <w:rStyle w:val="Hervorhebung"/>
        </w:rPr>
        <w:t>quisque</w:t>
      </w:r>
      <w:proofErr w:type="spellEnd"/>
      <w:r>
        <w:t xml:space="preserve"> (substantivisch) wird wie das Fragepronomen [</w:t>
      </w:r>
      <w:proofErr w:type="spellStart"/>
      <w:r>
        <w:t>quis</w:t>
      </w:r>
      <w:proofErr w:type="spellEnd"/>
      <w:r>
        <w:t>]+[</w:t>
      </w:r>
      <w:proofErr w:type="spellStart"/>
      <w:r>
        <w:t>que</w:t>
      </w:r>
      <w:proofErr w:type="spellEnd"/>
      <w:r>
        <w:t>] dekliniert.</w:t>
      </w:r>
      <w:r>
        <w:br w:type="page"/>
      </w:r>
    </w:p>
    <w:p w14:paraId="270094BF" w14:textId="77777777" w:rsidR="007277ED" w:rsidRDefault="00BC1E82">
      <w:pPr>
        <w:pStyle w:val="berschrift1"/>
        <w:tabs>
          <w:tab w:val="left" w:pos="0"/>
        </w:tabs>
      </w:pPr>
      <w:proofErr w:type="spellStart"/>
      <w:r>
        <w:lastRenderedPageBreak/>
        <w:t>quisque</w:t>
      </w:r>
      <w:proofErr w:type="spellEnd"/>
      <w:r>
        <w:t xml:space="preserve">, </w:t>
      </w:r>
      <w:proofErr w:type="spellStart"/>
      <w:r>
        <w:t>quaeque</w:t>
      </w:r>
      <w:proofErr w:type="spellEnd"/>
      <w:r>
        <w:t xml:space="preserve">, </w:t>
      </w:r>
      <w:proofErr w:type="spellStart"/>
      <w:r>
        <w:t>quodque</w:t>
      </w:r>
      <w:proofErr w:type="spellEnd"/>
      <w:r>
        <w:t>: irgendjemand, irgendetwas</w:t>
      </w:r>
    </w:p>
    <w:p w14:paraId="5C571A15" w14:textId="77777777" w:rsidR="007277ED" w:rsidRDefault="00BC1E82">
      <w:pPr>
        <w:pStyle w:val="berschrift3"/>
        <w:tabs>
          <w:tab w:val="left" w:pos="0"/>
        </w:tabs>
      </w:pPr>
      <w:r>
        <w:t>Adjektivische Verwendung</w:t>
      </w:r>
    </w:p>
    <w:tbl>
      <w:tblPr>
        <w:tblW w:w="7620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0"/>
        <w:gridCol w:w="2569"/>
        <w:gridCol w:w="2127"/>
        <w:gridCol w:w="1524"/>
      </w:tblGrid>
      <w:tr w:rsidR="007277ED" w14:paraId="1F29A8BB" w14:textId="77777777">
        <w:trPr>
          <w:trHeight w:val="240"/>
          <w:jc w:val="center"/>
        </w:trPr>
        <w:tc>
          <w:tcPr>
            <w:tcW w:w="14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14908866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6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07CD72B2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21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6FB5CEA2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52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2CC510FE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Neutrum</w:t>
            </w:r>
          </w:p>
        </w:tc>
      </w:tr>
      <w:tr w:rsidR="007277ED" w14:paraId="18D22003" w14:textId="77777777">
        <w:trPr>
          <w:trHeight w:val="390"/>
          <w:jc w:val="center"/>
        </w:trPr>
        <w:tc>
          <w:tcPr>
            <w:tcW w:w="7620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C3ADA37" w14:textId="77777777" w:rsidR="007277ED" w:rsidRDefault="00BC1E82">
            <w:pPr>
              <w:pStyle w:val="StandardWeb"/>
              <w:spacing w:before="0" w:after="0"/>
              <w:jc w:val="center"/>
            </w:pPr>
            <w:r>
              <w:rPr>
                <w:rStyle w:val="Fett"/>
                <w:rFonts w:ascii="Arial" w:hAnsi="Arial"/>
                <w:b w:val="0"/>
                <w:bCs w:val="0"/>
              </w:rPr>
              <w:t>Singular</w:t>
            </w:r>
          </w:p>
        </w:tc>
      </w:tr>
      <w:tr w:rsidR="007277ED" w14:paraId="7616AE9F" w14:textId="77777777">
        <w:trPr>
          <w:trHeight w:val="24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022D720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Nominativ</w:t>
            </w:r>
          </w:p>
        </w:tc>
        <w:tc>
          <w:tcPr>
            <w:tcW w:w="256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3A3BDC4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quisque</w:t>
            </w:r>
          </w:p>
        </w:tc>
        <w:tc>
          <w:tcPr>
            <w:tcW w:w="21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BB3EB90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quaequae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6060A13E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quodque</w:t>
            </w:r>
          </w:p>
        </w:tc>
      </w:tr>
      <w:tr w:rsidR="007277ED" w14:paraId="761C5E2D" w14:textId="77777777">
        <w:trPr>
          <w:trHeight w:val="39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F360791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Genitiv</w:t>
            </w:r>
          </w:p>
        </w:tc>
        <w:tc>
          <w:tcPr>
            <w:tcW w:w="622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6CD1E9E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 w:cs="Arial"/>
                <w:spacing w:val="8"/>
                <w:lang w:val="la"/>
              </w:rPr>
            </w:pPr>
            <w:r>
              <w:rPr>
                <w:rFonts w:ascii="Arial" w:hAnsi="Arial" w:cs="Arial"/>
                <w:spacing w:val="8"/>
                <w:lang w:val="la"/>
              </w:rPr>
              <w:t>cuiusque</w:t>
            </w:r>
          </w:p>
        </w:tc>
      </w:tr>
      <w:tr w:rsidR="007277ED" w14:paraId="2871ECE8" w14:textId="77777777">
        <w:trPr>
          <w:trHeight w:val="39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955C8D4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Dativ</w:t>
            </w:r>
          </w:p>
        </w:tc>
        <w:tc>
          <w:tcPr>
            <w:tcW w:w="622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2B0636D2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 w:cs="Arial"/>
                <w:spacing w:val="8"/>
                <w:lang w:val="la"/>
              </w:rPr>
            </w:pPr>
            <w:r>
              <w:rPr>
                <w:rFonts w:ascii="Arial" w:hAnsi="Arial" w:cs="Arial"/>
                <w:spacing w:val="8"/>
                <w:lang w:val="la"/>
              </w:rPr>
              <w:t>cuique</w:t>
            </w:r>
          </w:p>
        </w:tc>
      </w:tr>
      <w:tr w:rsidR="007277ED" w14:paraId="69732272" w14:textId="77777777">
        <w:trPr>
          <w:trHeight w:val="24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59A5939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Akkusativ</w:t>
            </w:r>
          </w:p>
        </w:tc>
        <w:tc>
          <w:tcPr>
            <w:tcW w:w="256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D5DAA7B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quemque</w:t>
            </w:r>
          </w:p>
        </w:tc>
        <w:tc>
          <w:tcPr>
            <w:tcW w:w="21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D623B87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quamque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C9273DA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quodque</w:t>
            </w:r>
          </w:p>
        </w:tc>
      </w:tr>
      <w:tr w:rsidR="007277ED" w14:paraId="2C142460" w14:textId="77777777">
        <w:trPr>
          <w:trHeight w:val="24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0FD6EB9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Ablativ</w:t>
            </w:r>
          </w:p>
        </w:tc>
        <w:tc>
          <w:tcPr>
            <w:tcW w:w="256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58D53A0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(a, cum...) quōque</w:t>
            </w:r>
          </w:p>
        </w:tc>
        <w:tc>
          <w:tcPr>
            <w:tcW w:w="21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9CDDF3D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(a, cum...) quāque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19FA22C2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quōque</w:t>
            </w:r>
          </w:p>
        </w:tc>
      </w:tr>
      <w:tr w:rsidR="007277ED" w14:paraId="527F2F00" w14:textId="77777777">
        <w:trPr>
          <w:trHeight w:val="390"/>
          <w:jc w:val="center"/>
        </w:trPr>
        <w:tc>
          <w:tcPr>
            <w:tcW w:w="7620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BC43DAF" w14:textId="77777777" w:rsidR="007277ED" w:rsidRDefault="00BC1E82">
            <w:pPr>
              <w:pStyle w:val="StandardWeb"/>
              <w:spacing w:before="0" w:after="0"/>
              <w:jc w:val="center"/>
            </w:pPr>
            <w:r>
              <w:rPr>
                <w:rStyle w:val="Fett"/>
                <w:rFonts w:ascii="Arial" w:hAnsi="Arial" w:cs="Arial"/>
                <w:b w:val="0"/>
                <w:bCs w:val="0"/>
                <w:lang w:val="la"/>
              </w:rPr>
              <w:t>Plural</w:t>
            </w:r>
          </w:p>
        </w:tc>
      </w:tr>
      <w:tr w:rsidR="007277ED" w14:paraId="649CC6AA" w14:textId="77777777">
        <w:trPr>
          <w:trHeight w:val="24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43AF753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Nominativ</w:t>
            </w:r>
          </w:p>
        </w:tc>
        <w:tc>
          <w:tcPr>
            <w:tcW w:w="256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52F33AD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quīque</w:t>
            </w:r>
          </w:p>
        </w:tc>
        <w:tc>
          <w:tcPr>
            <w:tcW w:w="21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EDE2586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quaeque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B526FEE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quaeque</w:t>
            </w:r>
          </w:p>
        </w:tc>
      </w:tr>
      <w:tr w:rsidR="007277ED" w14:paraId="399A37F4" w14:textId="77777777">
        <w:trPr>
          <w:trHeight w:val="24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D7E535A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Genitiv</w:t>
            </w:r>
          </w:p>
        </w:tc>
        <w:tc>
          <w:tcPr>
            <w:tcW w:w="256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22509D9B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quōrumque</w:t>
            </w:r>
          </w:p>
        </w:tc>
        <w:tc>
          <w:tcPr>
            <w:tcW w:w="21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9BB0B2B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quārumque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7A82B83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quōrumque</w:t>
            </w:r>
          </w:p>
        </w:tc>
      </w:tr>
      <w:tr w:rsidR="007277ED" w14:paraId="5EF31FB6" w14:textId="77777777">
        <w:trPr>
          <w:trHeight w:val="24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C614CAD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Dativ</w:t>
            </w:r>
          </w:p>
        </w:tc>
        <w:tc>
          <w:tcPr>
            <w:tcW w:w="622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6BC77C29" w14:textId="77777777" w:rsidR="007277ED" w:rsidRDefault="00BC1E82">
            <w:pPr>
              <w:spacing w:after="0" w:line="240" w:lineRule="auto"/>
              <w:jc w:val="center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quibusque</w:t>
            </w:r>
          </w:p>
        </w:tc>
      </w:tr>
      <w:tr w:rsidR="007277ED" w14:paraId="7E80FA38" w14:textId="77777777">
        <w:trPr>
          <w:trHeight w:val="235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0147BD5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Akkusativ</w:t>
            </w:r>
          </w:p>
        </w:tc>
        <w:tc>
          <w:tcPr>
            <w:tcW w:w="2569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1CDF77BE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quōsque</w:t>
            </w:r>
          </w:p>
        </w:tc>
        <w:tc>
          <w:tcPr>
            <w:tcW w:w="21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440173F0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quāsque</w:t>
            </w:r>
          </w:p>
        </w:tc>
        <w:tc>
          <w:tcPr>
            <w:tcW w:w="15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6C995B5" w14:textId="77777777" w:rsidR="007277ED" w:rsidRDefault="00BC1E82">
            <w:pPr>
              <w:spacing w:after="0" w:line="240" w:lineRule="auto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quaeque</w:t>
            </w:r>
          </w:p>
        </w:tc>
      </w:tr>
      <w:tr w:rsidR="007277ED" w14:paraId="25FFE8B8" w14:textId="77777777">
        <w:trPr>
          <w:trHeight w:val="390"/>
          <w:jc w:val="center"/>
        </w:trPr>
        <w:tc>
          <w:tcPr>
            <w:tcW w:w="140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50C42C3" w14:textId="77777777" w:rsidR="007277ED" w:rsidRDefault="00BC1E8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Ablativ</w:t>
            </w:r>
          </w:p>
        </w:tc>
        <w:tc>
          <w:tcPr>
            <w:tcW w:w="622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269F59A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quibusque</w:t>
            </w:r>
          </w:p>
        </w:tc>
      </w:tr>
    </w:tbl>
    <w:p w14:paraId="658F912A" w14:textId="77777777" w:rsidR="007277ED" w:rsidRDefault="00BC1E82">
      <w:pPr>
        <w:spacing w:before="120"/>
      </w:pPr>
      <w:r>
        <w:rPr>
          <w:rStyle w:val="Fett"/>
          <w:rFonts w:cs="Arial"/>
        </w:rPr>
        <w:t>Lernhilfe</w:t>
      </w:r>
      <w:r>
        <w:rPr>
          <w:rFonts w:cs="Arial"/>
        </w:rPr>
        <w:t xml:space="preserve">: </w:t>
      </w:r>
      <w:proofErr w:type="spellStart"/>
      <w:r>
        <w:rPr>
          <w:rStyle w:val="Hervorhebung"/>
          <w:rFonts w:cs="Arial"/>
        </w:rPr>
        <w:t>quisque</w:t>
      </w:r>
      <w:proofErr w:type="spellEnd"/>
      <w:r>
        <w:rPr>
          <w:rFonts w:cs="Arial"/>
        </w:rPr>
        <w:t xml:space="preserve"> wird wie das Relativpronomen [qui, </w:t>
      </w:r>
      <w:proofErr w:type="spellStart"/>
      <w:r>
        <w:rPr>
          <w:rFonts w:cs="Arial"/>
        </w:rPr>
        <w:t>quae</w:t>
      </w:r>
      <w:proofErr w:type="spellEnd"/>
      <w:r>
        <w:rPr>
          <w:rFonts w:cs="Arial"/>
        </w:rPr>
        <w:t xml:space="preserve">, </w:t>
      </w:r>
      <w:proofErr w:type="gramStart"/>
      <w:r>
        <w:rPr>
          <w:rFonts w:cs="Arial"/>
        </w:rPr>
        <w:t>quod ]</w:t>
      </w:r>
      <w:proofErr w:type="gramEnd"/>
      <w:r>
        <w:rPr>
          <w:rFonts w:cs="Arial"/>
        </w:rPr>
        <w:t>+</w:t>
      </w:r>
      <w:r>
        <w:t>[</w:t>
      </w:r>
      <w:proofErr w:type="spellStart"/>
      <w:r>
        <w:t>que</w:t>
      </w:r>
      <w:proofErr w:type="spellEnd"/>
      <w:r>
        <w:t>] dekliniert.</w:t>
      </w:r>
    </w:p>
    <w:p w14:paraId="4FC0EC8C" w14:textId="77777777" w:rsidR="007277ED" w:rsidRDefault="00BC1E82">
      <w:pPr>
        <w:pStyle w:val="berschrift1"/>
        <w:numPr>
          <w:ilvl w:val="0"/>
          <w:numId w:val="0"/>
        </w:numPr>
      </w:pPr>
      <w:r>
        <w:br w:type="page"/>
      </w:r>
    </w:p>
    <w:p w14:paraId="373F8D1A" w14:textId="77777777" w:rsidR="007277ED" w:rsidRDefault="00BC1E82">
      <w:pPr>
        <w:pStyle w:val="berschrift1"/>
        <w:tabs>
          <w:tab w:val="left" w:pos="0"/>
        </w:tabs>
      </w:pPr>
      <w:proofErr w:type="spellStart"/>
      <w:r>
        <w:lastRenderedPageBreak/>
        <w:t>quidam</w:t>
      </w:r>
      <w:proofErr w:type="spellEnd"/>
      <w:r>
        <w:t xml:space="preserve">, </w:t>
      </w:r>
      <w:proofErr w:type="spellStart"/>
      <w:r>
        <w:t>quiddam</w:t>
      </w:r>
      <w:proofErr w:type="spellEnd"/>
      <w:r>
        <w:t>: jemand, ein gewisser</w:t>
      </w:r>
    </w:p>
    <w:p w14:paraId="1C14FAE9" w14:textId="77777777" w:rsidR="007277ED" w:rsidRDefault="00BC1E82">
      <w:pPr>
        <w:pStyle w:val="berschrift3"/>
        <w:tabs>
          <w:tab w:val="left" w:pos="0"/>
        </w:tabs>
      </w:pPr>
      <w:r>
        <w:t>Substantivische Verwendung</w:t>
      </w:r>
    </w:p>
    <w:tbl>
      <w:tblPr>
        <w:tblW w:w="7620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70"/>
        <w:gridCol w:w="2727"/>
        <w:gridCol w:w="2181"/>
        <w:gridCol w:w="1342"/>
      </w:tblGrid>
      <w:tr w:rsidR="007277ED" w14:paraId="73B4924F" w14:textId="77777777">
        <w:trPr>
          <w:trHeight w:val="240"/>
          <w:jc w:val="center"/>
        </w:trPr>
        <w:tc>
          <w:tcPr>
            <w:tcW w:w="13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6BEA75AA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1CB0DD5E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21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4829141F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34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6AF5D335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Neutrum</w:t>
            </w:r>
          </w:p>
        </w:tc>
      </w:tr>
      <w:tr w:rsidR="007277ED" w14:paraId="38EE96A6" w14:textId="77777777">
        <w:trPr>
          <w:trHeight w:val="390"/>
          <w:jc w:val="center"/>
        </w:trPr>
        <w:tc>
          <w:tcPr>
            <w:tcW w:w="7620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15DDCDA" w14:textId="77777777" w:rsidR="007277ED" w:rsidRDefault="00BC1E82">
            <w:pPr>
              <w:spacing w:after="0" w:line="240" w:lineRule="auto"/>
              <w:jc w:val="center"/>
            </w:pPr>
            <w:r>
              <w:rPr>
                <w:rStyle w:val="Fett"/>
                <w:bCs w:val="0"/>
              </w:rPr>
              <w:t>Singular</w:t>
            </w:r>
          </w:p>
        </w:tc>
      </w:tr>
      <w:tr w:rsidR="007277ED" w14:paraId="496340BD" w14:textId="77777777">
        <w:trPr>
          <w:trHeight w:val="24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4163719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7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34C76EC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quidam</w:t>
            </w:r>
          </w:p>
        </w:tc>
        <w:tc>
          <w:tcPr>
            <w:tcW w:w="218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77B2875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quaedam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0ACBD97D" w14:textId="77777777" w:rsidR="007277ED" w:rsidRDefault="00BC1E82">
            <w:pPr>
              <w:spacing w:after="0" w:line="240" w:lineRule="auto"/>
            </w:pPr>
            <w:r>
              <w:rPr>
                <w:rStyle w:val="Fett"/>
                <w:lang w:val="la"/>
              </w:rPr>
              <w:t>quid</w:t>
            </w:r>
            <w:r>
              <w:rPr>
                <w:lang w:val="la"/>
              </w:rPr>
              <w:t>dam</w:t>
            </w:r>
          </w:p>
        </w:tc>
      </w:tr>
      <w:tr w:rsidR="007277ED" w14:paraId="5FBABE97" w14:textId="77777777">
        <w:trPr>
          <w:trHeight w:val="39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FB77291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625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BB311B2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/>
                <w:lang w:val="la"/>
              </w:rPr>
            </w:pPr>
            <w:r>
              <w:rPr>
                <w:rFonts w:ascii="Arial" w:hAnsi="Arial"/>
                <w:lang w:val="la"/>
              </w:rPr>
              <w:t>cuiusdam</w:t>
            </w:r>
          </w:p>
        </w:tc>
      </w:tr>
      <w:tr w:rsidR="007277ED" w14:paraId="7880E320" w14:textId="77777777">
        <w:trPr>
          <w:trHeight w:val="39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A2E9A66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625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08E5F1FB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/>
                <w:lang w:val="la"/>
              </w:rPr>
            </w:pPr>
            <w:r>
              <w:rPr>
                <w:rFonts w:ascii="Arial" w:hAnsi="Arial"/>
                <w:lang w:val="la"/>
              </w:rPr>
              <w:t>cuidam</w:t>
            </w:r>
          </w:p>
        </w:tc>
      </w:tr>
      <w:tr w:rsidR="007277ED" w14:paraId="49C4AAE9" w14:textId="77777777">
        <w:trPr>
          <w:trHeight w:val="24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39644A1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7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6D38DA9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que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  <w:tc>
          <w:tcPr>
            <w:tcW w:w="218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CEE5692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qua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E7C1880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quiddam</w:t>
            </w:r>
          </w:p>
        </w:tc>
      </w:tr>
      <w:tr w:rsidR="007277ED" w14:paraId="15A52A4F" w14:textId="77777777">
        <w:trPr>
          <w:trHeight w:val="24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8DD8044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27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48E7F75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(a, cum...) quōdam</w:t>
            </w:r>
          </w:p>
        </w:tc>
        <w:tc>
          <w:tcPr>
            <w:tcW w:w="218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9BC5B4E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(a, cum...) quādam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7A07BB30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quōdam</w:t>
            </w:r>
          </w:p>
        </w:tc>
      </w:tr>
      <w:tr w:rsidR="007277ED" w14:paraId="5D6B9D89" w14:textId="77777777">
        <w:trPr>
          <w:trHeight w:val="390"/>
          <w:jc w:val="center"/>
        </w:trPr>
        <w:tc>
          <w:tcPr>
            <w:tcW w:w="7620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C54D490" w14:textId="77777777" w:rsidR="007277ED" w:rsidRDefault="00BC1E82">
            <w:pPr>
              <w:spacing w:after="0" w:line="240" w:lineRule="auto"/>
              <w:jc w:val="center"/>
            </w:pPr>
            <w:r>
              <w:rPr>
                <w:rStyle w:val="Fett"/>
                <w:bCs w:val="0"/>
                <w:lang w:val="la"/>
              </w:rPr>
              <w:t>Plural</w:t>
            </w:r>
          </w:p>
        </w:tc>
      </w:tr>
      <w:tr w:rsidR="007277ED" w14:paraId="0BB648AE" w14:textId="77777777">
        <w:trPr>
          <w:trHeight w:val="24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487691D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7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9D836EE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quīdam</w:t>
            </w:r>
          </w:p>
        </w:tc>
        <w:tc>
          <w:tcPr>
            <w:tcW w:w="218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6C0278B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quaedam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24B9EC98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quaedam</w:t>
            </w:r>
          </w:p>
        </w:tc>
      </w:tr>
      <w:tr w:rsidR="007277ED" w14:paraId="3258733B" w14:textId="77777777">
        <w:trPr>
          <w:trHeight w:val="24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B0EFD4C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27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9182E64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quōru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  <w:tc>
          <w:tcPr>
            <w:tcW w:w="218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FB88DD0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quāru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6255C73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quōru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</w:tr>
      <w:tr w:rsidR="007277ED" w14:paraId="3B290CC1" w14:textId="77777777">
        <w:trPr>
          <w:trHeight w:val="24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64974E8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625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4B168CEC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/>
                <w:spacing w:val="8"/>
                <w:lang w:val="la"/>
              </w:rPr>
            </w:pPr>
            <w:r>
              <w:rPr>
                <w:rFonts w:ascii="Arial" w:hAnsi="Arial"/>
                <w:spacing w:val="8"/>
                <w:lang w:val="la"/>
              </w:rPr>
              <w:t>quibusdam</w:t>
            </w:r>
          </w:p>
        </w:tc>
      </w:tr>
      <w:tr w:rsidR="007277ED" w14:paraId="31533F9C" w14:textId="77777777">
        <w:trPr>
          <w:trHeight w:val="235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30DB2BD8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727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32DCE3D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quōsdam</w:t>
            </w:r>
          </w:p>
        </w:tc>
        <w:tc>
          <w:tcPr>
            <w:tcW w:w="2181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F4DF304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quāsdam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C70E022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quaedam</w:t>
            </w:r>
          </w:p>
        </w:tc>
      </w:tr>
      <w:tr w:rsidR="007277ED" w14:paraId="3D796C46" w14:textId="77777777">
        <w:trPr>
          <w:trHeight w:val="390"/>
          <w:jc w:val="center"/>
        </w:trPr>
        <w:tc>
          <w:tcPr>
            <w:tcW w:w="137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1BC138B" w14:textId="77777777" w:rsidR="007277ED" w:rsidRDefault="00BC1E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625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0746AD77" w14:textId="77777777" w:rsidR="007277ED" w:rsidRDefault="00BC1E82">
            <w:pPr>
              <w:pStyle w:val="StandardWeb"/>
              <w:spacing w:before="0" w:after="0"/>
              <w:jc w:val="center"/>
              <w:rPr>
                <w:rFonts w:ascii="Arial" w:hAnsi="Arial"/>
                <w:spacing w:val="8"/>
                <w:lang w:val="la"/>
              </w:rPr>
            </w:pPr>
            <w:r>
              <w:rPr>
                <w:rFonts w:ascii="Arial" w:hAnsi="Arial"/>
                <w:spacing w:val="8"/>
                <w:lang w:val="la"/>
              </w:rPr>
              <w:t>quibusdam</w:t>
            </w:r>
          </w:p>
        </w:tc>
      </w:tr>
    </w:tbl>
    <w:p w14:paraId="763B7C30" w14:textId="77777777" w:rsidR="007277ED" w:rsidRDefault="007277ED">
      <w:pPr>
        <w:spacing w:before="113" w:after="159"/>
        <w:rPr>
          <w:rStyle w:val="Fett"/>
        </w:rPr>
      </w:pPr>
    </w:p>
    <w:p w14:paraId="63183792" w14:textId="77777777" w:rsidR="007277ED" w:rsidRDefault="00BC1E82">
      <w:pPr>
        <w:spacing w:before="113" w:after="159"/>
      </w:pPr>
      <w:r>
        <w:rPr>
          <w:rStyle w:val="Fett"/>
        </w:rPr>
        <w:t>Lernhilfen</w:t>
      </w:r>
      <w:r>
        <w:t xml:space="preserve">: </w:t>
      </w:r>
      <w:proofErr w:type="spellStart"/>
      <w:r>
        <w:t>quidam</w:t>
      </w:r>
      <w:proofErr w:type="spellEnd"/>
      <w:r>
        <w:t xml:space="preserve"> wird wie das Relativpronomen [qui, </w:t>
      </w:r>
      <w:proofErr w:type="spellStart"/>
      <w:r>
        <w:t>quae</w:t>
      </w:r>
      <w:proofErr w:type="spellEnd"/>
      <w:r>
        <w:t xml:space="preserve">, </w:t>
      </w:r>
      <w:proofErr w:type="gramStart"/>
      <w:r>
        <w:t>quod]+</w:t>
      </w:r>
      <w:proofErr w:type="gramEnd"/>
      <w:r>
        <w:t>[</w:t>
      </w:r>
      <w:proofErr w:type="spellStart"/>
      <w:r>
        <w:t>dam</w:t>
      </w:r>
      <w:proofErr w:type="spellEnd"/>
      <w:r>
        <w:t xml:space="preserve">] dekliniert; nur im Nominativ und Akkusativ </w:t>
      </w:r>
      <w:proofErr w:type="spellStart"/>
      <w:r>
        <w:t>Sg</w:t>
      </w:r>
      <w:proofErr w:type="spellEnd"/>
      <w:r>
        <w:t xml:space="preserve">. Neutrum tritt das Fragepronomen </w:t>
      </w:r>
      <w:proofErr w:type="spellStart"/>
      <w:r>
        <w:rPr>
          <w:rStyle w:val="Hervorhebung"/>
        </w:rPr>
        <w:t>quid</w:t>
      </w:r>
      <w:proofErr w:type="spellEnd"/>
      <w:r>
        <w:rPr>
          <w:rStyle w:val="Hervorhebung"/>
        </w:rPr>
        <w:t xml:space="preserve"> </w:t>
      </w:r>
      <w:r>
        <w:t>an die Stelle des Relativpronomens. Das -m- mancher Endungen wird zu -n-.</w:t>
      </w:r>
      <w:r>
        <w:br w:type="page"/>
      </w:r>
    </w:p>
    <w:p w14:paraId="3318B8E0" w14:textId="77777777" w:rsidR="007277ED" w:rsidRDefault="00BC1E82">
      <w:pPr>
        <w:pStyle w:val="berschrift1"/>
        <w:tabs>
          <w:tab w:val="left" w:pos="0"/>
        </w:tabs>
      </w:pPr>
      <w:proofErr w:type="spellStart"/>
      <w:r>
        <w:lastRenderedPageBreak/>
        <w:t>quidam</w:t>
      </w:r>
      <w:proofErr w:type="spellEnd"/>
      <w:r>
        <w:t xml:space="preserve">, </w:t>
      </w:r>
      <w:proofErr w:type="spellStart"/>
      <w:r>
        <w:t>quaedam</w:t>
      </w:r>
      <w:proofErr w:type="spellEnd"/>
      <w:r>
        <w:t xml:space="preserve">, </w:t>
      </w:r>
      <w:proofErr w:type="spellStart"/>
      <w:r>
        <w:t>quoddam</w:t>
      </w:r>
      <w:proofErr w:type="spellEnd"/>
      <w:r>
        <w:t>: jemand, ein gewisser</w:t>
      </w:r>
    </w:p>
    <w:p w14:paraId="5679453C" w14:textId="77777777" w:rsidR="007277ED" w:rsidRDefault="00BC1E82">
      <w:pPr>
        <w:pStyle w:val="berschrift3"/>
        <w:tabs>
          <w:tab w:val="left" w:pos="0"/>
        </w:tabs>
      </w:pPr>
      <w:r>
        <w:t>Adjektivische Verwendung</w:t>
      </w:r>
    </w:p>
    <w:tbl>
      <w:tblPr>
        <w:tblW w:w="7620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90"/>
        <w:gridCol w:w="2716"/>
        <w:gridCol w:w="2172"/>
        <w:gridCol w:w="1342"/>
      </w:tblGrid>
      <w:tr w:rsidR="007277ED" w14:paraId="4226A166" w14:textId="77777777">
        <w:trPr>
          <w:trHeight w:val="240"/>
          <w:jc w:val="center"/>
        </w:trPr>
        <w:tc>
          <w:tcPr>
            <w:tcW w:w="139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0562032A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 </w:t>
            </w:r>
          </w:p>
        </w:tc>
        <w:tc>
          <w:tcPr>
            <w:tcW w:w="27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1C20191C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Maskulinum</w:t>
            </w:r>
          </w:p>
        </w:tc>
        <w:tc>
          <w:tcPr>
            <w:tcW w:w="217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FFFFFF"/>
          </w:tcPr>
          <w:p w14:paraId="166FF927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Femininum</w:t>
            </w:r>
          </w:p>
        </w:tc>
        <w:tc>
          <w:tcPr>
            <w:tcW w:w="134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FFFFF"/>
          </w:tcPr>
          <w:p w14:paraId="60B60690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Neutrum</w:t>
            </w:r>
          </w:p>
        </w:tc>
      </w:tr>
      <w:tr w:rsidR="007277ED" w14:paraId="32C7E6D8" w14:textId="77777777">
        <w:trPr>
          <w:trHeight w:val="390"/>
          <w:jc w:val="center"/>
        </w:trPr>
        <w:tc>
          <w:tcPr>
            <w:tcW w:w="7620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F0A8CC9" w14:textId="77777777" w:rsidR="007277ED" w:rsidRDefault="00BC1E82">
            <w:pPr>
              <w:spacing w:after="0" w:line="240" w:lineRule="auto"/>
              <w:jc w:val="center"/>
            </w:pPr>
            <w:r>
              <w:rPr>
                <w:rStyle w:val="Fett"/>
                <w:bCs w:val="0"/>
                <w:lang w:val="la"/>
              </w:rPr>
              <w:t>Singular</w:t>
            </w:r>
          </w:p>
        </w:tc>
      </w:tr>
      <w:tr w:rsidR="007277ED" w14:paraId="0A144E3A" w14:textId="77777777">
        <w:trPr>
          <w:trHeight w:val="24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9EFAE8E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Nominativ</w:t>
            </w:r>
          </w:p>
        </w:tc>
        <w:tc>
          <w:tcPr>
            <w:tcW w:w="271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B085F5E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quidam</w:t>
            </w:r>
          </w:p>
        </w:tc>
        <w:tc>
          <w:tcPr>
            <w:tcW w:w="217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B3F7490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quaedam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5C6782DD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quoddam</w:t>
            </w:r>
          </w:p>
        </w:tc>
      </w:tr>
      <w:tr w:rsidR="007277ED" w14:paraId="74E4B242" w14:textId="77777777">
        <w:trPr>
          <w:trHeight w:val="39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4809B6CD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Genitiv</w:t>
            </w:r>
          </w:p>
        </w:tc>
        <w:tc>
          <w:tcPr>
            <w:tcW w:w="623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7B6A500" w14:textId="77777777" w:rsidR="007277ED" w:rsidRDefault="00BC1E82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cuiusdam</w:t>
            </w:r>
          </w:p>
        </w:tc>
      </w:tr>
      <w:tr w:rsidR="007277ED" w14:paraId="66912708" w14:textId="77777777">
        <w:trPr>
          <w:trHeight w:val="39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04979633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Dativ</w:t>
            </w:r>
          </w:p>
        </w:tc>
        <w:tc>
          <w:tcPr>
            <w:tcW w:w="623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4669DEB2" w14:textId="77777777" w:rsidR="007277ED" w:rsidRDefault="00BC1E82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cuidam</w:t>
            </w:r>
          </w:p>
        </w:tc>
      </w:tr>
      <w:tr w:rsidR="007277ED" w14:paraId="49F5D043" w14:textId="77777777">
        <w:trPr>
          <w:trHeight w:val="24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9934BF9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Akkusativ</w:t>
            </w:r>
          </w:p>
        </w:tc>
        <w:tc>
          <w:tcPr>
            <w:tcW w:w="271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2D68924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que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  <w:tc>
          <w:tcPr>
            <w:tcW w:w="217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B580352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qua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A842114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quoddam</w:t>
            </w:r>
          </w:p>
        </w:tc>
      </w:tr>
      <w:tr w:rsidR="007277ED" w14:paraId="1FA70731" w14:textId="77777777">
        <w:trPr>
          <w:trHeight w:val="24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76436591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Ablativ</w:t>
            </w:r>
          </w:p>
        </w:tc>
        <w:tc>
          <w:tcPr>
            <w:tcW w:w="271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29C539B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(a, cum...) quōdam</w:t>
            </w:r>
          </w:p>
        </w:tc>
        <w:tc>
          <w:tcPr>
            <w:tcW w:w="217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2401264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(a, cum...) quādam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3F0E38D5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quōdam</w:t>
            </w:r>
          </w:p>
        </w:tc>
      </w:tr>
      <w:tr w:rsidR="007277ED" w14:paraId="508739FD" w14:textId="77777777">
        <w:trPr>
          <w:trHeight w:val="390"/>
          <w:jc w:val="center"/>
        </w:trPr>
        <w:tc>
          <w:tcPr>
            <w:tcW w:w="7620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5CBA509" w14:textId="77777777" w:rsidR="007277ED" w:rsidRDefault="00BC1E82">
            <w:pPr>
              <w:spacing w:after="0" w:line="240" w:lineRule="auto"/>
              <w:jc w:val="center"/>
            </w:pPr>
            <w:r>
              <w:rPr>
                <w:rStyle w:val="Fett"/>
                <w:bCs w:val="0"/>
                <w:lang w:val="la"/>
              </w:rPr>
              <w:t>Plural</w:t>
            </w:r>
          </w:p>
        </w:tc>
      </w:tr>
      <w:tr w:rsidR="007277ED" w14:paraId="52EFAD7F" w14:textId="77777777">
        <w:trPr>
          <w:trHeight w:val="24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6EC87214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Nominativ</w:t>
            </w:r>
          </w:p>
        </w:tc>
        <w:tc>
          <w:tcPr>
            <w:tcW w:w="271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1ACD5AEF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quīdam</w:t>
            </w:r>
          </w:p>
        </w:tc>
        <w:tc>
          <w:tcPr>
            <w:tcW w:w="217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53264B6E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quaedam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7F28952C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quaedam</w:t>
            </w:r>
          </w:p>
        </w:tc>
      </w:tr>
      <w:tr w:rsidR="007277ED" w14:paraId="2839B868" w14:textId="77777777">
        <w:trPr>
          <w:trHeight w:val="24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4FDFCC5C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Genitiv</w:t>
            </w:r>
          </w:p>
        </w:tc>
        <w:tc>
          <w:tcPr>
            <w:tcW w:w="271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57AFBC7D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quōru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  <w:tc>
          <w:tcPr>
            <w:tcW w:w="217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0BDEE3CD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quāru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0D5E187" w14:textId="77777777" w:rsidR="007277ED" w:rsidRDefault="00BC1E82">
            <w:pPr>
              <w:spacing w:after="0" w:line="240" w:lineRule="auto"/>
            </w:pPr>
            <w:r>
              <w:rPr>
                <w:lang w:val="la"/>
              </w:rPr>
              <w:t>quōru</w:t>
            </w:r>
            <w:r>
              <w:rPr>
                <w:rStyle w:val="Fett"/>
                <w:lang w:val="la"/>
              </w:rPr>
              <w:t>n</w:t>
            </w:r>
            <w:r>
              <w:rPr>
                <w:lang w:val="la"/>
              </w:rPr>
              <w:t>dam</w:t>
            </w:r>
          </w:p>
        </w:tc>
      </w:tr>
      <w:tr w:rsidR="007277ED" w14:paraId="00EB9C44" w14:textId="77777777">
        <w:trPr>
          <w:trHeight w:val="24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496448BF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Dativ</w:t>
            </w:r>
          </w:p>
        </w:tc>
        <w:tc>
          <w:tcPr>
            <w:tcW w:w="623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274799FF" w14:textId="77777777" w:rsidR="007277ED" w:rsidRDefault="00BC1E82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quibusdam</w:t>
            </w:r>
          </w:p>
        </w:tc>
      </w:tr>
      <w:tr w:rsidR="007277ED" w14:paraId="56E8E2CE" w14:textId="77777777">
        <w:trPr>
          <w:trHeight w:val="235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9D67AE6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Akkusativ</w:t>
            </w:r>
          </w:p>
        </w:tc>
        <w:tc>
          <w:tcPr>
            <w:tcW w:w="2716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6435AB1C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quōsdam</w:t>
            </w:r>
          </w:p>
        </w:tc>
        <w:tc>
          <w:tcPr>
            <w:tcW w:w="2172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14:paraId="79F24981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quāsdam</w:t>
            </w:r>
          </w:p>
        </w:tc>
        <w:tc>
          <w:tcPr>
            <w:tcW w:w="1342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EFACF20" w14:textId="77777777" w:rsidR="007277ED" w:rsidRDefault="00BC1E82">
            <w:pPr>
              <w:spacing w:after="0" w:line="240" w:lineRule="auto"/>
              <w:rPr>
                <w:lang w:val="la"/>
              </w:rPr>
            </w:pPr>
            <w:r>
              <w:rPr>
                <w:lang w:val="la"/>
              </w:rPr>
              <w:t>quaedam</w:t>
            </w:r>
          </w:p>
        </w:tc>
      </w:tr>
      <w:tr w:rsidR="007277ED" w14:paraId="370EA9E8" w14:textId="77777777">
        <w:trPr>
          <w:trHeight w:val="390"/>
          <w:jc w:val="center"/>
        </w:trPr>
        <w:tc>
          <w:tcPr>
            <w:tcW w:w="1390" w:type="dxa"/>
            <w:tcBorders>
              <w:left w:val="single" w:sz="2" w:space="0" w:color="666666"/>
              <w:bottom w:val="single" w:sz="2" w:space="0" w:color="666666"/>
            </w:tcBorders>
            <w:shd w:val="clear" w:color="auto" w:fill="auto"/>
          </w:tcPr>
          <w:p w14:paraId="3F51CD0E" w14:textId="77777777" w:rsidR="007277ED" w:rsidRDefault="00BC1E82">
            <w:pPr>
              <w:spacing w:after="0" w:line="240" w:lineRule="auto"/>
              <w:rPr>
                <w:b/>
                <w:bCs/>
                <w:lang w:val="la"/>
              </w:rPr>
            </w:pPr>
            <w:r>
              <w:rPr>
                <w:b/>
                <w:bCs/>
                <w:lang w:val="la"/>
              </w:rPr>
              <w:t>Ablativ</w:t>
            </w:r>
          </w:p>
        </w:tc>
        <w:tc>
          <w:tcPr>
            <w:tcW w:w="6230" w:type="dxa"/>
            <w:gridSpan w:val="3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</w:tcPr>
          <w:p w14:paraId="40347238" w14:textId="77777777" w:rsidR="007277ED" w:rsidRDefault="00BC1E82">
            <w:pPr>
              <w:spacing w:after="0" w:line="240" w:lineRule="auto"/>
              <w:jc w:val="center"/>
              <w:rPr>
                <w:lang w:val="la"/>
              </w:rPr>
            </w:pPr>
            <w:r>
              <w:rPr>
                <w:lang w:val="la"/>
              </w:rPr>
              <w:t>quibusdam</w:t>
            </w:r>
          </w:p>
        </w:tc>
      </w:tr>
    </w:tbl>
    <w:p w14:paraId="489901C5" w14:textId="77777777" w:rsidR="007277ED" w:rsidRDefault="00BC1E82">
      <w:pPr>
        <w:pStyle w:val="StandardWeb"/>
      </w:pPr>
      <w:r>
        <w:t> </w:t>
      </w:r>
    </w:p>
    <w:p w14:paraId="30E5D043" w14:textId="77777777" w:rsidR="007277ED" w:rsidRDefault="00BC1E82">
      <w:r>
        <w:rPr>
          <w:rStyle w:val="berschrift2Zchn"/>
        </w:rPr>
        <w:t>Lernhilfen</w:t>
      </w:r>
      <w:r>
        <w:rPr>
          <w:b/>
        </w:rPr>
        <w:t>:</w:t>
      </w:r>
    </w:p>
    <w:p w14:paraId="7B73712E" w14:textId="77777777" w:rsidR="007277ED" w:rsidRDefault="00BC1E82">
      <w:pPr>
        <w:numPr>
          <w:ilvl w:val="0"/>
          <w:numId w:val="3"/>
        </w:numPr>
        <w:spacing w:before="100" w:after="100" w:line="240" w:lineRule="auto"/>
      </w:pPr>
      <w:proofErr w:type="spellStart"/>
      <w:r>
        <w:t>quidam</w:t>
      </w:r>
      <w:proofErr w:type="spellEnd"/>
      <w:r>
        <w:t xml:space="preserve"> (adjektivisch) wird wie das </w:t>
      </w:r>
      <w:r>
        <w:rPr>
          <w:rStyle w:val="Fett"/>
        </w:rPr>
        <w:t>Relativpronomen</w:t>
      </w:r>
      <w:r>
        <w:t xml:space="preserve"> [qui, </w:t>
      </w:r>
      <w:proofErr w:type="spellStart"/>
      <w:r>
        <w:t>quae</w:t>
      </w:r>
      <w:proofErr w:type="spellEnd"/>
      <w:r>
        <w:t xml:space="preserve">, </w:t>
      </w:r>
      <w:proofErr w:type="gramStart"/>
      <w:r>
        <w:t>quod]+</w:t>
      </w:r>
      <w:proofErr w:type="gramEnd"/>
      <w:r>
        <w:t>[</w:t>
      </w:r>
      <w:proofErr w:type="spellStart"/>
      <w:r>
        <w:t>dam</w:t>
      </w:r>
      <w:proofErr w:type="spellEnd"/>
      <w:r>
        <w:t>] dekliniert.</w:t>
      </w:r>
    </w:p>
    <w:p w14:paraId="16C9DF8F" w14:textId="77777777" w:rsidR="007277ED" w:rsidRDefault="00BC1E82">
      <w:pPr>
        <w:numPr>
          <w:ilvl w:val="0"/>
          <w:numId w:val="3"/>
        </w:numPr>
        <w:spacing w:before="100" w:after="100" w:line="240" w:lineRule="auto"/>
      </w:pPr>
      <w:r>
        <w:t>Das -m- mancher Endungen wird zu -n-.</w:t>
      </w:r>
    </w:p>
    <w:p w14:paraId="59922F83" w14:textId="77777777" w:rsidR="007277ED" w:rsidRDefault="007277ED">
      <w:pPr>
        <w:rPr>
          <w:lang w:eastAsia="de-DE" w:bidi="ar-SA"/>
        </w:rPr>
      </w:pPr>
    </w:p>
    <w:p w14:paraId="5835A821" w14:textId="77777777" w:rsidR="007277ED" w:rsidRDefault="007277ED"/>
    <w:p w14:paraId="1D7FD747" w14:textId="43497801" w:rsidR="007277ED" w:rsidRDefault="00BC1E82">
      <w:bookmarkStart w:id="0" w:name="_Hlk511064682"/>
      <w:bookmarkStart w:id="1" w:name="_Hlk511064996"/>
      <w:r>
        <w:rPr>
          <w:sz w:val="20"/>
          <w:szCs w:val="20"/>
        </w:rPr>
        <w:t xml:space="preserve">URL dieses Dokuments: </w:t>
      </w:r>
      <w:hyperlink r:id="rId10" w:tgtFrame="_top">
        <w:bookmarkEnd w:id="0"/>
        <w:r w:rsidR="009F1EB4">
          <w:rPr>
            <w:rStyle w:val="Hyperlink"/>
            <w:sz w:val="20"/>
            <w:szCs w:val="20"/>
          </w:rPr>
          <w:t>www.schule-bw.de/faecher-und-schularten/sprachen-und-literatur/latein/sprache/deklinationstabellen/pronomina/indefinitpronomina.html</w:t>
        </w:r>
      </w:hyperlink>
      <w:bookmarkEnd w:id="1"/>
    </w:p>
    <w:p w14:paraId="4C7277BD" w14:textId="77777777" w:rsidR="007277ED" w:rsidRDefault="007277ED"/>
    <w:p w14:paraId="5E68694C" w14:textId="77777777" w:rsidR="007277ED" w:rsidRDefault="00BC1E82">
      <w:pPr>
        <w:pStyle w:val="lbs-dokumente"/>
        <w:spacing w:after="0"/>
      </w:pPr>
      <w:r>
        <w:rPr>
          <w:sz w:val="20"/>
          <w:szCs w:val="20"/>
        </w:rPr>
        <w:t xml:space="preserve">Lizenz: </w:t>
      </w:r>
      <w:hyperlink r:id="rId11">
        <w:r>
          <w:rPr>
            <w:rStyle w:val="Internetverknpfung"/>
            <w:sz w:val="20"/>
            <w:szCs w:val="20"/>
          </w:rPr>
          <w:t>www.schule-bw.de/ueber-uns/urheberrechtsinformationen/urheberrechtliche-hinweise</w:t>
        </w:r>
      </w:hyperlink>
    </w:p>
    <w:sectPr w:rsidR="007277ED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D338" w14:textId="77777777" w:rsidR="000F19C7" w:rsidRDefault="000F19C7">
      <w:pPr>
        <w:spacing w:after="0" w:line="240" w:lineRule="auto"/>
      </w:pPr>
      <w:r>
        <w:separator/>
      </w:r>
    </w:p>
  </w:endnote>
  <w:endnote w:type="continuationSeparator" w:id="0">
    <w:p w14:paraId="5C035D86" w14:textId="77777777" w:rsidR="000F19C7" w:rsidRDefault="000F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6640" w14:textId="77777777" w:rsidR="007277ED" w:rsidRDefault="000F19C7">
    <w:pPr>
      <w:pStyle w:val="Fuzeile"/>
    </w:pPr>
    <w:hyperlink r:id="rId1" w:tgtFrame="_blank">
      <w:r w:rsidR="00BC1E82">
        <w:rPr>
          <w:rFonts w:ascii="Verdana" w:hAnsi="Verdana"/>
          <w:color w:val="000080"/>
          <w:sz w:val="20"/>
          <w:szCs w:val="20"/>
        </w:rPr>
        <w:t>www.latein-bw.de</w:t>
      </w:r>
    </w:hyperlink>
    <w:r w:rsidR="00BC1E82">
      <w:rPr>
        <w:rFonts w:ascii="Verdana" w:hAnsi="Verdana"/>
        <w:color w:val="0070C0"/>
        <w:sz w:val="20"/>
        <w:szCs w:val="20"/>
      </w:rPr>
      <w:t xml:space="preserve"> </w:t>
    </w:r>
    <w:r w:rsidR="00BC1E82">
      <w:rPr>
        <w:rFonts w:ascii="Verdana" w:hAnsi="Verdana"/>
        <w:sz w:val="20"/>
        <w:szCs w:val="20"/>
      </w:rPr>
      <w:tab/>
    </w:r>
    <w:r w:rsidR="00BC1E82">
      <w:rPr>
        <w:rFonts w:ascii="Verdana" w:hAnsi="Verdana"/>
        <w:sz w:val="20"/>
        <w:szCs w:val="20"/>
      </w:rPr>
      <w:tab/>
      <w:t xml:space="preserve">Seite </w:t>
    </w:r>
    <w:r w:rsidR="00BC1E82">
      <w:rPr>
        <w:rFonts w:ascii="Verdana" w:hAnsi="Verdana"/>
        <w:sz w:val="20"/>
        <w:szCs w:val="20"/>
      </w:rPr>
      <w:fldChar w:fldCharType="begin"/>
    </w:r>
    <w:r w:rsidR="00BC1E82">
      <w:rPr>
        <w:rFonts w:ascii="Verdana" w:hAnsi="Verdana"/>
        <w:sz w:val="20"/>
        <w:szCs w:val="20"/>
      </w:rPr>
      <w:instrText>PAGE</w:instrText>
    </w:r>
    <w:r w:rsidR="00BC1E82">
      <w:rPr>
        <w:rFonts w:ascii="Verdana" w:hAnsi="Verdana"/>
        <w:sz w:val="20"/>
        <w:szCs w:val="20"/>
      </w:rPr>
      <w:fldChar w:fldCharType="separate"/>
    </w:r>
    <w:r w:rsidR="00BC1E82">
      <w:rPr>
        <w:rFonts w:ascii="Verdana" w:hAnsi="Verdana"/>
        <w:sz w:val="20"/>
        <w:szCs w:val="20"/>
      </w:rPr>
      <w:t>2</w:t>
    </w:r>
    <w:r w:rsidR="00BC1E82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85AF3" w14:textId="77777777" w:rsidR="000F19C7" w:rsidRDefault="000F19C7">
      <w:pPr>
        <w:spacing w:after="0" w:line="240" w:lineRule="auto"/>
      </w:pPr>
      <w:r>
        <w:separator/>
      </w:r>
    </w:p>
  </w:footnote>
  <w:footnote w:type="continuationSeparator" w:id="0">
    <w:p w14:paraId="10A19BD6" w14:textId="77777777" w:rsidR="000F19C7" w:rsidRDefault="000F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7277ED" w14:paraId="241BF9C5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33A80996" w14:textId="77777777" w:rsidR="007277ED" w:rsidRDefault="00BC1E82">
          <w:pPr>
            <w:pStyle w:val="Tabelleninhalt"/>
            <w:spacing w:after="0" w:line="240" w:lineRule="auto"/>
          </w:pPr>
          <w:r>
            <w:rPr>
              <w:noProof/>
            </w:rPr>
            <w:drawing>
              <wp:anchor distT="0" distB="101600" distL="0" distR="0" simplePos="0" relativeHeight="6" behindDoc="0" locked="0" layoutInCell="1" allowOverlap="1" wp14:anchorId="6E91CE90" wp14:editId="6AAE511D">
                <wp:simplePos x="0" y="0"/>
                <wp:positionH relativeFrom="column">
                  <wp:posOffset>34925</wp:posOffset>
                </wp:positionH>
                <wp:positionV relativeFrom="paragraph">
                  <wp:posOffset>60960</wp:posOffset>
                </wp:positionV>
                <wp:extent cx="1410335" cy="448945"/>
                <wp:effectExtent l="0" t="0" r="0" b="0"/>
                <wp:wrapSquare wrapText="bothSides"/>
                <wp:docPr id="1" name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35" cy="44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5084967C" w14:textId="77777777" w:rsidR="007277ED" w:rsidRDefault="007277ED">
          <w:pPr>
            <w:pStyle w:val="Tabelleninhalt"/>
            <w:spacing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098DE878" w14:textId="77777777" w:rsidR="007277ED" w:rsidRDefault="00BC1E82">
          <w:pPr>
            <w:pStyle w:val="Tabelleninhalt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  <w:r>
            <w:rPr>
              <w:rFonts w:ascii="Arial Rounded MT Bold" w:hAnsi="Arial Rounded MT Bold"/>
            </w:rPr>
            <w:br/>
            <w:t>Formenlehre</w:t>
          </w:r>
          <w:r>
            <w:rPr>
              <w:rFonts w:ascii="Arial Rounded MT Bold" w:hAnsi="Arial Rounded MT Bold"/>
            </w:rPr>
            <w:br/>
          </w:r>
        </w:p>
      </w:tc>
    </w:tr>
  </w:tbl>
  <w:p w14:paraId="6049BA8E" w14:textId="77777777" w:rsidR="007277ED" w:rsidRDefault="007277ED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B11DF"/>
    <w:multiLevelType w:val="multilevel"/>
    <w:tmpl w:val="B9C2DF52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AE6161"/>
    <w:multiLevelType w:val="multilevel"/>
    <w:tmpl w:val="3B105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B553065"/>
    <w:multiLevelType w:val="multilevel"/>
    <w:tmpl w:val="9C8E8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ED"/>
    <w:rsid w:val="000F19C7"/>
    <w:rsid w:val="00232545"/>
    <w:rsid w:val="006F3C3F"/>
    <w:rsid w:val="007277ED"/>
    <w:rsid w:val="008A59C1"/>
    <w:rsid w:val="009F1EB4"/>
    <w:rsid w:val="00BC1E82"/>
    <w:rsid w:val="00F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C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e-DE" w:eastAsia="zh-CN" w:bidi="hi-IN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after="113"/>
      <w:outlineLvl w:val="0"/>
    </w:pPr>
    <w:rPr>
      <w:color w:val="404040"/>
      <w:sz w:val="36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113" w:after="113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1"/>
      </w:numPr>
      <w:spacing w:before="240" w:after="24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4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40" w:after="0"/>
      <w:outlineLvl w:val="7"/>
    </w:pPr>
    <w:rPr>
      <w:color w:val="262626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40" w:after="0"/>
      <w:outlineLvl w:val="8"/>
    </w:pPr>
    <w:rPr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qFormat/>
    <w:rPr>
      <w:i/>
      <w:iCs/>
      <w:color w:val="auto"/>
    </w:rPr>
  </w:style>
  <w:style w:type="character" w:customStyle="1" w:styleId="berschrift2Zchn">
    <w:name w:val="Überschrift 2 Zchn"/>
    <w:basedOn w:val="Absatz-Standardschriftart"/>
    <w:qFormat/>
    <w:rPr>
      <w:rFonts w:ascii="Arial" w:eastAsia="Times New Roman" w:hAnsi="Arial" w:cs="Times New Roman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Times New Roman" w:hAnsi="Arial" w:cs="Times New Roman"/>
      <w:i/>
      <w:iCs/>
      <w:color w:val="404040"/>
    </w:rPr>
  </w:style>
  <w:style w:type="character" w:customStyle="1" w:styleId="berschrift1Zchn">
    <w:name w:val="Überschrift 1 Zchn"/>
    <w:basedOn w:val="Absatz-Standardschriftart"/>
    <w:qFormat/>
    <w:rPr>
      <w:rFonts w:ascii="Arial" w:eastAsia="Times New Roman" w:hAnsi="Arial" w:cs="Times New Roman"/>
      <w:color w:val="404040"/>
      <w:sz w:val="36"/>
      <w:szCs w:val="32"/>
    </w:rPr>
  </w:style>
  <w:style w:type="character" w:customStyle="1" w:styleId="berschrift3Zchn">
    <w:name w:val="Überschrift 3 Zchn"/>
    <w:basedOn w:val="Absatz-Standardschriftart"/>
    <w:qFormat/>
    <w:rPr>
      <w:rFonts w:ascii="Arial" w:eastAsia="Times New Roman" w:hAnsi="Arial" w:cs="Times New Roman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Times New Roman" w:hAnsi="Arial" w:cs="Times New Roman"/>
      <w:color w:val="404040"/>
    </w:rPr>
  </w:style>
  <w:style w:type="character" w:customStyle="1" w:styleId="berschrift6Zchn">
    <w:name w:val="Überschrift 6 Zchn"/>
    <w:basedOn w:val="Absatz-Standardschriftart"/>
    <w:qFormat/>
    <w:rPr>
      <w:rFonts w:ascii="Arial" w:eastAsia="Times New Roman" w:hAnsi="Arial" w:cs="Times New Roman"/>
    </w:rPr>
  </w:style>
  <w:style w:type="character" w:customStyle="1" w:styleId="berschrift7Zchn">
    <w:name w:val="Überschrift 7 Zchn"/>
    <w:basedOn w:val="Absatz-Standardschriftart"/>
    <w:qFormat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basedOn w:val="Absatz-Standardschriftart"/>
    <w:qFormat/>
    <w:rPr>
      <w:rFonts w:ascii="Arial" w:eastAsia="Times New Roman" w:hAnsi="Arial" w:cs="Times New Roman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qFormat/>
    <w:rPr>
      <w:rFonts w:ascii="Arial" w:eastAsia="Times New Roman" w:hAnsi="Arial" w:cs="Times New Roman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qFormat/>
    <w:rPr>
      <w:rFonts w:ascii="Arial" w:eastAsia="Times New Roman" w:hAnsi="Arial" w:cs="Times New Roman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qFormat/>
    <w:rPr>
      <w:color w:val="5A5A5A"/>
      <w:spacing w:val="15"/>
    </w:rPr>
  </w:style>
  <w:style w:type="character" w:styleId="Fett">
    <w:name w:val="Strong"/>
    <w:basedOn w:val="Absatz-Standardschriftart"/>
    <w:qFormat/>
    <w:rPr>
      <w:b/>
      <w:bCs/>
      <w:color w:val="auto"/>
    </w:rPr>
  </w:style>
  <w:style w:type="character" w:customStyle="1" w:styleId="ZitatZchn">
    <w:name w:val="Zitat Zchn"/>
    <w:basedOn w:val="Absatz-Standardschriftart"/>
    <w:qFormat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qFormat/>
    <w:rPr>
      <w:i/>
      <w:iCs/>
      <w:color w:val="404040"/>
    </w:rPr>
  </w:style>
  <w:style w:type="character" w:styleId="SchwacheHervorhebung">
    <w:name w:val="Subtle Emphasis"/>
    <w:basedOn w:val="Absatz-Standardschriftart"/>
    <w:qFormat/>
    <w:rPr>
      <w:i/>
      <w:iCs/>
      <w:color w:val="404040"/>
    </w:rPr>
  </w:style>
  <w:style w:type="character" w:styleId="IntensiveHervorhebung">
    <w:name w:val="Intense Emphasis"/>
    <w:basedOn w:val="Absatz-Standardschriftart"/>
    <w:qFormat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qFormat/>
    <w:rPr>
      <w:smallCaps/>
      <w:color w:val="404040"/>
    </w:rPr>
  </w:style>
  <w:style w:type="character" w:styleId="IntensiverVerweis">
    <w:name w:val="Intense Reference"/>
    <w:basedOn w:val="Absatz-Standardschriftart"/>
    <w:qFormat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qFormat/>
    <w:rPr>
      <w:b/>
      <w:bCs/>
      <w:i/>
      <w:iCs/>
      <w:spacing w:val="5"/>
    </w:rPr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character" w:customStyle="1" w:styleId="WWCharLFO1LVL2">
    <w:name w:val="WW_CharLFO1LVL2"/>
    <w:qFormat/>
    <w:rPr>
      <w:rFonts w:ascii="StarSymbol" w:eastAsia="OpenSymbol" w:hAnsi="StarSymbol" w:cs="OpenSymbol"/>
    </w:rPr>
  </w:style>
  <w:style w:type="character" w:customStyle="1" w:styleId="WWCharLFO1LVL3">
    <w:name w:val="WW_CharLFO1LVL3"/>
    <w:qFormat/>
    <w:rPr>
      <w:rFonts w:ascii="StarSymbol" w:eastAsia="OpenSymbol" w:hAnsi="Star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StarSymbol" w:eastAsia="OpenSymbol" w:hAnsi="StarSymbol" w:cs="OpenSymbol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Symbol" w:hAnsi="Symbol"/>
    </w:rPr>
  </w:style>
  <w:style w:type="character" w:customStyle="1" w:styleId="WWCharLFO4LVL3">
    <w:name w:val="WW_CharLFO4LVL3"/>
    <w:qFormat/>
    <w:rPr>
      <w:rFonts w:ascii="StarSymbol" w:eastAsia="OpenSymbol" w:hAnsi="Star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Symbol" w:hAnsi="Symbol"/>
      <w:sz w:val="20"/>
    </w:rPr>
  </w:style>
  <w:style w:type="character" w:customStyle="1" w:styleId="WWCharLFO10LVL2">
    <w:name w:val="WW_CharLFO10LVL2"/>
    <w:qFormat/>
    <w:rPr>
      <w:rFonts w:ascii="Courier New" w:hAnsi="Courier New"/>
      <w:sz w:val="20"/>
    </w:rPr>
  </w:style>
  <w:style w:type="character" w:customStyle="1" w:styleId="WWCharLFO10LVL3">
    <w:name w:val="WW_CharLFO10LVL3"/>
    <w:qFormat/>
    <w:rPr>
      <w:rFonts w:ascii="Wingdings" w:hAnsi="Wingdings"/>
      <w:sz w:val="20"/>
    </w:rPr>
  </w:style>
  <w:style w:type="character" w:customStyle="1" w:styleId="WWCharLFO10LVL4">
    <w:name w:val="WW_CharLFO10LVL4"/>
    <w:qFormat/>
    <w:rPr>
      <w:rFonts w:ascii="Wingdings" w:hAnsi="Wingdings"/>
      <w:sz w:val="20"/>
    </w:rPr>
  </w:style>
  <w:style w:type="character" w:customStyle="1" w:styleId="WWCharLFO10LVL5">
    <w:name w:val="WW_CharLFO10LVL5"/>
    <w:qFormat/>
    <w:rPr>
      <w:rFonts w:ascii="Wingdings" w:hAnsi="Wingdings"/>
      <w:sz w:val="20"/>
    </w:rPr>
  </w:style>
  <w:style w:type="character" w:customStyle="1" w:styleId="WWCharLFO10LVL6">
    <w:name w:val="WW_CharLFO10LVL6"/>
    <w:qFormat/>
    <w:rPr>
      <w:rFonts w:ascii="Wingdings" w:hAnsi="Wingdings"/>
      <w:sz w:val="20"/>
    </w:rPr>
  </w:style>
  <w:style w:type="character" w:customStyle="1" w:styleId="WWCharLFO10LVL7">
    <w:name w:val="WW_CharLFO10LVL7"/>
    <w:qFormat/>
    <w:rPr>
      <w:rFonts w:ascii="Wingdings" w:hAnsi="Wingdings"/>
      <w:sz w:val="20"/>
    </w:rPr>
  </w:style>
  <w:style w:type="character" w:customStyle="1" w:styleId="WWCharLFO10LVL8">
    <w:name w:val="WW_CharLFO10LVL8"/>
    <w:qFormat/>
    <w:rPr>
      <w:rFonts w:ascii="Wingdings" w:hAnsi="Wingdings"/>
      <w:sz w:val="20"/>
    </w:rPr>
  </w:style>
  <w:style w:type="character" w:customStyle="1" w:styleId="WWCharLFO10LVL9">
    <w:name w:val="WW_CharLFO10LVL9"/>
    <w:qFormat/>
    <w:rPr>
      <w:rFonts w:ascii="Wingdings" w:hAnsi="Wingdings"/>
      <w:sz w:val="20"/>
    </w:rPr>
  </w:style>
  <w:style w:type="character" w:customStyle="1" w:styleId="WWCharLFO11LVL1">
    <w:name w:val="WW_CharLFO11LVL1"/>
    <w:qFormat/>
    <w:rPr>
      <w:rFonts w:ascii="Symbol" w:hAnsi="Symbol"/>
      <w:sz w:val="20"/>
    </w:rPr>
  </w:style>
  <w:style w:type="character" w:customStyle="1" w:styleId="WWCharLFO11LVL2">
    <w:name w:val="WW_CharLFO11LVL2"/>
    <w:qFormat/>
    <w:rPr>
      <w:rFonts w:ascii="Courier New" w:hAnsi="Courier New"/>
      <w:sz w:val="20"/>
    </w:rPr>
  </w:style>
  <w:style w:type="character" w:customStyle="1" w:styleId="WWCharLFO11LVL3">
    <w:name w:val="WW_CharLFO11LVL3"/>
    <w:qFormat/>
    <w:rPr>
      <w:rFonts w:ascii="Wingdings" w:hAnsi="Wingdings"/>
      <w:sz w:val="20"/>
    </w:rPr>
  </w:style>
  <w:style w:type="character" w:customStyle="1" w:styleId="WWCharLFO11LVL4">
    <w:name w:val="WW_CharLFO11LVL4"/>
    <w:qFormat/>
    <w:rPr>
      <w:rFonts w:ascii="Wingdings" w:hAnsi="Wingdings"/>
      <w:sz w:val="20"/>
    </w:rPr>
  </w:style>
  <w:style w:type="character" w:customStyle="1" w:styleId="WWCharLFO11LVL5">
    <w:name w:val="WW_CharLFO11LVL5"/>
    <w:qFormat/>
    <w:rPr>
      <w:rFonts w:ascii="Wingdings" w:hAnsi="Wingdings"/>
      <w:sz w:val="20"/>
    </w:rPr>
  </w:style>
  <w:style w:type="character" w:customStyle="1" w:styleId="WWCharLFO11LVL6">
    <w:name w:val="WW_CharLFO11LVL6"/>
    <w:qFormat/>
    <w:rPr>
      <w:rFonts w:ascii="Wingdings" w:hAnsi="Wingdings"/>
      <w:sz w:val="20"/>
    </w:rPr>
  </w:style>
  <w:style w:type="character" w:customStyle="1" w:styleId="WWCharLFO11LVL7">
    <w:name w:val="WW_CharLFO11LVL7"/>
    <w:qFormat/>
    <w:rPr>
      <w:rFonts w:ascii="Wingdings" w:hAnsi="Wingdings"/>
      <w:sz w:val="20"/>
    </w:rPr>
  </w:style>
  <w:style w:type="character" w:customStyle="1" w:styleId="WWCharLFO11LVL8">
    <w:name w:val="WW_CharLFO11LVL8"/>
    <w:qFormat/>
    <w:rPr>
      <w:rFonts w:ascii="Wingdings" w:hAnsi="Wingdings"/>
      <w:sz w:val="20"/>
    </w:rPr>
  </w:style>
  <w:style w:type="character" w:customStyle="1" w:styleId="WWCharLFO11LVL9">
    <w:name w:val="WW_CharLFO11LVL9"/>
    <w:qFormat/>
    <w:rPr>
      <w:rFonts w:ascii="Wingdings" w:hAnsi="Wingdings"/>
      <w:sz w:val="20"/>
    </w:rPr>
  </w:style>
  <w:style w:type="character" w:customStyle="1" w:styleId="WWCharLFO12LVL1">
    <w:name w:val="WW_CharLFO12LVL1"/>
    <w:qFormat/>
    <w:rPr>
      <w:rFonts w:ascii="Symbol" w:hAnsi="Symbol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character" w:customStyle="1" w:styleId="WWCharLFO13LVL1">
    <w:name w:val="WW_CharLFO13LVL1"/>
    <w:qFormat/>
    <w:rPr>
      <w:rFonts w:ascii="Symbol" w:hAnsi="Symbol"/>
      <w:sz w:val="20"/>
    </w:rPr>
  </w:style>
  <w:style w:type="character" w:customStyle="1" w:styleId="WWCharLFO13LVL2">
    <w:name w:val="WW_CharLFO13LVL2"/>
    <w:qFormat/>
    <w:rPr>
      <w:rFonts w:ascii="Courier New" w:hAnsi="Courier New"/>
      <w:sz w:val="20"/>
    </w:rPr>
  </w:style>
  <w:style w:type="character" w:customStyle="1" w:styleId="WWCharLFO13LVL3">
    <w:name w:val="WW_CharLFO13LVL3"/>
    <w:qFormat/>
    <w:rPr>
      <w:rFonts w:ascii="Wingdings" w:hAnsi="Wingdings"/>
      <w:sz w:val="20"/>
    </w:rPr>
  </w:style>
  <w:style w:type="character" w:customStyle="1" w:styleId="WWCharLFO13LVL4">
    <w:name w:val="WW_CharLFO13LVL4"/>
    <w:qFormat/>
    <w:rPr>
      <w:rFonts w:ascii="Wingdings" w:hAnsi="Wingdings"/>
      <w:sz w:val="20"/>
    </w:rPr>
  </w:style>
  <w:style w:type="character" w:customStyle="1" w:styleId="WWCharLFO13LVL5">
    <w:name w:val="WW_CharLFO13LVL5"/>
    <w:qFormat/>
    <w:rPr>
      <w:rFonts w:ascii="Wingdings" w:hAnsi="Wingdings"/>
      <w:sz w:val="20"/>
    </w:rPr>
  </w:style>
  <w:style w:type="character" w:customStyle="1" w:styleId="WWCharLFO13LVL6">
    <w:name w:val="WW_CharLFO13LVL6"/>
    <w:qFormat/>
    <w:rPr>
      <w:rFonts w:ascii="Wingdings" w:hAnsi="Wingdings"/>
      <w:sz w:val="20"/>
    </w:rPr>
  </w:style>
  <w:style w:type="character" w:customStyle="1" w:styleId="WWCharLFO13LVL7">
    <w:name w:val="WW_CharLFO13LVL7"/>
    <w:qFormat/>
    <w:rPr>
      <w:rFonts w:ascii="Wingdings" w:hAnsi="Wingdings"/>
      <w:sz w:val="20"/>
    </w:rPr>
  </w:style>
  <w:style w:type="character" w:customStyle="1" w:styleId="WWCharLFO13LVL8">
    <w:name w:val="WW_CharLFO13LVL8"/>
    <w:qFormat/>
    <w:rPr>
      <w:rFonts w:ascii="Wingdings" w:hAnsi="Wingdings"/>
      <w:sz w:val="20"/>
    </w:rPr>
  </w:style>
  <w:style w:type="character" w:customStyle="1" w:styleId="WWCharLFO13LVL9">
    <w:name w:val="WW_CharLFO13LVL9"/>
    <w:qFormat/>
    <w:rPr>
      <w:rFonts w:ascii="Wingdings" w:hAnsi="Wingdings"/>
      <w:sz w:val="20"/>
    </w:rPr>
  </w:style>
  <w:style w:type="character" w:customStyle="1" w:styleId="WWCharLFO14LVL1">
    <w:name w:val="WW_CharLFO14LVL1"/>
    <w:qFormat/>
    <w:rPr>
      <w:rFonts w:ascii="Symbol" w:hAnsi="Symbol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/>
    </w:rPr>
  </w:style>
  <w:style w:type="character" w:customStyle="1" w:styleId="WWCharLFO14LVL4">
    <w:name w:val="WW_CharLFO14LVL4"/>
    <w:qFormat/>
    <w:rPr>
      <w:rFonts w:ascii="Symbol" w:hAnsi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/>
    </w:rPr>
  </w:style>
  <w:style w:type="character" w:customStyle="1" w:styleId="WWCharLFO14LVL7">
    <w:name w:val="WW_CharLFO14LVL7"/>
    <w:qFormat/>
    <w:rPr>
      <w:rFonts w:ascii="Symbol" w:hAnsi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Symbol" w:hAnsi="Symbol"/>
      <w:sz w:val="20"/>
    </w:rPr>
  </w:style>
  <w:style w:type="character" w:customStyle="1" w:styleId="WWCharLFO15LVL2">
    <w:name w:val="WW_CharLFO15LVL2"/>
    <w:qFormat/>
    <w:rPr>
      <w:rFonts w:ascii="Courier New" w:hAnsi="Courier New"/>
      <w:sz w:val="20"/>
    </w:rPr>
  </w:style>
  <w:style w:type="character" w:customStyle="1" w:styleId="WWCharLFO15LVL3">
    <w:name w:val="WW_CharLFO15LVL3"/>
    <w:qFormat/>
    <w:rPr>
      <w:rFonts w:ascii="Wingdings" w:hAnsi="Wingdings"/>
      <w:sz w:val="20"/>
    </w:rPr>
  </w:style>
  <w:style w:type="character" w:customStyle="1" w:styleId="WWCharLFO15LVL4">
    <w:name w:val="WW_CharLFO15LVL4"/>
    <w:qFormat/>
    <w:rPr>
      <w:rFonts w:ascii="Wingdings" w:hAnsi="Wingdings"/>
      <w:sz w:val="20"/>
    </w:rPr>
  </w:style>
  <w:style w:type="character" w:customStyle="1" w:styleId="WWCharLFO15LVL5">
    <w:name w:val="WW_CharLFO15LVL5"/>
    <w:qFormat/>
    <w:rPr>
      <w:rFonts w:ascii="Wingdings" w:hAnsi="Wingdings"/>
      <w:sz w:val="20"/>
    </w:rPr>
  </w:style>
  <w:style w:type="character" w:customStyle="1" w:styleId="WWCharLFO15LVL6">
    <w:name w:val="WW_CharLFO15LVL6"/>
    <w:qFormat/>
    <w:rPr>
      <w:rFonts w:ascii="Wingdings" w:hAnsi="Wingdings"/>
      <w:sz w:val="20"/>
    </w:rPr>
  </w:style>
  <w:style w:type="character" w:customStyle="1" w:styleId="WWCharLFO15LVL7">
    <w:name w:val="WW_CharLFO15LVL7"/>
    <w:qFormat/>
    <w:rPr>
      <w:rFonts w:ascii="Wingdings" w:hAnsi="Wingdings"/>
      <w:sz w:val="20"/>
    </w:rPr>
  </w:style>
  <w:style w:type="character" w:customStyle="1" w:styleId="WWCharLFO15LVL8">
    <w:name w:val="WW_CharLFO15LVL8"/>
    <w:qFormat/>
    <w:rPr>
      <w:rFonts w:ascii="Wingdings" w:hAnsi="Wingdings"/>
      <w:sz w:val="20"/>
    </w:rPr>
  </w:style>
  <w:style w:type="character" w:customStyle="1" w:styleId="WWCharLFO15LVL9">
    <w:name w:val="WW_CharLFO15LVL9"/>
    <w:qFormat/>
    <w:rPr>
      <w:rFonts w:ascii="Wingdings" w:hAnsi="Wingdings"/>
      <w:sz w:val="20"/>
    </w:rPr>
  </w:style>
  <w:style w:type="character" w:customStyle="1" w:styleId="WWCharLFO16LVL1">
    <w:name w:val="WW_CharLFO16LVL1"/>
    <w:qFormat/>
    <w:rPr>
      <w:rFonts w:ascii="Symbol" w:hAnsi="Symbol"/>
      <w:sz w:val="20"/>
    </w:rPr>
  </w:style>
  <w:style w:type="character" w:customStyle="1" w:styleId="WWCharLFO16LVL2">
    <w:name w:val="WW_CharLFO16LVL2"/>
    <w:qFormat/>
    <w:rPr>
      <w:rFonts w:ascii="Courier New" w:hAnsi="Courier New"/>
      <w:sz w:val="20"/>
    </w:rPr>
  </w:style>
  <w:style w:type="character" w:customStyle="1" w:styleId="WWCharLFO16LVL3">
    <w:name w:val="WW_CharLFO16LVL3"/>
    <w:qFormat/>
    <w:rPr>
      <w:rFonts w:ascii="Wingdings" w:hAnsi="Wingdings"/>
      <w:sz w:val="20"/>
    </w:rPr>
  </w:style>
  <w:style w:type="character" w:customStyle="1" w:styleId="WWCharLFO16LVL4">
    <w:name w:val="WW_CharLFO16LVL4"/>
    <w:qFormat/>
    <w:rPr>
      <w:rFonts w:ascii="Wingdings" w:hAnsi="Wingdings"/>
      <w:sz w:val="20"/>
    </w:rPr>
  </w:style>
  <w:style w:type="character" w:customStyle="1" w:styleId="WWCharLFO16LVL5">
    <w:name w:val="WW_CharLFO16LVL5"/>
    <w:qFormat/>
    <w:rPr>
      <w:rFonts w:ascii="Wingdings" w:hAnsi="Wingdings"/>
      <w:sz w:val="20"/>
    </w:rPr>
  </w:style>
  <w:style w:type="character" w:customStyle="1" w:styleId="WWCharLFO16LVL6">
    <w:name w:val="WW_CharLFO16LVL6"/>
    <w:qFormat/>
    <w:rPr>
      <w:rFonts w:ascii="Wingdings" w:hAnsi="Wingdings"/>
      <w:sz w:val="20"/>
    </w:rPr>
  </w:style>
  <w:style w:type="character" w:customStyle="1" w:styleId="WWCharLFO16LVL7">
    <w:name w:val="WW_CharLFO16LVL7"/>
    <w:qFormat/>
    <w:rPr>
      <w:rFonts w:ascii="Wingdings" w:hAnsi="Wingdings"/>
      <w:sz w:val="20"/>
    </w:rPr>
  </w:style>
  <w:style w:type="character" w:customStyle="1" w:styleId="WWCharLFO16LVL8">
    <w:name w:val="WW_CharLFO16LVL8"/>
    <w:qFormat/>
    <w:rPr>
      <w:rFonts w:ascii="Wingdings" w:hAnsi="Wingdings"/>
      <w:sz w:val="20"/>
    </w:rPr>
  </w:style>
  <w:style w:type="character" w:customStyle="1" w:styleId="WWCharLFO16LVL9">
    <w:name w:val="WW_CharLFO16LVL9"/>
    <w:qFormat/>
    <w:rPr>
      <w:rFonts w:ascii="Wingdings" w:hAnsi="Wingdings"/>
      <w:sz w:val="20"/>
    </w:rPr>
  </w:style>
  <w:style w:type="character" w:customStyle="1" w:styleId="WWCharLFO17LVL1">
    <w:name w:val="WW_CharLFO17LVL1"/>
    <w:qFormat/>
    <w:rPr>
      <w:rFonts w:ascii="Symbol" w:hAnsi="Symbol"/>
      <w:sz w:val="20"/>
    </w:rPr>
  </w:style>
  <w:style w:type="character" w:customStyle="1" w:styleId="WWCharLFO17LVL2">
    <w:name w:val="WW_CharLFO17LVL2"/>
    <w:qFormat/>
    <w:rPr>
      <w:rFonts w:ascii="Courier New" w:hAnsi="Courier New"/>
      <w:sz w:val="20"/>
    </w:rPr>
  </w:style>
  <w:style w:type="character" w:customStyle="1" w:styleId="WWCharLFO17LVL3">
    <w:name w:val="WW_CharLFO17LVL3"/>
    <w:qFormat/>
    <w:rPr>
      <w:rFonts w:ascii="Wingdings" w:hAnsi="Wingdings"/>
      <w:sz w:val="20"/>
    </w:rPr>
  </w:style>
  <w:style w:type="character" w:customStyle="1" w:styleId="WWCharLFO17LVL4">
    <w:name w:val="WW_CharLFO17LVL4"/>
    <w:qFormat/>
    <w:rPr>
      <w:rFonts w:ascii="Wingdings" w:hAnsi="Wingdings"/>
      <w:sz w:val="20"/>
    </w:rPr>
  </w:style>
  <w:style w:type="character" w:customStyle="1" w:styleId="WWCharLFO17LVL5">
    <w:name w:val="WW_CharLFO17LVL5"/>
    <w:qFormat/>
    <w:rPr>
      <w:rFonts w:ascii="Wingdings" w:hAnsi="Wingdings"/>
      <w:sz w:val="20"/>
    </w:rPr>
  </w:style>
  <w:style w:type="character" w:customStyle="1" w:styleId="WWCharLFO17LVL6">
    <w:name w:val="WW_CharLFO17LVL6"/>
    <w:qFormat/>
    <w:rPr>
      <w:rFonts w:ascii="Wingdings" w:hAnsi="Wingdings"/>
      <w:sz w:val="20"/>
    </w:rPr>
  </w:style>
  <w:style w:type="character" w:customStyle="1" w:styleId="WWCharLFO17LVL7">
    <w:name w:val="WW_CharLFO17LVL7"/>
    <w:qFormat/>
    <w:rPr>
      <w:rFonts w:ascii="Wingdings" w:hAnsi="Wingdings"/>
      <w:sz w:val="20"/>
    </w:rPr>
  </w:style>
  <w:style w:type="character" w:customStyle="1" w:styleId="WWCharLFO17LVL8">
    <w:name w:val="WW_CharLFO17LVL8"/>
    <w:qFormat/>
    <w:rPr>
      <w:rFonts w:ascii="Wingdings" w:hAnsi="Wingdings"/>
      <w:sz w:val="20"/>
    </w:rPr>
  </w:style>
  <w:style w:type="character" w:customStyle="1" w:styleId="WWCharLFO17LVL9">
    <w:name w:val="WW_CharLFO17LVL9"/>
    <w:qFormat/>
    <w:rPr>
      <w:rFonts w:ascii="Wingdings" w:hAnsi="Wingdings"/>
      <w:sz w:val="20"/>
    </w:rPr>
  </w:style>
  <w:style w:type="character" w:customStyle="1" w:styleId="WWCharLFO18LVL1">
    <w:name w:val="WW_CharLFO18LVL1"/>
    <w:qFormat/>
    <w:rPr>
      <w:rFonts w:ascii="Symbol" w:hAnsi="Symbol"/>
      <w:sz w:val="20"/>
    </w:rPr>
  </w:style>
  <w:style w:type="character" w:customStyle="1" w:styleId="WWCharLFO18LVL2">
    <w:name w:val="WW_CharLFO18LVL2"/>
    <w:qFormat/>
    <w:rPr>
      <w:rFonts w:ascii="Courier New" w:hAnsi="Courier New"/>
      <w:sz w:val="20"/>
    </w:rPr>
  </w:style>
  <w:style w:type="character" w:customStyle="1" w:styleId="WWCharLFO18LVL3">
    <w:name w:val="WW_CharLFO18LVL3"/>
    <w:qFormat/>
    <w:rPr>
      <w:rFonts w:ascii="Wingdings" w:hAnsi="Wingdings"/>
      <w:sz w:val="20"/>
    </w:rPr>
  </w:style>
  <w:style w:type="character" w:customStyle="1" w:styleId="WWCharLFO18LVL4">
    <w:name w:val="WW_CharLFO18LVL4"/>
    <w:qFormat/>
    <w:rPr>
      <w:rFonts w:ascii="Wingdings" w:hAnsi="Wingdings"/>
      <w:sz w:val="20"/>
    </w:rPr>
  </w:style>
  <w:style w:type="character" w:customStyle="1" w:styleId="WWCharLFO18LVL5">
    <w:name w:val="WW_CharLFO18LVL5"/>
    <w:qFormat/>
    <w:rPr>
      <w:rFonts w:ascii="Wingdings" w:hAnsi="Wingdings"/>
      <w:sz w:val="20"/>
    </w:rPr>
  </w:style>
  <w:style w:type="character" w:customStyle="1" w:styleId="WWCharLFO18LVL6">
    <w:name w:val="WW_CharLFO18LVL6"/>
    <w:qFormat/>
    <w:rPr>
      <w:rFonts w:ascii="Wingdings" w:hAnsi="Wingdings"/>
      <w:sz w:val="20"/>
    </w:rPr>
  </w:style>
  <w:style w:type="character" w:customStyle="1" w:styleId="WWCharLFO18LVL7">
    <w:name w:val="WW_CharLFO18LVL7"/>
    <w:qFormat/>
    <w:rPr>
      <w:rFonts w:ascii="Wingdings" w:hAnsi="Wingdings"/>
      <w:sz w:val="20"/>
    </w:rPr>
  </w:style>
  <w:style w:type="character" w:customStyle="1" w:styleId="WWCharLFO18LVL8">
    <w:name w:val="WW_CharLFO18LVL8"/>
    <w:qFormat/>
    <w:rPr>
      <w:rFonts w:ascii="Wingdings" w:hAnsi="Wingdings"/>
      <w:sz w:val="20"/>
    </w:rPr>
  </w:style>
  <w:style w:type="character" w:customStyle="1" w:styleId="WWCharLFO18LVL9">
    <w:name w:val="WW_CharLFO18LVL9"/>
    <w:qFormat/>
    <w:rPr>
      <w:rFonts w:ascii="Wingdings" w:hAnsi="Wingdings"/>
      <w:sz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qFormat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qFormat/>
    <w:pPr>
      <w:spacing w:line="240" w:lineRule="auto"/>
    </w:pPr>
  </w:style>
  <w:style w:type="paragraph" w:styleId="Zitat">
    <w:name w:val="Quote"/>
    <w:basedOn w:val="Standard"/>
    <w:next w:val="Standard"/>
    <w:qFormat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Listenabsatz">
    <w:name w:val="List Paragraph"/>
    <w:basedOn w:val="Standard"/>
    <w:qFormat/>
    <w:pPr>
      <w:ind w:left="720"/>
    </w:pPr>
  </w:style>
  <w:style w:type="paragraph" w:styleId="StandardWeb">
    <w:name w:val="Normal (Web)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9-10/0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ule-bw.de/faecher-und-schularten/sprachen-und-literatur/latein/sprache/grundwortschatz/pronomina-und-unveraenderliche-woerter/pronomina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ueber-uns/urheberrechtsinformationen/urheberrechtliche-hinwei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hule-bw.de/faecher-und-schularten/sprachen-und-literatur/latein/sprache/deklinationstabellen/pronomina/indefinitpronomi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ldungsplaene-bw.de/,Lde/LS/BP2016BW/ALLG/GYM/L2/IK/9-10/0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2020-06-08T12:24:00Z</dcterms:created>
  <dcterms:modified xsi:type="dcterms:W3CDTF">2020-07-11T12:12:00Z</dcterms:modified>
  <dc:language/>
</cp:coreProperties>
</file>