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0C85" w14:textId="77777777" w:rsidR="009560EC" w:rsidRDefault="009560EC" w:rsidP="009560EC">
      <w:pPr>
        <w:pStyle w:val="lbs-dokumente"/>
        <w:spacing w:after="160" w:line="312" w:lineRule="auto"/>
        <w:rPr>
          <w:b/>
          <w:bCs/>
        </w:rPr>
      </w:pPr>
      <w:r w:rsidRPr="0015461D">
        <w:t>Grundwortschatz 2</w:t>
      </w:r>
    </w:p>
    <w:p w14:paraId="13090FB4" w14:textId="166EF7E6" w:rsidR="009560EC" w:rsidRPr="0015461D" w:rsidRDefault="009560EC" w:rsidP="009560EC">
      <w:pPr>
        <w:pStyle w:val="berschrift1"/>
        <w:spacing w:before="0" w:after="160" w:line="312" w:lineRule="auto"/>
      </w:pPr>
      <w:r>
        <w:t xml:space="preserve">2.1. </w:t>
      </w:r>
      <w:r w:rsidRPr="0015461D">
        <w:t xml:space="preserve">Dasein und </w:t>
      </w:r>
      <w:r w:rsidR="00BD3055">
        <w:t>Werden</w:t>
      </w:r>
    </w:p>
    <w:p w14:paraId="5DAC2782" w14:textId="7A47E328" w:rsidR="009560EC" w:rsidRPr="0015461D" w:rsidRDefault="009560EC" w:rsidP="0066371D">
      <w:pPr>
        <w:pStyle w:val="lbs-dokumente"/>
        <w:spacing w:after="160" w:line="480" w:lineRule="auto"/>
      </w:pPr>
      <w:r w:rsidRPr="0015461D">
        <w:t>Im Zentrum steh</w:t>
      </w:r>
      <w:r w:rsidR="00DE4A3D">
        <w:t>en</w:t>
      </w:r>
      <w:r w:rsidRPr="0015461D">
        <w:t xml:space="preserve"> hier </w:t>
      </w:r>
      <w:r w:rsidR="0066371D">
        <w:t>„</w:t>
      </w:r>
      <w:r w:rsidRPr="0015461D">
        <w:t xml:space="preserve">esse" und seine Komposita sowie das Substantiv </w:t>
      </w:r>
      <w:r w:rsidR="0066371D">
        <w:t>„</w:t>
      </w:r>
      <w:proofErr w:type="spellStart"/>
      <w:r w:rsidRPr="0015461D">
        <w:t>res</w:t>
      </w:r>
      <w:proofErr w:type="spellEnd"/>
      <w:r w:rsidRPr="0015461D">
        <w:t>".</w:t>
      </w:r>
    </w:p>
    <w:p w14:paraId="30748C21" w14:textId="77777777" w:rsidR="009560EC" w:rsidRPr="0015461D" w:rsidRDefault="005D2C48" w:rsidP="009560EC">
      <w:pPr>
        <w:pStyle w:val="lbs-dokumente"/>
        <w:spacing w:after="160" w:line="312" w:lineRule="auto"/>
        <w:jc w:val="right"/>
      </w:pPr>
      <w:r>
        <w:t>10</w:t>
      </w:r>
      <w:r w:rsidR="009560EC" w:rsidRPr="0015461D">
        <w:t xml:space="preserve"> Wörter</w:t>
      </w:r>
    </w:p>
    <w:p w14:paraId="0230A908" w14:textId="77777777" w:rsidR="009560EC" w:rsidRPr="004A4C2F" w:rsidRDefault="009560EC" w:rsidP="009560EC">
      <w:pPr>
        <w:pStyle w:val="berschrift3"/>
      </w:pPr>
      <w:r w:rsidRPr="004A4C2F">
        <w:t>2.1.1.esse und seine Komposita</w:t>
      </w:r>
    </w:p>
    <w:p w14:paraId="1FD13F9F" w14:textId="77777777" w:rsidR="009560EC" w:rsidRPr="0015461D" w:rsidRDefault="009560EC" w:rsidP="009560EC">
      <w:pPr>
        <w:pStyle w:val="lbs-dokumente"/>
        <w:spacing w:after="160" w:line="312" w:lineRule="auto"/>
      </w:pPr>
      <w:r w:rsidRPr="0015461D">
        <w:rPr>
          <w:b/>
          <w:bCs/>
        </w:rPr>
        <w:t>esse</w:t>
      </w:r>
      <w:r w:rsidRPr="0015461D">
        <w:t xml:space="preserve"> ist ein unregelmäßiges Verb; siehe die </w:t>
      </w:r>
      <w:hyperlink r:id="rId8" w:tgtFrame="_blank" w:history="1">
        <w:r w:rsidRPr="0015461D">
          <w:rPr>
            <w:rStyle w:val="Hyperlink"/>
          </w:rPr>
          <w:t>Formentabelle</w:t>
        </w:r>
      </w:hyperlink>
      <w:r w:rsidRPr="0015461D">
        <w:t>.</w:t>
      </w:r>
    </w:p>
    <w:p w14:paraId="39827495" w14:textId="337A5F78" w:rsidR="009560EC" w:rsidRPr="0015461D" w:rsidRDefault="009560EC" w:rsidP="009560EC">
      <w:pPr>
        <w:pStyle w:val="lbs-dokumente"/>
        <w:spacing w:after="160" w:line="312" w:lineRule="auto"/>
      </w:pPr>
      <w:r w:rsidRPr="00112D8D">
        <w:rPr>
          <w:b/>
        </w:rPr>
        <w:t>e</w:t>
      </w:r>
      <w:r w:rsidRPr="0015461D">
        <w:rPr>
          <w:b/>
          <w:bCs/>
        </w:rPr>
        <w:t>sse</w:t>
      </w:r>
      <w:r w:rsidRPr="0015461D">
        <w:t xml:space="preserve">, </w:t>
      </w:r>
      <w:proofErr w:type="spellStart"/>
      <w:r w:rsidRPr="0015461D">
        <w:t>sum</w:t>
      </w:r>
      <w:proofErr w:type="spellEnd"/>
      <w:r w:rsidRPr="0015461D">
        <w:t xml:space="preserve">, </w:t>
      </w:r>
      <w:proofErr w:type="spellStart"/>
      <w:r w:rsidRPr="0015461D">
        <w:t>fu</w:t>
      </w:r>
      <w:r w:rsidR="0066371D" w:rsidRPr="0066371D">
        <w:t>ī</w:t>
      </w:r>
      <w:proofErr w:type="spellEnd"/>
      <w:r w:rsidRPr="0015461D">
        <w:t>: (a) da sein, vorhanden</w:t>
      </w:r>
      <w:r>
        <w:t xml:space="preserve"> </w:t>
      </w:r>
      <w:r w:rsidRPr="0015461D">
        <w:t xml:space="preserve">sein, </w:t>
      </w:r>
      <w:r w:rsidR="0066371D">
        <w:t>„</w:t>
      </w:r>
      <w:r w:rsidRPr="0015461D">
        <w:t xml:space="preserve">es gibt"; (b) esse als Kopula (Verbindungswort); sein. PFA: </w:t>
      </w:r>
      <w:proofErr w:type="spellStart"/>
      <w:r w:rsidRPr="0015461D">
        <w:t>futūrus</w:t>
      </w:r>
      <w:proofErr w:type="spellEnd"/>
    </w:p>
    <w:p w14:paraId="5CBF3CFD" w14:textId="77777777" w:rsidR="009560EC" w:rsidRPr="0015461D" w:rsidRDefault="009560EC" w:rsidP="009560EC">
      <w:pPr>
        <w:pStyle w:val="lbs-dokumente"/>
        <w:spacing w:after="160" w:line="312" w:lineRule="auto"/>
      </w:pPr>
      <w:r w:rsidRPr="0015461D">
        <w:t xml:space="preserve">Erläuterung zur Verwendung von </w:t>
      </w:r>
      <w:r w:rsidRPr="0015461D">
        <w:rPr>
          <w:i/>
          <w:iCs/>
        </w:rPr>
        <w:t>esse</w:t>
      </w:r>
      <w:r w:rsidRPr="0015461D">
        <w:t>:</w:t>
      </w:r>
    </w:p>
    <w:p w14:paraId="2F938CFA" w14:textId="3247558B" w:rsidR="009560EC" w:rsidRPr="0015461D" w:rsidRDefault="009560EC" w:rsidP="009560EC">
      <w:pPr>
        <w:pStyle w:val="lbs-dokumente"/>
        <w:numPr>
          <w:ilvl w:val="0"/>
          <w:numId w:val="10"/>
        </w:numPr>
        <w:spacing w:after="160" w:line="312" w:lineRule="auto"/>
      </w:pPr>
      <w:r w:rsidRPr="0015461D">
        <w:rPr>
          <w:i/>
          <w:iCs/>
        </w:rPr>
        <w:t>Esse</w:t>
      </w:r>
      <w:r w:rsidRPr="0015461D">
        <w:t xml:space="preserve"> wird öfter als das deutsche Verb sein nicht nur als Hilfsverb, sondern auch als Vollverb verwendet, also als einziges Prädikat des Satzes. Es entspricht dann oft dem deutschen </w:t>
      </w:r>
      <w:r w:rsidRPr="0066371D">
        <w:rPr>
          <w:rFonts w:ascii="Verdana" w:hAnsi="Verdana"/>
          <w:i/>
        </w:rPr>
        <w:t>es gibt</w:t>
      </w:r>
      <w:r w:rsidRPr="0015461D">
        <w:t xml:space="preserve">, für das es im Lateinischen keine direkte Entsprechung gibt (vgl. </w:t>
      </w:r>
      <w:r>
        <w:t>E</w:t>
      </w:r>
      <w:r w:rsidRPr="0015461D">
        <w:t xml:space="preserve">nglisch: </w:t>
      </w:r>
      <w:proofErr w:type="spellStart"/>
      <w:r w:rsidRPr="0015461D">
        <w:t>there</w:t>
      </w:r>
      <w:proofErr w:type="spellEnd"/>
      <w:r w:rsidRPr="0015461D">
        <w:t xml:space="preserve"> </w:t>
      </w:r>
      <w:proofErr w:type="spellStart"/>
      <w:r w:rsidRPr="0015461D">
        <w:t>is</w:t>
      </w:r>
      <w:proofErr w:type="spellEnd"/>
      <w:r w:rsidRPr="0015461D">
        <w:t>/</w:t>
      </w:r>
      <w:proofErr w:type="spellStart"/>
      <w:r w:rsidRPr="0015461D">
        <w:t>there</w:t>
      </w:r>
      <w:proofErr w:type="spellEnd"/>
      <w:r w:rsidRPr="0015461D">
        <w:t xml:space="preserve"> </w:t>
      </w:r>
      <w:proofErr w:type="spellStart"/>
      <w:r w:rsidRPr="0015461D">
        <w:t>are</w:t>
      </w:r>
      <w:proofErr w:type="spellEnd"/>
      <w:r w:rsidRPr="0015461D">
        <w:t xml:space="preserve">; </w:t>
      </w:r>
      <w:r>
        <w:t>F</w:t>
      </w:r>
      <w:r w:rsidRPr="0015461D">
        <w:t xml:space="preserve">ranzösisch: </w:t>
      </w:r>
      <w:proofErr w:type="spellStart"/>
      <w:r w:rsidRPr="0015461D">
        <w:t>il</w:t>
      </w:r>
      <w:proofErr w:type="spellEnd"/>
      <w:r w:rsidRPr="0015461D">
        <w:t xml:space="preserve"> y a). </w:t>
      </w:r>
      <w:r w:rsidRPr="0015461D">
        <w:rPr>
          <w:i/>
          <w:iCs/>
        </w:rPr>
        <w:t>Esse</w:t>
      </w:r>
      <w:r w:rsidRPr="0015461D">
        <w:t xml:space="preserve"> kann ferner </w:t>
      </w:r>
      <w:r w:rsidRPr="0066371D">
        <w:rPr>
          <w:rFonts w:ascii="Verdana" w:hAnsi="Verdana"/>
          <w:i/>
        </w:rPr>
        <w:t>sich befinde</w:t>
      </w:r>
      <w:r w:rsidR="00BD3055" w:rsidRPr="0066371D">
        <w:rPr>
          <w:rFonts w:ascii="Verdana" w:hAnsi="Verdana"/>
          <w:i/>
        </w:rPr>
        <w:t>n</w:t>
      </w:r>
      <w:r w:rsidRPr="0015461D">
        <w:t xml:space="preserve"> bedeuten: esse in </w:t>
      </w:r>
      <w:proofErr w:type="spellStart"/>
      <w:r w:rsidRPr="0015461D">
        <w:t>servitute</w:t>
      </w:r>
      <w:proofErr w:type="spellEnd"/>
      <w:r w:rsidRPr="0015461D">
        <w:t>: in Sklaverei leben, Sklave sein.</w:t>
      </w:r>
    </w:p>
    <w:p w14:paraId="4A942F35" w14:textId="77777777" w:rsidR="00112D8D" w:rsidRPr="00112D8D" w:rsidRDefault="00112D8D" w:rsidP="009560EC">
      <w:pPr>
        <w:pStyle w:val="lbs-dokumente"/>
        <w:numPr>
          <w:ilvl w:val="0"/>
          <w:numId w:val="10"/>
        </w:numPr>
        <w:spacing w:after="160" w:line="312" w:lineRule="auto"/>
      </w:pPr>
      <w:r w:rsidRPr="00112D8D">
        <w:rPr>
          <w:rFonts w:asciiTheme="minorHAnsi" w:hAnsiTheme="minorHAnsi"/>
          <w:i/>
          <w:iCs/>
        </w:rPr>
        <w:t>Esse</w:t>
      </w:r>
      <w:r w:rsidRPr="00112D8D">
        <w:rPr>
          <w:rFonts w:asciiTheme="minorHAnsi" w:hAnsiTheme="minorHAnsi"/>
        </w:rPr>
        <w:t xml:space="preserve"> ist ähnlich wie im Deutschen ein Verbindungswort (Kopula) und wird mit einem Prädikatsnomen verbunden:</w:t>
      </w:r>
    </w:p>
    <w:p w14:paraId="31E3DCAC" w14:textId="3B82AE8C" w:rsidR="00112D8D" w:rsidRDefault="009560EC" w:rsidP="00112D8D">
      <w:pPr>
        <w:pStyle w:val="lbs-dokumente"/>
        <w:spacing w:after="160" w:line="312" w:lineRule="auto"/>
        <w:ind w:left="1418"/>
      </w:pPr>
      <w:r w:rsidRPr="0015461D">
        <w:t xml:space="preserve">Illi </w:t>
      </w:r>
      <w:proofErr w:type="spellStart"/>
      <w:r w:rsidRPr="0015461D">
        <w:t>libri</w:t>
      </w:r>
      <w:proofErr w:type="spellEnd"/>
      <w:r w:rsidRPr="0015461D">
        <w:t xml:space="preserve"> </w:t>
      </w:r>
      <w:proofErr w:type="spellStart"/>
      <w:r w:rsidRPr="0015461D">
        <w:t>obscuri</w:t>
      </w:r>
      <w:proofErr w:type="spellEnd"/>
      <w:r w:rsidRPr="0015461D">
        <w:t xml:space="preserve"> </w:t>
      </w:r>
      <w:proofErr w:type="spellStart"/>
      <w:r w:rsidRPr="0015461D">
        <w:t>sunt</w:t>
      </w:r>
      <w:proofErr w:type="spellEnd"/>
      <w:r w:rsidR="00BD3055">
        <w:t>.</w:t>
      </w:r>
    </w:p>
    <w:p w14:paraId="0D9572DA" w14:textId="5AA657F9" w:rsidR="00112D8D" w:rsidRDefault="00BD3055" w:rsidP="00112D8D">
      <w:pPr>
        <w:pStyle w:val="lbs-dokumente"/>
        <w:spacing w:after="160" w:line="312" w:lineRule="auto"/>
        <w:ind w:left="2127"/>
      </w:pPr>
      <w:r>
        <w:t>D</w:t>
      </w:r>
      <w:r w:rsidR="009560EC" w:rsidRPr="0015461D">
        <w:t xml:space="preserve">iese Bücher sind schwer verständlich. </w:t>
      </w:r>
    </w:p>
    <w:p w14:paraId="3963C9CC" w14:textId="77777777" w:rsidR="009560EC" w:rsidRPr="0015461D" w:rsidRDefault="009560EC" w:rsidP="00112D8D">
      <w:pPr>
        <w:pStyle w:val="lbs-dokumente"/>
        <w:spacing w:after="160" w:line="312" w:lineRule="auto"/>
        <w:ind w:left="720"/>
      </w:pPr>
      <w:r w:rsidRPr="0015461D">
        <w:t xml:space="preserve">Hierzu gehört auch die Verbindung mit einem Substantiv im Dativ (Dativ des Besitzes; </w:t>
      </w:r>
      <w:hyperlink r:id="rId9" w:anchor="dativuspossessivus" w:tgtFrame="_blank" w:history="1">
        <w:r w:rsidRPr="0015461D">
          <w:rPr>
            <w:rStyle w:val="Hyperlink"/>
          </w:rPr>
          <w:t>Kasuslehre</w:t>
        </w:r>
      </w:hyperlink>
      <w:r w:rsidRPr="0015461D">
        <w:t xml:space="preserve">): </w:t>
      </w:r>
      <w:r w:rsidRPr="00CC5EC9">
        <w:rPr>
          <w:lang w:val="la-Latn"/>
        </w:rPr>
        <w:t>Mihi duae villae sunt</w:t>
      </w:r>
      <w:r w:rsidRPr="0015461D">
        <w:t xml:space="preserve">: Ich besitze zwei Landhäuser. Vergleiche das </w:t>
      </w:r>
      <w:hyperlink r:id="rId10" w:tgtFrame="_blank" w:history="1">
        <w:r w:rsidRPr="0015461D">
          <w:rPr>
            <w:rStyle w:val="Hyperlink"/>
          </w:rPr>
          <w:t>Sachfeld Haben im Grundwortschatz</w:t>
        </w:r>
      </w:hyperlink>
      <w:r w:rsidRPr="0015461D">
        <w:t>.</w:t>
      </w:r>
    </w:p>
    <w:p w14:paraId="3F444E52" w14:textId="77777777" w:rsidR="003704FD" w:rsidRDefault="009560EC" w:rsidP="009560EC">
      <w:pPr>
        <w:pStyle w:val="lbs-dokumente"/>
        <w:numPr>
          <w:ilvl w:val="0"/>
          <w:numId w:val="10"/>
        </w:numPr>
        <w:spacing w:after="160" w:line="312" w:lineRule="auto"/>
      </w:pPr>
      <w:r w:rsidRPr="0015461D">
        <w:rPr>
          <w:i/>
          <w:iCs/>
        </w:rPr>
        <w:t>Esse</w:t>
      </w:r>
      <w:r w:rsidRPr="0015461D">
        <w:t xml:space="preserve"> ist in vielen Fällen ein Teil eines zusammengesetzten Prädikats</w:t>
      </w:r>
    </w:p>
    <w:p w14:paraId="7B8CEFD6" w14:textId="77777777" w:rsidR="003704FD" w:rsidRDefault="009560EC" w:rsidP="003704FD">
      <w:pPr>
        <w:pStyle w:val="lbs-dokumente"/>
        <w:spacing w:after="160" w:line="312" w:lineRule="auto"/>
        <w:ind w:left="720"/>
      </w:pPr>
      <w:r w:rsidRPr="00CC5EC9">
        <w:rPr>
          <w:lang w:val="la-Latn"/>
        </w:rPr>
        <w:t>Milites in castra ducti sunt</w:t>
      </w:r>
      <w:r w:rsidR="003704FD">
        <w:t>.</w:t>
      </w:r>
    </w:p>
    <w:p w14:paraId="44415E37" w14:textId="68D9E697" w:rsidR="009560EC" w:rsidRPr="0015461D" w:rsidRDefault="003704FD" w:rsidP="003704FD">
      <w:pPr>
        <w:pStyle w:val="lbs-dokumente"/>
        <w:spacing w:after="160" w:line="312" w:lineRule="auto"/>
        <w:ind w:left="1418"/>
      </w:pPr>
      <w:r>
        <w:t>D</w:t>
      </w:r>
      <w:r w:rsidR="009560EC" w:rsidRPr="0015461D">
        <w:t>ie Soldaten wurden ins Lager gebracht.</w:t>
      </w:r>
    </w:p>
    <w:p w14:paraId="1AC84C49" w14:textId="77777777" w:rsidR="009560EC" w:rsidRPr="0015461D" w:rsidRDefault="009560EC" w:rsidP="009560EC">
      <w:pPr>
        <w:pStyle w:val="lbs-dokumente"/>
        <w:spacing w:after="160" w:line="312" w:lineRule="auto"/>
      </w:pPr>
      <w:r w:rsidRPr="0015461D">
        <w:t xml:space="preserve">Es folgen Beispiele für die Verwendung von esse als </w:t>
      </w:r>
      <w:r w:rsidRPr="0015461D">
        <w:rPr>
          <w:b/>
          <w:bCs/>
        </w:rPr>
        <w:t>Prädikat</w:t>
      </w:r>
      <w:r w:rsidRPr="0015461D">
        <w:t>, also als Vollverb.</w:t>
      </w:r>
    </w:p>
    <w:p w14:paraId="11233A01" w14:textId="77777777" w:rsidR="009560EC" w:rsidRPr="00CC5EC9" w:rsidRDefault="009560EC" w:rsidP="009560EC">
      <w:pPr>
        <w:pStyle w:val="lbs-dokumente"/>
        <w:spacing w:after="160" w:line="312" w:lineRule="auto"/>
        <w:ind w:left="709"/>
        <w:rPr>
          <w:lang w:val="la-Latn"/>
        </w:rPr>
      </w:pPr>
      <w:r w:rsidRPr="00CC5EC9">
        <w:rPr>
          <w:lang w:val="la-Latn"/>
        </w:rPr>
        <w:t>Narrationum tria sunt genera.</w:t>
      </w:r>
    </w:p>
    <w:p w14:paraId="0F74F5A8" w14:textId="77777777" w:rsidR="009560EC" w:rsidRPr="0015461D" w:rsidRDefault="009560EC" w:rsidP="009560EC">
      <w:pPr>
        <w:pStyle w:val="lbs-dokumente"/>
        <w:spacing w:after="160" w:line="312" w:lineRule="auto"/>
        <w:ind w:left="1418"/>
      </w:pPr>
      <w:r w:rsidRPr="0015461D">
        <w:t>Es gibt drei Arten von Erzählungen.</w:t>
      </w:r>
    </w:p>
    <w:p w14:paraId="1500F7D7" w14:textId="77777777" w:rsidR="009560EC" w:rsidRPr="00CC5EC9" w:rsidRDefault="009560EC" w:rsidP="009560EC">
      <w:pPr>
        <w:pStyle w:val="lbs-dokumente"/>
        <w:spacing w:after="160" w:line="312" w:lineRule="auto"/>
        <w:ind w:left="709"/>
        <w:rPr>
          <w:lang w:val="la-Latn"/>
        </w:rPr>
      </w:pPr>
      <w:r w:rsidRPr="00CC5EC9">
        <w:rPr>
          <w:lang w:val="la-Latn"/>
        </w:rPr>
        <w:t>Multi sunt, qui hoc sciant.</w:t>
      </w:r>
    </w:p>
    <w:p w14:paraId="6130A35C" w14:textId="77777777" w:rsidR="00112D8D" w:rsidRDefault="009560EC" w:rsidP="009560EC">
      <w:pPr>
        <w:pStyle w:val="lbs-dokumente"/>
        <w:spacing w:after="160" w:line="312" w:lineRule="auto"/>
        <w:ind w:left="1418"/>
      </w:pPr>
      <w:r w:rsidRPr="0015461D">
        <w:t>Es gibt viele, die das wissen.</w:t>
      </w:r>
    </w:p>
    <w:p w14:paraId="21F7D95D" w14:textId="77777777" w:rsidR="009560EC" w:rsidRPr="0015461D" w:rsidRDefault="009560EC" w:rsidP="00112D8D">
      <w:pPr>
        <w:pStyle w:val="lbs-dokumente"/>
        <w:spacing w:after="160" w:line="312" w:lineRule="auto"/>
        <w:ind w:left="709"/>
      </w:pPr>
      <w:r w:rsidRPr="0015461D">
        <w:t xml:space="preserve">Im Relativsatz steht hier meist der Konjunktiv; siehe die </w:t>
      </w:r>
      <w:hyperlink r:id="rId11" w:anchor="konjunktivrelativ" w:tgtFrame="_blank" w:history="1">
        <w:r w:rsidRPr="0015461D">
          <w:rPr>
            <w:rStyle w:val="Hyperlink"/>
          </w:rPr>
          <w:t>Erläuterungen zum Relativsatz</w:t>
        </w:r>
      </w:hyperlink>
      <w:r w:rsidRPr="0015461D">
        <w:t>.</w:t>
      </w:r>
    </w:p>
    <w:p w14:paraId="3C5A8F90" w14:textId="77777777" w:rsidR="009560EC" w:rsidRPr="00CC5EC9" w:rsidRDefault="009560EC" w:rsidP="009560EC">
      <w:pPr>
        <w:pStyle w:val="lbs-dokumente"/>
        <w:spacing w:after="160" w:line="312" w:lineRule="auto"/>
        <w:ind w:left="709"/>
        <w:rPr>
          <w:lang w:val="la-Latn"/>
        </w:rPr>
      </w:pPr>
      <w:r w:rsidRPr="00CC5EC9">
        <w:rPr>
          <w:lang w:val="la-Latn"/>
        </w:rPr>
        <w:lastRenderedPageBreak/>
        <w:t>Sapientis est vera et falsa diiungere.</w:t>
      </w:r>
    </w:p>
    <w:p w14:paraId="79426BCA" w14:textId="77777777" w:rsidR="00112D8D" w:rsidRDefault="009560EC" w:rsidP="00112D8D">
      <w:pPr>
        <w:pStyle w:val="lbs-dokumente"/>
        <w:spacing w:after="160" w:line="312" w:lineRule="auto"/>
        <w:ind w:left="1418"/>
      </w:pPr>
      <w:r w:rsidRPr="0015461D">
        <w:t>Es ist die Aufgabe eines Weisen, Wahres von Falschem zu unterscheiden.</w:t>
      </w:r>
    </w:p>
    <w:p w14:paraId="042E147B" w14:textId="77777777" w:rsidR="009560EC" w:rsidRPr="0015461D" w:rsidRDefault="009560EC" w:rsidP="009560EC">
      <w:pPr>
        <w:pStyle w:val="lbs-dokumente"/>
        <w:spacing w:after="160" w:line="312" w:lineRule="auto"/>
        <w:ind w:left="709"/>
      </w:pPr>
      <w:r w:rsidRPr="0015461D">
        <w:t xml:space="preserve">Hier liegt der </w:t>
      </w:r>
      <w:proofErr w:type="spellStart"/>
      <w:r w:rsidRPr="0015461D">
        <w:t>Genetivus</w:t>
      </w:r>
      <w:proofErr w:type="spellEnd"/>
      <w:r w:rsidRPr="0015461D">
        <w:t xml:space="preserve"> </w:t>
      </w:r>
      <w:proofErr w:type="spellStart"/>
      <w:r w:rsidRPr="0015461D">
        <w:t>proprietatis</w:t>
      </w:r>
      <w:proofErr w:type="spellEnd"/>
      <w:r w:rsidRPr="0015461D">
        <w:t xml:space="preserve"> vor: Genitiv der Eigentümlichkeit</w:t>
      </w:r>
      <w:r>
        <w:t>.</w:t>
      </w:r>
    </w:p>
    <w:p w14:paraId="76D45BF7" w14:textId="6D8C7B4D" w:rsidR="009560EC" w:rsidRPr="0015461D" w:rsidRDefault="009560EC" w:rsidP="009560EC">
      <w:pPr>
        <w:pStyle w:val="lbs-dokumente"/>
        <w:spacing w:after="160" w:line="312" w:lineRule="auto"/>
      </w:pPr>
      <w:r w:rsidRPr="00CC5EC9">
        <w:rPr>
          <w:b/>
          <w:bCs/>
          <w:lang w:val="la-Latn"/>
        </w:rPr>
        <w:t>adesse</w:t>
      </w:r>
      <w:r w:rsidRPr="00CC5EC9">
        <w:rPr>
          <w:lang w:val="la-Latn"/>
        </w:rPr>
        <w:t>, adsum, adfu</w:t>
      </w:r>
      <w:r w:rsidR="0066371D" w:rsidRPr="0066371D">
        <w:rPr>
          <w:lang w:val="la-Latn"/>
        </w:rPr>
        <w:t>ī</w:t>
      </w:r>
      <w:r w:rsidR="000C3390">
        <w:t>/</w:t>
      </w:r>
      <w:proofErr w:type="spellStart"/>
      <w:r w:rsidR="000C3390">
        <w:t>affu</w:t>
      </w:r>
      <w:r w:rsidR="0066371D" w:rsidRPr="0066371D">
        <w:t>ī</w:t>
      </w:r>
      <w:proofErr w:type="spellEnd"/>
      <w:r w:rsidRPr="0015461D">
        <w:t xml:space="preserve"> (PFA: </w:t>
      </w:r>
      <w:proofErr w:type="spellStart"/>
      <w:r w:rsidRPr="0015461D">
        <w:t>adfutūrus</w:t>
      </w:r>
      <w:proofErr w:type="spellEnd"/>
      <w:r w:rsidR="000C3390">
        <w:t>/</w:t>
      </w:r>
      <w:proofErr w:type="spellStart"/>
      <w:r w:rsidR="000C3390">
        <w:t>affut</w:t>
      </w:r>
      <w:r w:rsidR="0066371D" w:rsidRPr="0015461D">
        <w:t>ū</w:t>
      </w:r>
      <w:r w:rsidR="000C3390">
        <w:t>rus</w:t>
      </w:r>
      <w:proofErr w:type="spellEnd"/>
      <w:r w:rsidRPr="0015461D">
        <w:t>): da</w:t>
      </w:r>
      <w:r>
        <w:t xml:space="preserve"> </w:t>
      </w:r>
      <w:r w:rsidRPr="0015461D">
        <w:t>sein, mit Dativ-Objekt: helfen</w:t>
      </w:r>
    </w:p>
    <w:p w14:paraId="4BD91628" w14:textId="7FD5F9B6" w:rsidR="009560EC" w:rsidRPr="0066371D" w:rsidRDefault="009560EC" w:rsidP="009560EC">
      <w:pPr>
        <w:pStyle w:val="lbs-dokumente"/>
        <w:spacing w:after="160" w:line="312" w:lineRule="auto"/>
        <w:ind w:left="709"/>
      </w:pPr>
      <w:r w:rsidRPr="00CC5EC9">
        <w:rPr>
          <w:lang w:val="la-Latn"/>
        </w:rPr>
        <w:t>Omnes senatores adsunt.</w:t>
      </w:r>
      <w:r w:rsidR="0066371D">
        <w:t xml:space="preserve"> </w:t>
      </w:r>
    </w:p>
    <w:p w14:paraId="6233C715" w14:textId="77777777" w:rsidR="009560EC" w:rsidRPr="0015461D" w:rsidRDefault="009560EC" w:rsidP="003704FD">
      <w:pPr>
        <w:pStyle w:val="lbs-dokumente"/>
        <w:spacing w:after="160" w:line="312" w:lineRule="auto"/>
        <w:ind w:left="1418"/>
      </w:pPr>
      <w:r w:rsidRPr="0015461D">
        <w:t>Alle Senatoren sind anwesend.</w:t>
      </w:r>
    </w:p>
    <w:p w14:paraId="77696690" w14:textId="77777777" w:rsidR="009560EC" w:rsidRPr="00CC5EC9" w:rsidRDefault="009560EC" w:rsidP="009560EC">
      <w:pPr>
        <w:pStyle w:val="lbs-dokumente"/>
        <w:spacing w:after="160" w:line="312" w:lineRule="auto"/>
        <w:ind w:left="709"/>
        <w:rPr>
          <w:lang w:val="la-Latn"/>
        </w:rPr>
      </w:pPr>
      <w:r w:rsidRPr="00CC5EC9">
        <w:rPr>
          <w:lang w:val="la-Latn"/>
        </w:rPr>
        <w:t>Amicis semper adsum.</w:t>
      </w:r>
    </w:p>
    <w:p w14:paraId="21909EC5" w14:textId="77777777" w:rsidR="009560EC" w:rsidRPr="0015461D" w:rsidRDefault="009560EC" w:rsidP="009560EC">
      <w:pPr>
        <w:pStyle w:val="lbs-dokumente"/>
        <w:spacing w:after="160" w:line="312" w:lineRule="auto"/>
        <w:ind w:left="1418"/>
      </w:pPr>
      <w:r w:rsidRPr="0015461D">
        <w:t>Den Freunden helfe ich immer.</w:t>
      </w:r>
    </w:p>
    <w:p w14:paraId="4427BA2B" w14:textId="29CAA1E7" w:rsidR="009560EC" w:rsidRPr="0015461D" w:rsidRDefault="009560EC" w:rsidP="009560EC">
      <w:pPr>
        <w:pStyle w:val="lbs-dokumente"/>
        <w:spacing w:after="160" w:line="312" w:lineRule="auto"/>
      </w:pPr>
      <w:r w:rsidRPr="0015461D">
        <w:rPr>
          <w:b/>
          <w:bCs/>
          <w:lang w:val="la-Latn"/>
        </w:rPr>
        <w:t>abesse</w:t>
      </w:r>
      <w:r w:rsidRPr="0015461D">
        <w:rPr>
          <w:lang w:val="la-Latn"/>
        </w:rPr>
        <w:t>, absum, ā</w:t>
      </w:r>
      <w:r w:rsidR="0066371D" w:rsidRPr="00CC5EC9">
        <w:rPr>
          <w:lang w:val="la-Latn"/>
        </w:rPr>
        <w:t>fu</w:t>
      </w:r>
      <w:r w:rsidR="0066371D" w:rsidRPr="0066371D">
        <w:rPr>
          <w:lang w:val="la-Latn"/>
        </w:rPr>
        <w:t>ī</w:t>
      </w:r>
      <w:r w:rsidRPr="0015461D">
        <w:rPr>
          <w:lang w:val="la-Latn"/>
        </w:rPr>
        <w:t xml:space="preserve"> (PFA: ā</w:t>
      </w:r>
      <w:proofErr w:type="spellStart"/>
      <w:r w:rsidR="0066371D">
        <w:t>fut</w:t>
      </w:r>
      <w:r w:rsidR="0066371D" w:rsidRPr="0015461D">
        <w:t>ū</w:t>
      </w:r>
      <w:proofErr w:type="spellEnd"/>
      <w:r w:rsidRPr="0015461D">
        <w:rPr>
          <w:lang w:val="la-Latn"/>
        </w:rPr>
        <w:t>rus</w:t>
      </w:r>
      <w:r w:rsidRPr="0015461D">
        <w:t>): abwesend sein, fehlen</w:t>
      </w:r>
    </w:p>
    <w:p w14:paraId="431DCBDA" w14:textId="18F33B5B" w:rsidR="009560EC" w:rsidRPr="0015461D" w:rsidRDefault="009560EC" w:rsidP="009560EC">
      <w:pPr>
        <w:pStyle w:val="lbs-dokumente"/>
        <w:spacing w:after="160" w:line="312" w:lineRule="auto"/>
      </w:pPr>
      <w:r w:rsidRPr="00CC5EC9">
        <w:rPr>
          <w:b/>
          <w:bCs/>
          <w:lang w:val="la-Latn"/>
        </w:rPr>
        <w:t>d</w:t>
      </w:r>
      <w:r w:rsidR="00951263">
        <w:rPr>
          <w:b/>
          <w:bCs/>
        </w:rPr>
        <w:t>e</w:t>
      </w:r>
      <w:r w:rsidRPr="00CC5EC9">
        <w:rPr>
          <w:b/>
          <w:bCs/>
          <w:lang w:val="la-Latn"/>
        </w:rPr>
        <w:t>esse</w:t>
      </w:r>
      <w:r w:rsidRPr="00CC5EC9">
        <w:rPr>
          <w:lang w:val="la-Latn"/>
        </w:rPr>
        <w:t>, d</w:t>
      </w:r>
      <w:r w:rsidR="0066371D" w:rsidRPr="0066371D">
        <w:rPr>
          <w:lang w:val="la-Latn"/>
        </w:rPr>
        <w:t>ē</w:t>
      </w:r>
      <w:r w:rsidRPr="00CC5EC9">
        <w:rPr>
          <w:lang w:val="la-Latn"/>
        </w:rPr>
        <w:t>sum, d</w:t>
      </w:r>
      <w:r w:rsidR="0066371D" w:rsidRPr="0066371D">
        <w:rPr>
          <w:lang w:val="la-Latn"/>
        </w:rPr>
        <w:t>ē</w:t>
      </w:r>
      <w:r w:rsidR="0066371D" w:rsidRPr="00CC5EC9">
        <w:rPr>
          <w:lang w:val="la-Latn"/>
        </w:rPr>
        <w:t>fu</w:t>
      </w:r>
      <w:r w:rsidR="0066371D" w:rsidRPr="0066371D">
        <w:rPr>
          <w:lang w:val="la-Latn"/>
        </w:rPr>
        <w:t>ī</w:t>
      </w:r>
      <w:r w:rsidRPr="0015461D">
        <w:t xml:space="preserve"> (PFA: </w:t>
      </w:r>
      <w:proofErr w:type="spellStart"/>
      <w:r w:rsidRPr="0015461D">
        <w:t>d</w:t>
      </w:r>
      <w:r w:rsidR="0066371D" w:rsidRPr="0066371D">
        <w:t>ē</w:t>
      </w:r>
      <w:r w:rsidR="0066371D">
        <w:t>fut</w:t>
      </w:r>
      <w:r w:rsidR="0066371D" w:rsidRPr="0015461D">
        <w:t>ū</w:t>
      </w:r>
      <w:r w:rsidR="0066371D">
        <w:t>r</w:t>
      </w:r>
      <w:r w:rsidRPr="0015461D">
        <w:t>us</w:t>
      </w:r>
      <w:proofErr w:type="spellEnd"/>
      <w:r w:rsidRPr="0015461D">
        <w:t>): fehlen, nicht da sein</w:t>
      </w:r>
    </w:p>
    <w:p w14:paraId="692247EE" w14:textId="77777777" w:rsidR="009560EC" w:rsidRPr="0015461D" w:rsidRDefault="009560EC" w:rsidP="009560EC">
      <w:pPr>
        <w:pStyle w:val="lbs-dokumente"/>
        <w:spacing w:after="160" w:line="312" w:lineRule="auto"/>
        <w:ind w:left="709"/>
        <w:rPr>
          <w:lang w:val="la-Latn"/>
        </w:rPr>
      </w:pPr>
      <w:r w:rsidRPr="0015461D">
        <w:rPr>
          <w:lang w:val="la-Latn"/>
        </w:rPr>
        <w:t>Tibi consilium non deest.</w:t>
      </w:r>
    </w:p>
    <w:p w14:paraId="632E5837" w14:textId="77777777" w:rsidR="009560EC" w:rsidRDefault="009560EC" w:rsidP="009560EC">
      <w:pPr>
        <w:pStyle w:val="lbs-dokumente"/>
        <w:spacing w:after="160" w:line="312" w:lineRule="auto"/>
        <w:ind w:left="1418"/>
      </w:pPr>
      <w:r w:rsidRPr="0015461D">
        <w:t>Dir mangelt es nicht an einem Plan.</w:t>
      </w:r>
    </w:p>
    <w:p w14:paraId="03FB1F42" w14:textId="77777777" w:rsidR="009560EC" w:rsidRDefault="00E71D8E" w:rsidP="009560EC">
      <w:pPr>
        <w:pStyle w:val="lbs-dokumente"/>
        <w:spacing w:after="160" w:line="312" w:lineRule="auto"/>
        <w:ind w:left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BE65B8" wp14:editId="10512C72">
            <wp:simplePos x="0" y="0"/>
            <wp:positionH relativeFrom="margin">
              <wp:posOffset>0</wp:posOffset>
            </wp:positionH>
            <wp:positionV relativeFrom="margin">
              <wp:posOffset>3726815</wp:posOffset>
            </wp:positionV>
            <wp:extent cx="6120130" cy="4527550"/>
            <wp:effectExtent l="0" t="0" r="0" b="6350"/>
            <wp:wrapSquare wrapText="bothSides"/>
            <wp:docPr id="2" name="Grafik 2" descr="Ein Bild, das Screenshot, Text enthält.&#10;&#10;Mit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sein-werden-gros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2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EAE252" w14:textId="4D8D8085" w:rsidR="009560EC" w:rsidRPr="004A4C2F" w:rsidRDefault="009560EC" w:rsidP="00112D8D">
      <w:pPr>
        <w:pStyle w:val="berschrift2"/>
      </w:pPr>
      <w:r w:rsidRPr="004A4C2F">
        <w:lastRenderedPageBreak/>
        <w:t xml:space="preserve">2.2.2. Substantiv: </w:t>
      </w:r>
      <w:proofErr w:type="spellStart"/>
      <w:r w:rsidRPr="004A4C2F">
        <w:t>r</w:t>
      </w:r>
      <w:r w:rsidR="0066371D" w:rsidRPr="0066371D">
        <w:t>ē</w:t>
      </w:r>
      <w:r w:rsidRPr="004A4C2F">
        <w:t>s</w:t>
      </w:r>
      <w:proofErr w:type="spellEnd"/>
    </w:p>
    <w:p w14:paraId="74F9383B" w14:textId="60FB52CE" w:rsidR="009560EC" w:rsidRPr="0015461D" w:rsidRDefault="009560EC" w:rsidP="009560EC">
      <w:pPr>
        <w:pStyle w:val="lbs-dokumente"/>
        <w:spacing w:after="160" w:line="312" w:lineRule="auto"/>
      </w:pPr>
      <w:proofErr w:type="spellStart"/>
      <w:r w:rsidRPr="0015461D">
        <w:rPr>
          <w:b/>
          <w:bCs/>
        </w:rPr>
        <w:t>rēs</w:t>
      </w:r>
      <w:proofErr w:type="spellEnd"/>
      <w:r w:rsidRPr="0015461D">
        <w:t>, re</w:t>
      </w:r>
      <w:r w:rsidR="0066371D" w:rsidRPr="0066371D">
        <w:rPr>
          <w:lang w:val="la-Latn"/>
        </w:rPr>
        <w:t>ī</w:t>
      </w:r>
      <w:r w:rsidRPr="0015461D">
        <w:t>, f.: die Sache, die Beschaffenheit, das Ereignis, der Besitz</w:t>
      </w:r>
    </w:p>
    <w:p w14:paraId="17EF2479" w14:textId="77777777" w:rsidR="009560EC" w:rsidRPr="0015461D" w:rsidRDefault="009560EC" w:rsidP="009560EC">
      <w:pPr>
        <w:pStyle w:val="lbs-dokumente"/>
        <w:spacing w:after="160" w:line="312" w:lineRule="auto"/>
      </w:pPr>
      <w:r w:rsidRPr="0015461D">
        <w:t>Folgende Bedeutungen dieses Substantivs lassen sich unterscheiden:</w:t>
      </w:r>
    </w:p>
    <w:p w14:paraId="4C57054E" w14:textId="77777777" w:rsidR="009560EC" w:rsidRPr="00CC5EC9" w:rsidRDefault="009560EC" w:rsidP="009560EC">
      <w:pPr>
        <w:pStyle w:val="Listenabsatz"/>
        <w:numPr>
          <w:ilvl w:val="0"/>
          <w:numId w:val="12"/>
        </w:numPr>
        <w:rPr>
          <w:sz w:val="24"/>
          <w:szCs w:val="24"/>
        </w:rPr>
      </w:pPr>
      <w:r>
        <w:t xml:space="preserve">Der Gegenstand, das Ding, (oft auch:) etwas; </w:t>
      </w:r>
      <w:proofErr w:type="spellStart"/>
      <w:r>
        <w:t>explicari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non </w:t>
      </w:r>
      <w:proofErr w:type="spellStart"/>
      <w:r>
        <w:t>potest</w:t>
      </w:r>
      <w:proofErr w:type="spellEnd"/>
      <w:r>
        <w:t>: Die Sache kann nicht erklärt werden (Cicero).</w:t>
      </w:r>
    </w:p>
    <w:p w14:paraId="417368E3" w14:textId="77777777" w:rsidR="009560EC" w:rsidRDefault="009560EC" w:rsidP="009560EC">
      <w:pPr>
        <w:pStyle w:val="lbs-dokumente"/>
        <w:numPr>
          <w:ilvl w:val="0"/>
          <w:numId w:val="12"/>
        </w:numPr>
        <w:spacing w:after="160" w:line="312" w:lineRule="auto"/>
      </w:pPr>
      <w:r>
        <w:rPr>
          <w:rFonts w:hAnsi="Symbol"/>
        </w:rPr>
        <w:t>D</w:t>
      </w:r>
      <w:r>
        <w:t xml:space="preserve">ie Umstände: </w:t>
      </w:r>
      <w:proofErr w:type="spellStart"/>
      <w:r>
        <w:t>Nunc</w:t>
      </w:r>
      <w:proofErr w:type="spellEnd"/>
      <w:r>
        <w:t xml:space="preserve"> se </w:t>
      </w:r>
      <w:proofErr w:type="spellStart"/>
      <w:r>
        <w:t>res</w:t>
      </w:r>
      <w:proofErr w:type="spellEnd"/>
      <w:r>
        <w:t xml:space="preserve"> sic </w:t>
      </w:r>
      <w:proofErr w:type="spellStart"/>
      <w:r>
        <w:t>habent</w:t>
      </w:r>
      <w:proofErr w:type="spellEnd"/>
      <w:r>
        <w:t>: Die Umstände verhalten sich folgendermaßen (nach Cicero).</w:t>
      </w:r>
      <w:r w:rsidRPr="0015461D">
        <w:t xml:space="preserve"> </w:t>
      </w:r>
    </w:p>
    <w:p w14:paraId="038BA75B" w14:textId="77777777" w:rsidR="009560EC" w:rsidRPr="0015461D" w:rsidRDefault="009560EC" w:rsidP="009560EC">
      <w:pPr>
        <w:pStyle w:val="lbs-dokumente"/>
        <w:numPr>
          <w:ilvl w:val="0"/>
          <w:numId w:val="12"/>
        </w:numPr>
        <w:spacing w:after="160" w:line="312" w:lineRule="auto"/>
      </w:pPr>
      <w:r>
        <w:t>D</w:t>
      </w:r>
      <w:r w:rsidRPr="0015461D">
        <w:t xml:space="preserve">ie wirkliche Beschaffenheit: </w:t>
      </w:r>
      <w:r>
        <w:t>R</w:t>
      </w:r>
      <w:r w:rsidRPr="0015461D">
        <w:rPr>
          <w:lang w:val="la-Latn"/>
        </w:rPr>
        <w:t>em specta, non verba</w:t>
      </w:r>
      <w:r w:rsidRPr="0015461D">
        <w:t>: Schau auf die Sache selbst, nicht auf die Worte.</w:t>
      </w:r>
    </w:p>
    <w:p w14:paraId="1FA00E33" w14:textId="77777777" w:rsidR="009560EC" w:rsidRPr="0015461D" w:rsidRDefault="009560EC" w:rsidP="009560EC">
      <w:pPr>
        <w:pStyle w:val="lbs-dokumente"/>
        <w:numPr>
          <w:ilvl w:val="0"/>
          <w:numId w:val="12"/>
        </w:numPr>
        <w:spacing w:after="160" w:line="312" w:lineRule="auto"/>
      </w:pPr>
      <w:r>
        <w:t>D</w:t>
      </w:r>
      <w:r w:rsidRPr="0015461D">
        <w:t xml:space="preserve">as Besitztum: </w:t>
      </w:r>
      <w:r>
        <w:t>R</w:t>
      </w:r>
      <w:r w:rsidRPr="00CC5EC9">
        <w:rPr>
          <w:lang w:val="la-Latn"/>
        </w:rPr>
        <w:t>em omnem perdidi</w:t>
      </w:r>
      <w:r w:rsidRPr="0015461D">
        <w:t>: ich habe meinen gesamten Besitz verloren.</w:t>
      </w:r>
    </w:p>
    <w:p w14:paraId="5A4D8096" w14:textId="77777777" w:rsidR="009560EC" w:rsidRPr="0015461D" w:rsidRDefault="009560EC" w:rsidP="009560EC">
      <w:pPr>
        <w:pStyle w:val="lbs-dokumente"/>
        <w:numPr>
          <w:ilvl w:val="0"/>
          <w:numId w:val="12"/>
        </w:numPr>
        <w:spacing w:after="160" w:line="312" w:lineRule="auto"/>
      </w:pPr>
      <w:r w:rsidRPr="0015461D">
        <w:t>Besondere Wendungen</w:t>
      </w:r>
    </w:p>
    <w:p w14:paraId="6A4ACDF6" w14:textId="77777777" w:rsidR="009560EC" w:rsidRPr="0015461D" w:rsidRDefault="009560EC" w:rsidP="009560EC">
      <w:pPr>
        <w:pStyle w:val="lbs-dokumente"/>
        <w:numPr>
          <w:ilvl w:val="0"/>
          <w:numId w:val="11"/>
        </w:numPr>
        <w:spacing w:after="160" w:line="312" w:lineRule="auto"/>
      </w:pPr>
      <w:r w:rsidRPr="0015461D">
        <w:rPr>
          <w:lang w:val="la-Latn"/>
        </w:rPr>
        <w:t>res publica, rei publicae</w:t>
      </w:r>
      <w:r w:rsidRPr="0015461D">
        <w:t>, f.: der Staat</w:t>
      </w:r>
    </w:p>
    <w:p w14:paraId="52CC3D8B" w14:textId="77777777" w:rsidR="009560EC" w:rsidRPr="0015461D" w:rsidRDefault="009560EC" w:rsidP="009560EC">
      <w:pPr>
        <w:pStyle w:val="lbs-dokumente"/>
        <w:numPr>
          <w:ilvl w:val="0"/>
          <w:numId w:val="11"/>
        </w:numPr>
        <w:spacing w:after="160" w:line="312" w:lineRule="auto"/>
      </w:pPr>
      <w:r w:rsidRPr="00CC5EC9">
        <w:rPr>
          <w:lang w:val="la-Latn"/>
        </w:rPr>
        <w:t>res privatae, rerum privitarum</w:t>
      </w:r>
      <w:r w:rsidRPr="0015461D">
        <w:t>, f.: der Privatbesitz</w:t>
      </w:r>
    </w:p>
    <w:p w14:paraId="0061DBE9" w14:textId="77777777" w:rsidR="009560EC" w:rsidRDefault="009560EC" w:rsidP="009560EC">
      <w:pPr>
        <w:pStyle w:val="lbs-dokumente"/>
        <w:numPr>
          <w:ilvl w:val="0"/>
          <w:numId w:val="11"/>
        </w:numPr>
        <w:spacing w:after="160" w:line="312" w:lineRule="auto"/>
      </w:pPr>
      <w:r w:rsidRPr="00CC5EC9">
        <w:rPr>
          <w:lang w:val="la-Latn"/>
        </w:rPr>
        <w:t>res militaris, rei militaris</w:t>
      </w:r>
      <w:r w:rsidRPr="0015461D">
        <w:t>, f.: das Militärwesen</w:t>
      </w:r>
    </w:p>
    <w:p w14:paraId="453E2806" w14:textId="77777777" w:rsidR="009560EC" w:rsidRDefault="009560EC" w:rsidP="009560EC">
      <w:pPr>
        <w:pStyle w:val="berschrift3"/>
      </w:pPr>
      <w:r>
        <w:t>2.2.3. Werden, Entstehen und Vergehen</w:t>
      </w:r>
    </w:p>
    <w:p w14:paraId="7C9258BA" w14:textId="19DD9D79" w:rsidR="009560EC" w:rsidRDefault="009560EC" w:rsidP="009560EC">
      <w:proofErr w:type="spellStart"/>
      <w:r>
        <w:rPr>
          <w:rStyle w:val="Fett"/>
        </w:rPr>
        <w:t>fier</w:t>
      </w:r>
      <w:r w:rsidR="0066371D" w:rsidRPr="0066371D">
        <w:rPr>
          <w:rStyle w:val="Fett"/>
        </w:rPr>
        <w:t>ī</w:t>
      </w:r>
      <w:proofErr w:type="spellEnd"/>
      <w:r>
        <w:t xml:space="preserve">, </w:t>
      </w:r>
      <w:proofErr w:type="spellStart"/>
      <w:r>
        <w:t>fi</w:t>
      </w:r>
      <w:r w:rsidR="0066371D" w:rsidRPr="0066371D">
        <w:t>ō</w:t>
      </w:r>
      <w:proofErr w:type="spellEnd"/>
      <w:r>
        <w:t xml:space="preserve">, </w:t>
      </w:r>
      <w:proofErr w:type="spellStart"/>
      <w:r>
        <w:t>factus</w:t>
      </w:r>
      <w:proofErr w:type="spellEnd"/>
      <w:r>
        <w:t>/</w:t>
      </w:r>
      <w:proofErr w:type="spellStart"/>
      <w:r>
        <w:t>facta</w:t>
      </w:r>
      <w:proofErr w:type="spellEnd"/>
      <w:r>
        <w:t xml:space="preserve"> </w:t>
      </w:r>
      <w:proofErr w:type="spellStart"/>
      <w:r>
        <w:t>sum</w:t>
      </w:r>
      <w:proofErr w:type="spellEnd"/>
      <w:r>
        <w:t>: werden, entstehen, geschehen</w:t>
      </w:r>
    </w:p>
    <w:p w14:paraId="1562CB0A" w14:textId="77777777" w:rsidR="009560EC" w:rsidRDefault="009560EC" w:rsidP="009560EC">
      <w:pPr>
        <w:ind w:left="709"/>
      </w:pPr>
      <w:proofErr w:type="spellStart"/>
      <w:r>
        <w:rPr>
          <w:rStyle w:val="Hervorhebung"/>
        </w:rPr>
        <w:t>fieri</w:t>
      </w:r>
      <w:proofErr w:type="spellEnd"/>
      <w:r>
        <w:t xml:space="preserve"> wird auch als Passivform zu </w:t>
      </w:r>
      <w:proofErr w:type="spellStart"/>
      <w:r>
        <w:rPr>
          <w:rStyle w:val="Hervorhebung"/>
        </w:rPr>
        <w:t>facere</w:t>
      </w:r>
      <w:proofErr w:type="spellEnd"/>
      <w:r>
        <w:t xml:space="preserve"> verwendet.</w:t>
      </w:r>
    </w:p>
    <w:p w14:paraId="0A13EEAA" w14:textId="18C197B5" w:rsidR="009560EC" w:rsidRDefault="009560EC" w:rsidP="009560EC">
      <w:proofErr w:type="spellStart"/>
      <w:r>
        <w:rPr>
          <w:rStyle w:val="Fett"/>
        </w:rPr>
        <w:t>or</w:t>
      </w:r>
      <w:r w:rsidR="0066371D" w:rsidRPr="0066371D">
        <w:rPr>
          <w:rStyle w:val="Fett"/>
        </w:rPr>
        <w:t>ī</w:t>
      </w:r>
      <w:r>
        <w:rPr>
          <w:rStyle w:val="Fett"/>
        </w:rPr>
        <w:t>r</w:t>
      </w:r>
      <w:r w:rsidR="0066371D" w:rsidRPr="0066371D">
        <w:rPr>
          <w:rStyle w:val="Fett"/>
        </w:rPr>
        <w:t>ī</w:t>
      </w:r>
      <w:proofErr w:type="spellEnd"/>
      <w:r>
        <w:t xml:space="preserve">, </w:t>
      </w:r>
      <w:proofErr w:type="spellStart"/>
      <w:r>
        <w:t>orior</w:t>
      </w:r>
      <w:proofErr w:type="spellEnd"/>
      <w:r>
        <w:t xml:space="preserve">, </w:t>
      </w:r>
      <w:proofErr w:type="spellStart"/>
      <w:r>
        <w:t>ortus</w:t>
      </w:r>
      <w:proofErr w:type="spellEnd"/>
      <w:r>
        <w:t>/</w:t>
      </w:r>
      <w:proofErr w:type="spellStart"/>
      <w:r>
        <w:t>orta</w:t>
      </w:r>
      <w:proofErr w:type="spellEnd"/>
      <w:r>
        <w:t xml:space="preserve"> </w:t>
      </w:r>
      <w:proofErr w:type="spellStart"/>
      <w:r>
        <w:t>sum</w:t>
      </w:r>
      <w:proofErr w:type="spellEnd"/>
      <w:r>
        <w:t>: entstehen</w:t>
      </w:r>
    </w:p>
    <w:p w14:paraId="39B7B3CB" w14:textId="68FA839A" w:rsidR="009560EC" w:rsidRDefault="009560EC" w:rsidP="009560EC">
      <w:proofErr w:type="spellStart"/>
      <w:r>
        <w:rPr>
          <w:rStyle w:val="Fett"/>
        </w:rPr>
        <w:t>acc</w:t>
      </w:r>
      <w:r w:rsidR="0066371D">
        <w:rPr>
          <w:rStyle w:val="Fett"/>
        </w:rPr>
        <w:t>i</w:t>
      </w:r>
      <w:r>
        <w:rPr>
          <w:rStyle w:val="Fett"/>
        </w:rPr>
        <w:t>dere</w:t>
      </w:r>
      <w:proofErr w:type="spellEnd"/>
      <w:r>
        <w:t xml:space="preserve">, </w:t>
      </w:r>
      <w:proofErr w:type="spellStart"/>
      <w:r>
        <w:t>acc</w:t>
      </w:r>
      <w:r w:rsidR="0066371D">
        <w:t>i</w:t>
      </w:r>
      <w:r>
        <w:t>d</w:t>
      </w:r>
      <w:r w:rsidR="0066371D" w:rsidRPr="0066371D">
        <w:t>ō</w:t>
      </w:r>
      <w:proofErr w:type="spellEnd"/>
      <w:r>
        <w:t xml:space="preserve">, </w:t>
      </w:r>
      <w:proofErr w:type="spellStart"/>
      <w:r>
        <w:t>acc</w:t>
      </w:r>
      <w:r w:rsidR="0066371D">
        <w:t>i</w:t>
      </w:r>
      <w:r>
        <w:t>d</w:t>
      </w:r>
      <w:r w:rsidR="0066371D" w:rsidRPr="0066371D">
        <w:t>ī</w:t>
      </w:r>
      <w:proofErr w:type="spellEnd"/>
      <w:r>
        <w:t>: geschehen, zustoßen, sich ereignen</w:t>
      </w:r>
    </w:p>
    <w:p w14:paraId="577949E3" w14:textId="77777777" w:rsidR="009560EC" w:rsidRDefault="009560EC" w:rsidP="009560EC">
      <w:pPr>
        <w:ind w:left="709"/>
      </w:pPr>
      <w:proofErr w:type="spellStart"/>
      <w:r>
        <w:t>Haec</w:t>
      </w:r>
      <w:proofErr w:type="spellEnd"/>
      <w:r>
        <w:t xml:space="preserve"> </w:t>
      </w:r>
      <w:proofErr w:type="spellStart"/>
      <w:r>
        <w:t>omnia</w:t>
      </w:r>
      <w:proofErr w:type="spellEnd"/>
      <w:r>
        <w:t xml:space="preserve"> </w:t>
      </w:r>
      <w:proofErr w:type="spellStart"/>
      <w:r>
        <w:t>mihi</w:t>
      </w:r>
      <w:proofErr w:type="spellEnd"/>
      <w:r>
        <w:t xml:space="preserve"> </w:t>
      </w:r>
      <w:proofErr w:type="spellStart"/>
      <w:r>
        <w:t>acciderunt</w:t>
      </w:r>
      <w:proofErr w:type="spellEnd"/>
      <w:r>
        <w:t>.</w:t>
      </w:r>
    </w:p>
    <w:p w14:paraId="63146CD1" w14:textId="77777777" w:rsidR="009560EC" w:rsidRDefault="009560EC" w:rsidP="009560EC">
      <w:pPr>
        <w:ind w:left="1418"/>
      </w:pPr>
      <w:r>
        <w:t>Dies alles ist mir geschehen.</w:t>
      </w:r>
    </w:p>
    <w:p w14:paraId="219F8896" w14:textId="77777777" w:rsidR="009560EC" w:rsidRDefault="009560EC" w:rsidP="009560EC">
      <w:pPr>
        <w:ind w:left="709"/>
      </w:pPr>
      <w:r>
        <w:t xml:space="preserve">Oft unpersönlich: </w:t>
      </w:r>
      <w:proofErr w:type="spellStart"/>
      <w:r>
        <w:rPr>
          <w:rStyle w:val="Hervorhebung"/>
        </w:rPr>
        <w:t>accidit</w:t>
      </w:r>
      <w:proofErr w:type="spellEnd"/>
      <w:r>
        <w:t xml:space="preserve"> = es geschieht (mit </w:t>
      </w:r>
      <w:proofErr w:type="spellStart"/>
      <w:r>
        <w:rPr>
          <w:rStyle w:val="Hervorhebung"/>
        </w:rPr>
        <w:t>ut</w:t>
      </w:r>
      <w:proofErr w:type="spellEnd"/>
      <w:r>
        <w:t xml:space="preserve"> oder </w:t>
      </w:r>
      <w:r>
        <w:rPr>
          <w:rStyle w:val="Hervorhebung"/>
        </w:rPr>
        <w:t>quod</w:t>
      </w:r>
      <w:r>
        <w:t>)</w:t>
      </w:r>
    </w:p>
    <w:p w14:paraId="0047A33C" w14:textId="180F510D" w:rsidR="009560EC" w:rsidRDefault="009560EC" w:rsidP="009560EC">
      <w:proofErr w:type="spellStart"/>
      <w:r>
        <w:rPr>
          <w:rStyle w:val="Fett"/>
        </w:rPr>
        <w:t>per</w:t>
      </w:r>
      <w:r w:rsidR="0066371D" w:rsidRPr="0066371D">
        <w:rPr>
          <w:rStyle w:val="Fett"/>
        </w:rPr>
        <w:t>ī</w:t>
      </w:r>
      <w:r>
        <w:rPr>
          <w:rStyle w:val="Fett"/>
        </w:rPr>
        <w:t>re</w:t>
      </w:r>
      <w:proofErr w:type="spellEnd"/>
      <w:r>
        <w:t xml:space="preserve">, </w:t>
      </w:r>
      <w:proofErr w:type="spellStart"/>
      <w:r>
        <w:t>pere</w:t>
      </w:r>
      <w:r w:rsidR="0066371D" w:rsidRPr="0066371D">
        <w:t>ō</w:t>
      </w:r>
      <w:proofErr w:type="spellEnd"/>
      <w:r>
        <w:t xml:space="preserve">, </w:t>
      </w:r>
      <w:proofErr w:type="spellStart"/>
      <w:r>
        <w:t>peri</w:t>
      </w:r>
      <w:r w:rsidR="0066371D" w:rsidRPr="0066371D">
        <w:t>ī</w:t>
      </w:r>
      <w:proofErr w:type="spellEnd"/>
      <w:r>
        <w:t xml:space="preserve"> </w:t>
      </w:r>
      <w:r w:rsidR="002734FF">
        <w:t xml:space="preserve">(kein PPP., aber PFA: </w:t>
      </w:r>
      <w:proofErr w:type="spellStart"/>
      <w:r>
        <w:t>peritu</w:t>
      </w:r>
      <w:r w:rsidR="002734FF">
        <w:t>rus</w:t>
      </w:r>
      <w:proofErr w:type="spellEnd"/>
      <w:r w:rsidR="002734FF">
        <w:t>)</w:t>
      </w:r>
      <w:bookmarkStart w:id="0" w:name="_GoBack"/>
      <w:bookmarkEnd w:id="0"/>
      <w:r>
        <w:t>: vergehen, zugrunde gehen</w:t>
      </w:r>
    </w:p>
    <w:p w14:paraId="574DE5E0" w14:textId="446AAD6F" w:rsidR="009560EC" w:rsidRPr="0015461D" w:rsidRDefault="009560EC" w:rsidP="009560EC">
      <w:pPr>
        <w:pStyle w:val="lbs-dokumente"/>
        <w:pBdr>
          <w:bottom w:val="single" w:sz="6" w:space="1" w:color="auto"/>
        </w:pBdr>
        <w:spacing w:after="160" w:line="312" w:lineRule="auto"/>
      </w:pPr>
    </w:p>
    <w:p w14:paraId="62789B3D" w14:textId="77777777" w:rsidR="009560EC" w:rsidRPr="00360D2A" w:rsidRDefault="009560EC" w:rsidP="00DE4A3D">
      <w:pPr>
        <w:spacing w:after="0" w:line="240" w:lineRule="auto"/>
      </w:pPr>
      <w:r w:rsidRPr="00360D2A">
        <w:t>Quellenangabe</w:t>
      </w:r>
    </w:p>
    <w:p w14:paraId="47E86BB8" w14:textId="77777777" w:rsidR="009560EC" w:rsidRPr="00360D2A" w:rsidRDefault="009560EC" w:rsidP="00DE4A3D">
      <w:pPr>
        <w:spacing w:after="0" w:line="240" w:lineRule="auto"/>
        <w:rPr>
          <w:rFonts w:asciiTheme="majorHAnsi" w:hAnsiTheme="majorHAnsi"/>
        </w:rPr>
      </w:pPr>
      <w:r w:rsidRPr="00360D2A">
        <w:rPr>
          <w:rFonts w:asciiTheme="majorHAnsi" w:hAnsiTheme="majorHAnsi"/>
        </w:rPr>
        <w:t xml:space="preserve">Für diese Seite wurde dieses Lexikon zurate gezogen: </w:t>
      </w:r>
    </w:p>
    <w:p w14:paraId="3A7955A6" w14:textId="77777777" w:rsidR="009560EC" w:rsidRPr="00360D2A" w:rsidRDefault="009560EC" w:rsidP="00DE4A3D">
      <w:pPr>
        <w:spacing w:after="0" w:line="240" w:lineRule="auto"/>
        <w:rPr>
          <w:rFonts w:asciiTheme="majorHAnsi" w:hAnsiTheme="majorHAnsi"/>
        </w:rPr>
      </w:pPr>
      <w:r w:rsidRPr="00360D2A">
        <w:rPr>
          <w:rFonts w:asciiTheme="majorHAnsi" w:hAnsiTheme="majorHAnsi"/>
        </w:rPr>
        <w:t>Thomas Baier (Hg.): Der neue Georges. Ausführliches Handwörterbuch Lateinisch-Deutsch, Darmstadt 2013</w:t>
      </w:r>
    </w:p>
    <w:p w14:paraId="5BD7990B" w14:textId="77777777" w:rsidR="009560EC" w:rsidRDefault="009560EC" w:rsidP="00DE4A3D">
      <w:pPr>
        <w:spacing w:after="0" w:line="240" w:lineRule="auto"/>
      </w:pPr>
    </w:p>
    <w:p w14:paraId="79172FBB" w14:textId="77777777" w:rsidR="009560EC" w:rsidRDefault="009560EC" w:rsidP="009560EC">
      <w:pPr>
        <w:pStyle w:val="lbs-dokumente"/>
        <w:spacing w:after="160" w:line="312" w:lineRule="auto"/>
      </w:pPr>
      <w:r>
        <w:t xml:space="preserve">URL dieser Seite: </w:t>
      </w:r>
    </w:p>
    <w:p w14:paraId="098F18FD" w14:textId="6C03EC22" w:rsidR="007706D1" w:rsidRPr="007706D1" w:rsidRDefault="007046E0" w:rsidP="00E71D8E">
      <w:pPr>
        <w:pStyle w:val="lbs-dokumente"/>
        <w:spacing w:after="160" w:line="312" w:lineRule="auto"/>
      </w:pPr>
      <w:hyperlink r:id="rId13" w:history="1">
        <w:r w:rsidR="00DD04F0">
          <w:rPr>
            <w:rStyle w:val="Hyperlink"/>
          </w:rPr>
          <w:t>http://www.schule-bw.de/faecher-und-schularten/sprachen-und-literatur/latein/sprache/grundwortschatz/zeit-und-raum/dasein-und-fehlen.html</w:t>
        </w:r>
      </w:hyperlink>
      <w:r w:rsidR="009560EC">
        <w:t xml:space="preserve"> </w:t>
      </w:r>
      <w:r w:rsidR="0066371D">
        <w:t>–</w:t>
      </w:r>
      <w:r w:rsidR="00DD04F0">
        <w:t xml:space="preserve"> Dort sind auch Links zu den Deklinations- und Konjugationstabellen eingefügt.</w:t>
      </w:r>
    </w:p>
    <w:sectPr w:rsidR="007706D1" w:rsidRPr="007706D1">
      <w:headerReference w:type="default" r:id="rId14"/>
      <w:footerReference w:type="default" r:id="rId15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EE53F" w14:textId="77777777" w:rsidR="007046E0" w:rsidRDefault="007046E0">
      <w:r>
        <w:separator/>
      </w:r>
    </w:p>
  </w:endnote>
  <w:endnote w:type="continuationSeparator" w:id="0">
    <w:p w14:paraId="609A4FA1" w14:textId="77777777" w:rsidR="007046E0" w:rsidRDefault="0070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BD97E" w14:textId="77777777" w:rsidR="009423E5" w:rsidRPr="009423E5" w:rsidRDefault="009423E5" w:rsidP="009423E5">
    <w:pPr>
      <w:pStyle w:val="Fuzeile"/>
      <w:spacing w:after="0" w:line="240" w:lineRule="auto"/>
      <w:rPr>
        <w:sz w:val="8"/>
        <w:szCs w:val="8"/>
      </w:rPr>
    </w:pPr>
  </w:p>
  <w:p w14:paraId="1ED3C4FD" w14:textId="77777777" w:rsidR="00202DA3" w:rsidRDefault="007046E0">
    <w:pPr>
      <w:pStyle w:val="Fuzeile"/>
    </w:pPr>
    <w:hyperlink r:id="rId1" w:history="1">
      <w:r w:rsidR="009423E5" w:rsidRPr="00473E88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E8A43" w14:textId="77777777" w:rsidR="007046E0" w:rsidRDefault="007046E0">
      <w:r>
        <w:rPr>
          <w:color w:val="000000"/>
        </w:rPr>
        <w:separator/>
      </w:r>
    </w:p>
  </w:footnote>
  <w:footnote w:type="continuationSeparator" w:id="0">
    <w:p w14:paraId="37A13D88" w14:textId="77777777" w:rsidR="007046E0" w:rsidRDefault="0070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340ED560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100A08E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86226D9" wp14:editId="3878FDC4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1C3477" w14:textId="77777777" w:rsidR="00202DA3" w:rsidRDefault="007046E0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5157AA4" w14:textId="499A1E79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 w:rsidR="000C3390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381C860A" w14:textId="77777777" w:rsidR="00202DA3" w:rsidRDefault="007046E0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99F7DCD"/>
    <w:multiLevelType w:val="multilevel"/>
    <w:tmpl w:val="C846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97537"/>
    <w:multiLevelType w:val="hybridMultilevel"/>
    <w:tmpl w:val="3D5ECE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C07AD"/>
    <w:multiLevelType w:val="multilevel"/>
    <w:tmpl w:val="6590D84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EC"/>
    <w:rsid w:val="000B1C26"/>
    <w:rsid w:val="000C3390"/>
    <w:rsid w:val="000C339D"/>
    <w:rsid w:val="000F799B"/>
    <w:rsid w:val="00106877"/>
    <w:rsid w:val="0011066F"/>
    <w:rsid w:val="00112D8D"/>
    <w:rsid w:val="00145691"/>
    <w:rsid w:val="00166926"/>
    <w:rsid w:val="00183C37"/>
    <w:rsid w:val="001A1D2B"/>
    <w:rsid w:val="00233A5B"/>
    <w:rsid w:val="00244475"/>
    <w:rsid w:val="002734FF"/>
    <w:rsid w:val="00275293"/>
    <w:rsid w:val="00294C77"/>
    <w:rsid w:val="002E0CE0"/>
    <w:rsid w:val="00307B4B"/>
    <w:rsid w:val="00337058"/>
    <w:rsid w:val="003704FD"/>
    <w:rsid w:val="003C11DC"/>
    <w:rsid w:val="004548BE"/>
    <w:rsid w:val="004B7822"/>
    <w:rsid w:val="005363FB"/>
    <w:rsid w:val="00585038"/>
    <w:rsid w:val="005B59AE"/>
    <w:rsid w:val="005D2C48"/>
    <w:rsid w:val="0064466F"/>
    <w:rsid w:val="006636B4"/>
    <w:rsid w:val="0066371D"/>
    <w:rsid w:val="00703501"/>
    <w:rsid w:val="007046E0"/>
    <w:rsid w:val="00713F75"/>
    <w:rsid w:val="00715A15"/>
    <w:rsid w:val="007378B4"/>
    <w:rsid w:val="007405FE"/>
    <w:rsid w:val="007706D1"/>
    <w:rsid w:val="00777322"/>
    <w:rsid w:val="007C4648"/>
    <w:rsid w:val="00816BB9"/>
    <w:rsid w:val="00844928"/>
    <w:rsid w:val="00885D32"/>
    <w:rsid w:val="008867CF"/>
    <w:rsid w:val="008C2639"/>
    <w:rsid w:val="00911C82"/>
    <w:rsid w:val="00913DD3"/>
    <w:rsid w:val="00933128"/>
    <w:rsid w:val="009423E5"/>
    <w:rsid w:val="00951263"/>
    <w:rsid w:val="009560EC"/>
    <w:rsid w:val="009E3034"/>
    <w:rsid w:val="00A731B3"/>
    <w:rsid w:val="00AD2893"/>
    <w:rsid w:val="00B14434"/>
    <w:rsid w:val="00B23F89"/>
    <w:rsid w:val="00B30055"/>
    <w:rsid w:val="00B447D9"/>
    <w:rsid w:val="00B87D12"/>
    <w:rsid w:val="00BA1A03"/>
    <w:rsid w:val="00BC6D9A"/>
    <w:rsid w:val="00BD3055"/>
    <w:rsid w:val="00D5601F"/>
    <w:rsid w:val="00DD04F0"/>
    <w:rsid w:val="00DE435C"/>
    <w:rsid w:val="00DE4A3D"/>
    <w:rsid w:val="00DF3B9F"/>
    <w:rsid w:val="00E71D8E"/>
    <w:rsid w:val="00EB58F4"/>
    <w:rsid w:val="00F103ED"/>
    <w:rsid w:val="00F152EB"/>
    <w:rsid w:val="00F35936"/>
    <w:rsid w:val="00F44721"/>
    <w:rsid w:val="00F63340"/>
    <w:rsid w:val="00F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8A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60EC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23E5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3E5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95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customStyle="1" w:styleId="showbody">
    <w:name w:val="showbody"/>
    <w:basedOn w:val="Absatz-Standardschriftart"/>
    <w:rsid w:val="00112D8D"/>
  </w:style>
  <w:style w:type="character" w:customStyle="1" w:styleId="Internetverknpfung">
    <w:name w:val="Internetverknüpfung"/>
    <w:uiPriority w:val="99"/>
    <w:unhideWhenUsed/>
    <w:rsid w:val="00112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konjugation-des-verbs/esse-ire-velle/esse.html" TargetMode="External"/><Relationship Id="rId13" Type="http://schemas.openxmlformats.org/officeDocument/2006/relationships/hyperlink" Target="http://www.schule-bw.de/faecher-und-schularten/sprachen-und-literatur/latein/sprache/grundwortschatz/zeit-und-raum/dasein-und-fehl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-bw.de/faecher-und-schularten/sprachen-und-literatur/latein/sprache/satzlehre/relativsaetze/relativsatz-grammatik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ule-bw.de/faecher-und-schularten/sprachen-und-literatur/latein/sprache/grundwortschatz/handeln-des-menschen/haben-besitzen-geb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latein/sprache/kasuslehre/kasuslehre-gesamt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B31F-7347-481E-A907-91FBB198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3</Pages>
  <Words>624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Kapitel 2 Dasein und Fehlen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Kapitel 2 Dasein und Fehlen</dc:title>
  <dc:creator/>
  <cp:lastModifiedBy/>
  <cp:revision>1</cp:revision>
  <dcterms:created xsi:type="dcterms:W3CDTF">2018-04-20T09:03:00Z</dcterms:created>
  <dcterms:modified xsi:type="dcterms:W3CDTF">2019-01-19T14:47:00Z</dcterms:modified>
</cp:coreProperties>
</file>