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8AD30" w14:textId="77777777" w:rsidR="009C504E" w:rsidRPr="009C504E" w:rsidRDefault="009C504E" w:rsidP="009C504E">
      <w:pPr>
        <w:rPr>
          <w:rFonts w:eastAsia="Times New Roman"/>
          <w:lang w:eastAsia="de-DE" w:bidi="ar-SA"/>
        </w:rPr>
      </w:pPr>
      <w:r w:rsidRPr="009C504E">
        <w:rPr>
          <w:rFonts w:eastAsia="Times New Roman"/>
          <w:lang w:eastAsia="de-DE" w:bidi="ar-SA"/>
        </w:rPr>
        <w:t>Grundwortschatz 5: Denken, Fühlen und Reden</w:t>
      </w:r>
    </w:p>
    <w:p w14:paraId="2058D79E" w14:textId="77777777" w:rsidR="009C504E" w:rsidRPr="009C504E" w:rsidRDefault="009C504E" w:rsidP="009C504E">
      <w:pPr>
        <w:pStyle w:val="berschrift1"/>
        <w:rPr>
          <w:rFonts w:eastAsia="Times New Roman"/>
          <w:lang w:eastAsia="de-DE" w:bidi="ar-SA"/>
        </w:rPr>
      </w:pPr>
      <w:r w:rsidRPr="009C504E">
        <w:rPr>
          <w:rFonts w:eastAsia="Times New Roman"/>
          <w:lang w:eastAsia="de-DE" w:bidi="ar-SA"/>
        </w:rPr>
        <w:t>5.2. Auffordern</w:t>
      </w:r>
    </w:p>
    <w:p w14:paraId="0B547F53" w14:textId="77777777" w:rsidR="009C504E" w:rsidRPr="009C504E" w:rsidRDefault="009C504E" w:rsidP="009C50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9C504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8 Vokabeln</w:t>
      </w:r>
    </w:p>
    <w:p w14:paraId="43A54C19" w14:textId="77777777" w:rsidR="009C504E" w:rsidRPr="009C504E" w:rsidRDefault="009C504E" w:rsidP="009C504E">
      <w:pPr>
        <w:pStyle w:val="berschrift2"/>
        <w:rPr>
          <w:rFonts w:eastAsia="Times New Roman"/>
          <w:lang w:eastAsia="de-DE" w:bidi="ar-SA"/>
        </w:rPr>
      </w:pPr>
      <w:r w:rsidRPr="009C504E">
        <w:rPr>
          <w:rFonts w:eastAsia="Times New Roman"/>
          <w:lang w:eastAsia="de-DE" w:bidi="ar-SA"/>
        </w:rPr>
        <w:t>5.2.1. Befehlen und Auffordern</w:t>
      </w:r>
    </w:p>
    <w:p w14:paraId="376536B8" w14:textId="77777777" w:rsidR="009C504E" w:rsidRPr="009C504E" w:rsidRDefault="009C504E" w:rsidP="009C504E">
      <w:pPr>
        <w:rPr>
          <w:rFonts w:eastAsia="Times New Roman"/>
          <w:lang w:eastAsia="de-DE" w:bidi="ar-SA"/>
        </w:rPr>
      </w:pPr>
      <w:proofErr w:type="spellStart"/>
      <w:r w:rsidRPr="009C504E">
        <w:rPr>
          <w:rFonts w:eastAsia="Times New Roman"/>
          <w:b/>
          <w:bCs/>
          <w:lang w:eastAsia="de-DE" w:bidi="ar-SA"/>
        </w:rPr>
        <w:t>imper</w:t>
      </w:r>
      <w:r w:rsidR="00AC4CA4">
        <w:rPr>
          <w:rFonts w:eastAsia="Times New Roman"/>
          <w:b/>
          <w:bCs/>
          <w:lang w:eastAsia="de-DE" w:bidi="ar-SA"/>
        </w:rPr>
        <w:t>āre</w:t>
      </w:r>
      <w:proofErr w:type="spellEnd"/>
      <w:r w:rsidR="00AC4CA4">
        <w:rPr>
          <w:rFonts w:eastAsia="Times New Roman"/>
          <w:b/>
          <w:bCs/>
          <w:lang w:eastAsia="de-DE" w:bidi="ar-SA"/>
        </w:rPr>
        <w:t>,</w:t>
      </w:r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imper</w:t>
      </w:r>
      <w:r w:rsidR="00AC4CA4">
        <w:rPr>
          <w:rFonts w:eastAsia="Times New Roman"/>
          <w:lang w:eastAsia="de-DE" w:bidi="ar-SA"/>
        </w:rPr>
        <w:t>ō</w:t>
      </w:r>
      <w:proofErr w:type="spellEnd"/>
      <w:r w:rsidR="00AC4CA4">
        <w:rPr>
          <w:rFonts w:eastAsia="Times New Roman"/>
          <w:lang w:eastAsia="de-DE" w:bidi="ar-SA"/>
        </w:rPr>
        <w:t>,</w:t>
      </w:r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imper</w:t>
      </w:r>
      <w:r w:rsidR="00AC4CA4">
        <w:rPr>
          <w:rFonts w:eastAsia="Times New Roman"/>
          <w:lang w:eastAsia="de-DE" w:bidi="ar-SA"/>
        </w:rPr>
        <w:t>āvī</w:t>
      </w:r>
      <w:proofErr w:type="spellEnd"/>
      <w:r w:rsidR="00AC4CA4">
        <w:rPr>
          <w:rFonts w:eastAsia="Times New Roman"/>
          <w:lang w:eastAsia="de-DE" w:bidi="ar-SA"/>
        </w:rPr>
        <w:t>,</w:t>
      </w:r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imper</w:t>
      </w:r>
      <w:r w:rsidR="00AC4CA4">
        <w:rPr>
          <w:rFonts w:eastAsia="Times New Roman"/>
          <w:lang w:eastAsia="de-DE" w:bidi="ar-SA"/>
        </w:rPr>
        <w:t>ātum</w:t>
      </w:r>
      <w:proofErr w:type="spellEnd"/>
      <w:r w:rsidRPr="009C504E">
        <w:rPr>
          <w:rFonts w:eastAsia="Times New Roman"/>
          <w:lang w:eastAsia="de-DE" w:bidi="ar-SA"/>
        </w:rPr>
        <w:t>: befehlen</w:t>
      </w:r>
    </w:p>
    <w:p w14:paraId="40F1104D" w14:textId="77777777" w:rsidR="009C504E" w:rsidRPr="009C504E" w:rsidRDefault="009C504E" w:rsidP="009C504E">
      <w:pPr>
        <w:rPr>
          <w:rFonts w:eastAsia="Times New Roman"/>
          <w:lang w:eastAsia="de-DE" w:bidi="ar-SA"/>
        </w:rPr>
      </w:pPr>
      <w:proofErr w:type="spellStart"/>
      <w:r w:rsidRPr="00193285">
        <w:rPr>
          <w:rFonts w:eastAsia="Times New Roman"/>
          <w:i/>
          <w:lang w:eastAsia="de-DE" w:bidi="ar-SA"/>
        </w:rPr>
        <w:t>imperare</w:t>
      </w:r>
      <w:proofErr w:type="spellEnd"/>
      <w:r w:rsidRPr="009C504E">
        <w:rPr>
          <w:rFonts w:eastAsia="Times New Roman"/>
          <w:lang w:eastAsia="de-DE" w:bidi="ar-SA"/>
        </w:rPr>
        <w:t xml:space="preserve"> steht mit einem Dativ-Objekt (wie das deutsche Verb </w:t>
      </w:r>
      <w:r w:rsidRPr="00193285">
        <w:rPr>
          <w:rFonts w:ascii="Verdana" w:eastAsia="Times New Roman" w:hAnsi="Verdana"/>
          <w:iCs/>
          <w:lang w:eastAsia="de-DE" w:bidi="ar-SA"/>
        </w:rPr>
        <w:t>befehlen</w:t>
      </w:r>
      <w:r w:rsidRPr="009C504E">
        <w:rPr>
          <w:rFonts w:eastAsia="Times New Roman"/>
          <w:lang w:eastAsia="de-DE" w:bidi="ar-SA"/>
        </w:rPr>
        <w:t xml:space="preserve">); dem deutschen Nebensatz entspricht ein lat. </w:t>
      </w:r>
      <w:proofErr w:type="spellStart"/>
      <w:r w:rsidRPr="00193285">
        <w:rPr>
          <w:rFonts w:eastAsia="Times New Roman"/>
          <w:i/>
          <w:lang w:eastAsia="de-DE" w:bidi="ar-SA"/>
        </w:rPr>
        <w:t>ut</w:t>
      </w:r>
      <w:proofErr w:type="spellEnd"/>
      <w:r w:rsidRPr="009C504E">
        <w:rPr>
          <w:rFonts w:eastAsia="Times New Roman"/>
          <w:lang w:eastAsia="de-DE" w:bidi="ar-SA"/>
        </w:rPr>
        <w:t>-Satz.</w:t>
      </w:r>
    </w:p>
    <w:p w14:paraId="7B0B438B" w14:textId="77777777" w:rsidR="009C504E" w:rsidRPr="009C504E" w:rsidRDefault="009C504E" w:rsidP="009C504E">
      <w:pPr>
        <w:ind w:left="709"/>
        <w:rPr>
          <w:rFonts w:eastAsia="Times New Roman"/>
          <w:lang w:eastAsia="de-DE" w:bidi="ar-SA"/>
        </w:rPr>
      </w:pPr>
      <w:r w:rsidRPr="009C504E">
        <w:rPr>
          <w:rFonts w:eastAsia="Times New Roman"/>
          <w:lang w:eastAsia="de-DE" w:bidi="ar-SA"/>
        </w:rPr>
        <w:t xml:space="preserve">Caesar </w:t>
      </w:r>
      <w:proofErr w:type="spellStart"/>
      <w:r w:rsidRPr="009C504E">
        <w:rPr>
          <w:rFonts w:eastAsia="Times New Roman"/>
          <w:lang w:eastAsia="de-DE" w:bidi="ar-SA"/>
        </w:rPr>
        <w:t>imperat</w:t>
      </w:r>
      <w:proofErr w:type="spellEnd"/>
      <w:r w:rsidRPr="009C504E">
        <w:rPr>
          <w:rFonts w:eastAsia="Times New Roman"/>
          <w:lang w:eastAsia="de-DE" w:bidi="ar-SA"/>
        </w:rPr>
        <w:t xml:space="preserve">, </w:t>
      </w:r>
      <w:proofErr w:type="spellStart"/>
      <w:r w:rsidRPr="009C504E">
        <w:rPr>
          <w:rFonts w:eastAsia="Times New Roman"/>
          <w:lang w:eastAsia="de-DE" w:bidi="ar-SA"/>
        </w:rPr>
        <w:t>ut</w:t>
      </w:r>
      <w:proofErr w:type="spellEnd"/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milites</w:t>
      </w:r>
      <w:proofErr w:type="spellEnd"/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arma</w:t>
      </w:r>
      <w:proofErr w:type="spellEnd"/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capiant</w:t>
      </w:r>
      <w:proofErr w:type="spellEnd"/>
      <w:r w:rsidRPr="009C504E">
        <w:rPr>
          <w:rFonts w:eastAsia="Times New Roman"/>
          <w:lang w:eastAsia="de-DE" w:bidi="ar-SA"/>
        </w:rPr>
        <w:t>.</w:t>
      </w:r>
    </w:p>
    <w:p w14:paraId="7A2B2913" w14:textId="77777777" w:rsidR="009C504E" w:rsidRPr="009C504E" w:rsidRDefault="009C504E" w:rsidP="009C504E">
      <w:pPr>
        <w:ind w:left="1418"/>
        <w:rPr>
          <w:rFonts w:eastAsia="Times New Roman"/>
          <w:lang w:eastAsia="de-DE" w:bidi="ar-SA"/>
        </w:rPr>
      </w:pPr>
      <w:r w:rsidRPr="009C504E">
        <w:rPr>
          <w:rFonts w:eastAsia="Times New Roman"/>
          <w:lang w:eastAsia="de-DE" w:bidi="ar-SA"/>
        </w:rPr>
        <w:t>Caesar befiehlt, dass die Soldaten zu den Waffen greifen.</w:t>
      </w:r>
    </w:p>
    <w:p w14:paraId="64D3A839" w14:textId="77777777" w:rsidR="009C504E" w:rsidRPr="009C504E" w:rsidRDefault="009C504E" w:rsidP="009C504E">
      <w:pPr>
        <w:rPr>
          <w:rFonts w:eastAsia="Times New Roman"/>
          <w:lang w:eastAsia="de-DE" w:bidi="ar-SA"/>
        </w:rPr>
      </w:pPr>
      <w:proofErr w:type="spellStart"/>
      <w:r w:rsidRPr="009C504E">
        <w:rPr>
          <w:rFonts w:eastAsia="Times New Roman"/>
          <w:b/>
          <w:bCs/>
          <w:lang w:eastAsia="de-DE" w:bidi="ar-SA"/>
        </w:rPr>
        <w:t>iub</w:t>
      </w:r>
      <w:r w:rsidR="00AC4CA4" w:rsidRPr="00AC4CA4">
        <w:rPr>
          <w:rFonts w:eastAsia="Times New Roman"/>
          <w:b/>
          <w:bCs/>
          <w:lang w:eastAsia="de-DE" w:bidi="ar-SA"/>
        </w:rPr>
        <w:t>ē</w:t>
      </w:r>
      <w:r w:rsidRPr="009C504E">
        <w:rPr>
          <w:rFonts w:eastAsia="Times New Roman"/>
          <w:b/>
          <w:bCs/>
          <w:lang w:eastAsia="de-DE" w:bidi="ar-SA"/>
        </w:rPr>
        <w:t>re</w:t>
      </w:r>
      <w:proofErr w:type="spellEnd"/>
      <w:r w:rsidRPr="009C504E">
        <w:rPr>
          <w:rFonts w:eastAsia="Times New Roman"/>
          <w:lang w:eastAsia="de-DE" w:bidi="ar-SA"/>
        </w:rPr>
        <w:t xml:space="preserve">, </w:t>
      </w:r>
      <w:proofErr w:type="spellStart"/>
      <w:r w:rsidRPr="009C504E">
        <w:rPr>
          <w:rFonts w:eastAsia="Times New Roman"/>
          <w:lang w:eastAsia="de-DE" w:bidi="ar-SA"/>
        </w:rPr>
        <w:t>iube</w:t>
      </w:r>
      <w:r w:rsidR="00AC4CA4">
        <w:rPr>
          <w:rFonts w:eastAsia="Times New Roman"/>
          <w:lang w:eastAsia="de-DE" w:bidi="ar-SA"/>
        </w:rPr>
        <w:t>ō</w:t>
      </w:r>
      <w:proofErr w:type="spellEnd"/>
      <w:r w:rsidR="00AC4CA4">
        <w:rPr>
          <w:rFonts w:eastAsia="Times New Roman"/>
          <w:lang w:eastAsia="de-DE" w:bidi="ar-SA"/>
        </w:rPr>
        <w:t>,</w:t>
      </w:r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iuss</w:t>
      </w:r>
      <w:r w:rsidR="00AC4CA4" w:rsidRPr="00AC4CA4">
        <w:rPr>
          <w:rFonts w:eastAsia="Times New Roman"/>
          <w:lang w:eastAsia="de-DE" w:bidi="ar-SA"/>
        </w:rPr>
        <w:t>ī</w:t>
      </w:r>
      <w:proofErr w:type="spellEnd"/>
      <w:r w:rsidRPr="009C504E">
        <w:rPr>
          <w:rFonts w:eastAsia="Times New Roman"/>
          <w:lang w:eastAsia="de-DE" w:bidi="ar-SA"/>
        </w:rPr>
        <w:t xml:space="preserve">, </w:t>
      </w:r>
      <w:proofErr w:type="spellStart"/>
      <w:r w:rsidRPr="009C504E">
        <w:rPr>
          <w:rFonts w:eastAsia="Times New Roman"/>
          <w:lang w:eastAsia="de-DE" w:bidi="ar-SA"/>
        </w:rPr>
        <w:t>iussum</w:t>
      </w:r>
      <w:proofErr w:type="spellEnd"/>
      <w:r w:rsidRPr="009C504E">
        <w:rPr>
          <w:rFonts w:eastAsia="Times New Roman"/>
          <w:lang w:eastAsia="de-DE" w:bidi="ar-SA"/>
        </w:rPr>
        <w:t>: befehlen</w:t>
      </w:r>
    </w:p>
    <w:p w14:paraId="26E98952" w14:textId="77777777" w:rsidR="009C504E" w:rsidRPr="009C504E" w:rsidRDefault="009C504E" w:rsidP="009C504E">
      <w:pPr>
        <w:ind w:left="709"/>
        <w:rPr>
          <w:rFonts w:eastAsia="Times New Roman"/>
          <w:lang w:eastAsia="de-DE" w:bidi="ar-SA"/>
        </w:rPr>
      </w:pPr>
      <w:proofErr w:type="spellStart"/>
      <w:r w:rsidRPr="009C504E">
        <w:rPr>
          <w:rFonts w:eastAsia="Times New Roman"/>
          <w:i/>
          <w:iCs/>
          <w:lang w:eastAsia="de-DE" w:bidi="ar-SA"/>
        </w:rPr>
        <w:t>iubere</w:t>
      </w:r>
      <w:proofErr w:type="spellEnd"/>
      <w:r w:rsidRPr="009C504E">
        <w:rPr>
          <w:rFonts w:eastAsia="Times New Roman"/>
          <w:lang w:eastAsia="de-DE" w:bidi="ar-SA"/>
        </w:rPr>
        <w:t xml:space="preserve"> steht mit einem Akkusativ-Objekt; dem deutschen Nebensatz entspricht im Lateinischen ein AcI.</w:t>
      </w:r>
    </w:p>
    <w:p w14:paraId="6845D6DE" w14:textId="77777777" w:rsidR="009C504E" w:rsidRPr="009C504E" w:rsidRDefault="009C504E" w:rsidP="009C504E">
      <w:pPr>
        <w:ind w:left="709"/>
        <w:rPr>
          <w:rFonts w:eastAsia="Times New Roman"/>
          <w:lang w:eastAsia="de-DE" w:bidi="ar-SA"/>
        </w:rPr>
      </w:pPr>
      <w:r w:rsidRPr="009C504E">
        <w:rPr>
          <w:rFonts w:eastAsia="Times New Roman"/>
          <w:lang w:eastAsia="de-DE" w:bidi="ar-SA"/>
        </w:rPr>
        <w:t xml:space="preserve">Caesar </w:t>
      </w:r>
      <w:proofErr w:type="spellStart"/>
      <w:r w:rsidRPr="009C504E">
        <w:rPr>
          <w:rFonts w:eastAsia="Times New Roman"/>
          <w:lang w:eastAsia="de-DE" w:bidi="ar-SA"/>
        </w:rPr>
        <w:t>iubet</w:t>
      </w:r>
      <w:proofErr w:type="spellEnd"/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milites</w:t>
      </w:r>
      <w:proofErr w:type="spellEnd"/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arma</w:t>
      </w:r>
      <w:proofErr w:type="spellEnd"/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capere</w:t>
      </w:r>
      <w:proofErr w:type="spellEnd"/>
      <w:r w:rsidRPr="009C504E">
        <w:rPr>
          <w:rFonts w:eastAsia="Times New Roman"/>
          <w:lang w:eastAsia="de-DE" w:bidi="ar-SA"/>
        </w:rPr>
        <w:t>.</w:t>
      </w:r>
    </w:p>
    <w:p w14:paraId="5A50F8CF" w14:textId="77777777" w:rsidR="009C504E" w:rsidRPr="009C504E" w:rsidRDefault="009C504E" w:rsidP="009C504E">
      <w:pPr>
        <w:ind w:left="1418"/>
        <w:rPr>
          <w:rFonts w:eastAsia="Times New Roman"/>
          <w:lang w:eastAsia="de-DE" w:bidi="ar-SA"/>
        </w:rPr>
      </w:pPr>
      <w:r w:rsidRPr="009C504E">
        <w:rPr>
          <w:rFonts w:eastAsia="Times New Roman"/>
          <w:lang w:eastAsia="de-DE" w:bidi="ar-SA"/>
        </w:rPr>
        <w:t>Caesar befiehlt, dass die Soldaten zu den Waffen greifen; oder: Caesar befiehlt den Soldaten, zu den Waffen zu greifen.</w:t>
      </w:r>
    </w:p>
    <w:p w14:paraId="6F660832" w14:textId="77777777" w:rsidR="009C504E" w:rsidRPr="009C504E" w:rsidRDefault="009C504E" w:rsidP="009C504E">
      <w:pPr>
        <w:rPr>
          <w:rFonts w:eastAsia="Times New Roman"/>
          <w:lang w:eastAsia="de-DE" w:bidi="ar-SA"/>
        </w:rPr>
      </w:pPr>
      <w:proofErr w:type="spellStart"/>
      <w:r w:rsidRPr="009C504E">
        <w:rPr>
          <w:rFonts w:eastAsia="Times New Roman"/>
          <w:b/>
          <w:bCs/>
          <w:lang w:eastAsia="de-DE" w:bidi="ar-SA"/>
        </w:rPr>
        <w:t>hort</w:t>
      </w:r>
      <w:r w:rsidR="00AC4CA4" w:rsidRPr="00AC4CA4">
        <w:rPr>
          <w:rFonts w:eastAsia="Times New Roman"/>
          <w:b/>
          <w:bCs/>
          <w:lang w:eastAsia="de-DE" w:bidi="ar-SA"/>
        </w:rPr>
        <w:t>ā</w:t>
      </w:r>
      <w:r w:rsidRPr="009C504E">
        <w:rPr>
          <w:rFonts w:eastAsia="Times New Roman"/>
          <w:b/>
          <w:bCs/>
          <w:lang w:eastAsia="de-DE" w:bidi="ar-SA"/>
        </w:rPr>
        <w:t>r</w:t>
      </w:r>
      <w:r w:rsidR="00AC4CA4">
        <w:rPr>
          <w:rFonts w:eastAsia="Times New Roman"/>
          <w:b/>
          <w:bCs/>
          <w:lang w:eastAsia="de-DE" w:bidi="ar-SA"/>
        </w:rPr>
        <w:t>ī</w:t>
      </w:r>
      <w:proofErr w:type="spellEnd"/>
      <w:r w:rsidR="00AC4CA4">
        <w:rPr>
          <w:rFonts w:eastAsia="Times New Roman"/>
          <w:b/>
          <w:bCs/>
          <w:lang w:eastAsia="de-DE" w:bidi="ar-SA"/>
        </w:rPr>
        <w:t>,</w:t>
      </w:r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hortor</w:t>
      </w:r>
      <w:proofErr w:type="spellEnd"/>
      <w:r w:rsidRPr="009C504E">
        <w:rPr>
          <w:rFonts w:eastAsia="Times New Roman"/>
          <w:lang w:eastAsia="de-DE" w:bidi="ar-SA"/>
        </w:rPr>
        <w:t xml:space="preserve">, </w:t>
      </w:r>
      <w:proofErr w:type="spellStart"/>
      <w:r w:rsidRPr="009C504E">
        <w:rPr>
          <w:rFonts w:eastAsia="Times New Roman"/>
          <w:lang w:eastAsia="de-DE" w:bidi="ar-SA"/>
        </w:rPr>
        <w:t>hort</w:t>
      </w:r>
      <w:r w:rsidR="00AC4CA4" w:rsidRPr="00AC4CA4">
        <w:rPr>
          <w:rFonts w:eastAsia="Times New Roman"/>
          <w:lang w:eastAsia="de-DE" w:bidi="ar-SA"/>
        </w:rPr>
        <w:t>ā</w:t>
      </w:r>
      <w:r w:rsidRPr="009C504E">
        <w:rPr>
          <w:rFonts w:eastAsia="Times New Roman"/>
          <w:lang w:eastAsia="de-DE" w:bidi="ar-SA"/>
        </w:rPr>
        <w:t>tus</w:t>
      </w:r>
      <w:proofErr w:type="spellEnd"/>
      <w:r w:rsidRPr="009C504E">
        <w:rPr>
          <w:rFonts w:eastAsia="Times New Roman"/>
          <w:lang w:eastAsia="de-DE" w:bidi="ar-SA"/>
        </w:rPr>
        <w:t>/</w:t>
      </w:r>
      <w:proofErr w:type="spellStart"/>
      <w:r w:rsidRPr="009C504E">
        <w:rPr>
          <w:rFonts w:eastAsia="Times New Roman"/>
          <w:lang w:eastAsia="de-DE" w:bidi="ar-SA"/>
        </w:rPr>
        <w:t>hort</w:t>
      </w:r>
      <w:r w:rsidR="00AC4CA4" w:rsidRPr="00AC4CA4">
        <w:rPr>
          <w:rFonts w:eastAsia="Times New Roman"/>
          <w:lang w:eastAsia="de-DE" w:bidi="ar-SA"/>
        </w:rPr>
        <w:t>ā</w:t>
      </w:r>
      <w:r w:rsidRPr="009C504E">
        <w:rPr>
          <w:rFonts w:eastAsia="Times New Roman"/>
          <w:lang w:eastAsia="de-DE" w:bidi="ar-SA"/>
        </w:rPr>
        <w:t>ta</w:t>
      </w:r>
      <w:proofErr w:type="spellEnd"/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sum</w:t>
      </w:r>
      <w:proofErr w:type="spellEnd"/>
      <w:r w:rsidRPr="009C504E">
        <w:rPr>
          <w:rFonts w:eastAsia="Times New Roman"/>
          <w:lang w:eastAsia="de-DE" w:bidi="ar-SA"/>
        </w:rPr>
        <w:t xml:space="preserve">: ermahnen, auffordern. Oft mit </w:t>
      </w:r>
      <w:proofErr w:type="spellStart"/>
      <w:r w:rsidRPr="00193285">
        <w:rPr>
          <w:rFonts w:eastAsia="Times New Roman"/>
          <w:i/>
          <w:lang w:eastAsia="de-DE" w:bidi="ar-SA"/>
        </w:rPr>
        <w:t>ut</w:t>
      </w:r>
      <w:proofErr w:type="spellEnd"/>
      <w:r w:rsidRPr="009C504E">
        <w:rPr>
          <w:rFonts w:eastAsia="Times New Roman"/>
          <w:lang w:eastAsia="de-DE" w:bidi="ar-SA"/>
        </w:rPr>
        <w:t>-Satz.</w:t>
      </w:r>
    </w:p>
    <w:p w14:paraId="38554EB1" w14:textId="77777777" w:rsidR="009C504E" w:rsidRDefault="009C504E" w:rsidP="009C504E">
      <w:pPr>
        <w:rPr>
          <w:rFonts w:eastAsia="Times New Roman"/>
          <w:lang w:eastAsia="de-DE" w:bidi="ar-SA"/>
        </w:rPr>
      </w:pPr>
      <w:proofErr w:type="spellStart"/>
      <w:r w:rsidRPr="009C504E">
        <w:rPr>
          <w:rFonts w:eastAsia="Times New Roman"/>
          <w:b/>
          <w:bCs/>
          <w:lang w:eastAsia="de-DE" w:bidi="ar-SA"/>
        </w:rPr>
        <w:t>mon</w:t>
      </w:r>
      <w:r w:rsidR="00AC4CA4" w:rsidRPr="00AC4CA4">
        <w:rPr>
          <w:rFonts w:eastAsia="Times New Roman"/>
          <w:b/>
          <w:bCs/>
          <w:lang w:eastAsia="de-DE" w:bidi="ar-SA"/>
        </w:rPr>
        <w:t>ē</w:t>
      </w:r>
      <w:r w:rsidRPr="009C504E">
        <w:rPr>
          <w:rFonts w:eastAsia="Times New Roman"/>
          <w:b/>
          <w:bCs/>
          <w:lang w:eastAsia="de-DE" w:bidi="ar-SA"/>
        </w:rPr>
        <w:t>re</w:t>
      </w:r>
      <w:proofErr w:type="spellEnd"/>
      <w:r w:rsidRPr="009C504E">
        <w:rPr>
          <w:rFonts w:eastAsia="Times New Roman"/>
          <w:lang w:eastAsia="de-DE" w:bidi="ar-SA"/>
        </w:rPr>
        <w:t xml:space="preserve">, </w:t>
      </w:r>
      <w:proofErr w:type="spellStart"/>
      <w:r w:rsidRPr="009C504E">
        <w:rPr>
          <w:rFonts w:eastAsia="Times New Roman"/>
          <w:lang w:eastAsia="de-DE" w:bidi="ar-SA"/>
        </w:rPr>
        <w:t>mone</w:t>
      </w:r>
      <w:r w:rsidR="00AC4CA4">
        <w:rPr>
          <w:rFonts w:eastAsia="Times New Roman"/>
          <w:lang w:eastAsia="de-DE" w:bidi="ar-SA"/>
        </w:rPr>
        <w:t>ō</w:t>
      </w:r>
      <w:proofErr w:type="spellEnd"/>
      <w:r w:rsidR="00AC4CA4">
        <w:rPr>
          <w:rFonts w:eastAsia="Times New Roman"/>
          <w:lang w:eastAsia="de-DE" w:bidi="ar-SA"/>
        </w:rPr>
        <w:t>,</w:t>
      </w:r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monu</w:t>
      </w:r>
      <w:r w:rsidR="00AC4CA4">
        <w:rPr>
          <w:rFonts w:eastAsia="Times New Roman"/>
          <w:lang w:eastAsia="de-DE" w:bidi="ar-SA"/>
        </w:rPr>
        <w:t>ī</w:t>
      </w:r>
      <w:proofErr w:type="spellEnd"/>
      <w:r w:rsidR="00AC4CA4">
        <w:rPr>
          <w:rFonts w:eastAsia="Times New Roman"/>
          <w:lang w:eastAsia="de-DE" w:bidi="ar-SA"/>
        </w:rPr>
        <w:t>,</w:t>
      </w:r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monitum</w:t>
      </w:r>
      <w:proofErr w:type="spellEnd"/>
      <w:r w:rsidRPr="009C504E">
        <w:rPr>
          <w:rFonts w:eastAsia="Times New Roman"/>
          <w:lang w:eastAsia="de-DE" w:bidi="ar-SA"/>
        </w:rPr>
        <w:t xml:space="preserve">: ermahnen, warnen. Oft mit Finalsatz (eingeleitet mit </w:t>
      </w:r>
      <w:proofErr w:type="spellStart"/>
      <w:r w:rsidRPr="009C504E">
        <w:rPr>
          <w:rFonts w:eastAsia="Times New Roman"/>
          <w:i/>
          <w:iCs/>
          <w:lang w:eastAsia="de-DE" w:bidi="ar-SA"/>
        </w:rPr>
        <w:t>ut</w:t>
      </w:r>
      <w:proofErr w:type="spellEnd"/>
      <w:r w:rsidRPr="009C504E">
        <w:rPr>
          <w:rFonts w:eastAsia="Times New Roman"/>
          <w:lang w:eastAsia="de-DE" w:bidi="ar-SA"/>
        </w:rPr>
        <w:t xml:space="preserve"> oder </w:t>
      </w:r>
      <w:r w:rsidRPr="009C504E">
        <w:rPr>
          <w:rFonts w:eastAsia="Times New Roman"/>
          <w:i/>
          <w:iCs/>
          <w:lang w:eastAsia="de-DE" w:bidi="ar-SA"/>
        </w:rPr>
        <w:t>ne</w:t>
      </w:r>
      <w:r w:rsidRPr="009C504E">
        <w:rPr>
          <w:rFonts w:eastAsia="Times New Roman"/>
          <w:lang w:eastAsia="de-DE" w:bidi="ar-SA"/>
        </w:rPr>
        <w:t>).</w:t>
      </w:r>
    </w:p>
    <w:p w14:paraId="3BB89EC3" w14:textId="77777777" w:rsidR="00167FD8" w:rsidRPr="009C504E" w:rsidRDefault="00193285" w:rsidP="00193285">
      <w:pPr>
        <w:jc w:val="center"/>
        <w:rPr>
          <w:rFonts w:eastAsia="Times New Roman"/>
          <w:lang w:eastAsia="de-DE" w:bidi="ar-SA"/>
        </w:rPr>
      </w:pPr>
      <w:r>
        <w:rPr>
          <w:rFonts w:eastAsia="Times New Roman"/>
          <w:noProof/>
          <w:lang w:eastAsia="de-DE" w:bidi="ar-SA"/>
        </w:rPr>
        <w:drawing>
          <wp:inline distT="0" distB="0" distL="0" distR="0" wp14:anchorId="55DFCD25" wp14:editId="05CDDE36">
            <wp:extent cx="4050015" cy="3657600"/>
            <wp:effectExtent l="0" t="0" r="8255" b="0"/>
            <wp:docPr id="2" name="Grafik 2" descr="Ein Bild, das Screenshot enthält.&#10;&#10;Mit sehr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ffordern-gros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082" cy="366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F7D1A" w14:textId="77777777" w:rsidR="009C504E" w:rsidRPr="009C504E" w:rsidRDefault="009C504E" w:rsidP="009C504E">
      <w:pPr>
        <w:pStyle w:val="berschrift2"/>
        <w:rPr>
          <w:rFonts w:eastAsia="Times New Roman"/>
          <w:lang w:eastAsia="de-DE" w:bidi="ar-SA"/>
        </w:rPr>
      </w:pPr>
      <w:r w:rsidRPr="009C504E">
        <w:rPr>
          <w:rFonts w:eastAsia="Times New Roman"/>
          <w:lang w:eastAsia="de-DE" w:bidi="ar-SA"/>
        </w:rPr>
        <w:lastRenderedPageBreak/>
        <w:t>5.2.2. Bitten und überzeugen</w:t>
      </w:r>
    </w:p>
    <w:p w14:paraId="4B5F1541" w14:textId="77777777" w:rsidR="009C504E" w:rsidRPr="009C504E" w:rsidRDefault="00AC4CA4" w:rsidP="009C504E">
      <w:pPr>
        <w:rPr>
          <w:rFonts w:eastAsia="Times New Roman"/>
          <w:lang w:eastAsia="de-DE" w:bidi="ar-SA"/>
        </w:rPr>
      </w:pPr>
      <w:r w:rsidRPr="00AC4CA4">
        <w:rPr>
          <w:rFonts w:eastAsia="Times New Roman"/>
          <w:b/>
          <w:bCs/>
          <w:lang w:val="la-Latn" w:eastAsia="de-DE" w:bidi="ar-SA"/>
        </w:rPr>
        <w:t>ō</w:t>
      </w:r>
      <w:r w:rsidR="009C504E" w:rsidRPr="00AC4CA4">
        <w:rPr>
          <w:rFonts w:eastAsia="Times New Roman"/>
          <w:b/>
          <w:bCs/>
          <w:lang w:val="la-Latn" w:eastAsia="de-DE" w:bidi="ar-SA"/>
        </w:rPr>
        <w:t>r</w:t>
      </w:r>
      <w:r w:rsidRPr="00AC4CA4">
        <w:rPr>
          <w:rFonts w:eastAsia="Times New Roman"/>
          <w:b/>
          <w:bCs/>
          <w:lang w:val="la-Latn" w:eastAsia="de-DE" w:bidi="ar-SA"/>
        </w:rPr>
        <w:t>āre,</w:t>
      </w:r>
      <w:r w:rsidR="009C504E" w:rsidRPr="00AC4CA4">
        <w:rPr>
          <w:rFonts w:eastAsia="Times New Roman"/>
          <w:lang w:val="la-Latn" w:eastAsia="de-DE" w:bidi="ar-SA"/>
        </w:rPr>
        <w:t xml:space="preserve"> </w:t>
      </w:r>
      <w:r w:rsidRPr="00AC4CA4">
        <w:rPr>
          <w:rFonts w:eastAsia="Times New Roman"/>
          <w:lang w:val="la-Latn" w:eastAsia="de-DE" w:bidi="ar-SA"/>
        </w:rPr>
        <w:t>ō</w:t>
      </w:r>
      <w:r w:rsidR="009C504E" w:rsidRPr="00AC4CA4">
        <w:rPr>
          <w:rFonts w:eastAsia="Times New Roman"/>
          <w:lang w:val="la-Latn" w:eastAsia="de-DE" w:bidi="ar-SA"/>
        </w:rPr>
        <w:t>r</w:t>
      </w:r>
      <w:r w:rsidRPr="00AC4CA4">
        <w:rPr>
          <w:rFonts w:eastAsia="Times New Roman"/>
          <w:lang w:val="la-Latn" w:eastAsia="de-DE" w:bidi="ar-SA"/>
        </w:rPr>
        <w:t>ō,</w:t>
      </w:r>
      <w:r w:rsidR="009C504E" w:rsidRPr="00AC4CA4">
        <w:rPr>
          <w:rFonts w:eastAsia="Times New Roman"/>
          <w:lang w:val="la-Latn" w:eastAsia="de-DE" w:bidi="ar-SA"/>
        </w:rPr>
        <w:t xml:space="preserve"> </w:t>
      </w:r>
      <w:r w:rsidRPr="00AC4CA4">
        <w:rPr>
          <w:rFonts w:eastAsia="Times New Roman"/>
          <w:lang w:val="la-Latn" w:eastAsia="de-DE" w:bidi="ar-SA"/>
        </w:rPr>
        <w:t>ō</w:t>
      </w:r>
      <w:r w:rsidR="009C504E" w:rsidRPr="00AC4CA4">
        <w:rPr>
          <w:rFonts w:eastAsia="Times New Roman"/>
          <w:lang w:val="la-Latn" w:eastAsia="de-DE" w:bidi="ar-SA"/>
        </w:rPr>
        <w:t>r</w:t>
      </w:r>
      <w:r w:rsidRPr="00AC4CA4">
        <w:rPr>
          <w:rFonts w:eastAsia="Times New Roman"/>
          <w:lang w:val="la-Latn" w:eastAsia="de-DE" w:bidi="ar-SA"/>
        </w:rPr>
        <w:t>āvī,</w:t>
      </w:r>
      <w:r w:rsidR="009C504E" w:rsidRPr="00AC4CA4">
        <w:rPr>
          <w:rFonts w:eastAsia="Times New Roman"/>
          <w:lang w:val="la-Latn" w:eastAsia="de-DE" w:bidi="ar-SA"/>
        </w:rPr>
        <w:t xml:space="preserve"> </w:t>
      </w:r>
      <w:r w:rsidRPr="00AC4CA4">
        <w:rPr>
          <w:rFonts w:eastAsia="Times New Roman"/>
          <w:lang w:val="la-Latn" w:eastAsia="de-DE" w:bidi="ar-SA"/>
        </w:rPr>
        <w:t>ō</w:t>
      </w:r>
      <w:r w:rsidR="009C504E" w:rsidRPr="00AC4CA4">
        <w:rPr>
          <w:rFonts w:eastAsia="Times New Roman"/>
          <w:lang w:val="la-Latn" w:eastAsia="de-DE" w:bidi="ar-SA"/>
        </w:rPr>
        <w:t>r</w:t>
      </w:r>
      <w:r w:rsidRPr="00AC4CA4">
        <w:rPr>
          <w:rFonts w:eastAsia="Times New Roman"/>
          <w:lang w:val="la-Latn" w:eastAsia="de-DE" w:bidi="ar-SA"/>
        </w:rPr>
        <w:t>ātum</w:t>
      </w:r>
      <w:r w:rsidR="009C504E" w:rsidRPr="009C504E">
        <w:rPr>
          <w:rFonts w:eastAsia="Times New Roman"/>
          <w:lang w:eastAsia="de-DE" w:bidi="ar-SA"/>
        </w:rPr>
        <w:t>: bitten, flehen</w:t>
      </w:r>
    </w:p>
    <w:p w14:paraId="19BF2B0B" w14:textId="77777777" w:rsidR="009C504E" w:rsidRPr="009C504E" w:rsidRDefault="009C504E" w:rsidP="009C504E">
      <w:pPr>
        <w:ind w:left="709"/>
        <w:rPr>
          <w:rFonts w:eastAsia="Times New Roman"/>
          <w:lang w:eastAsia="de-DE" w:bidi="ar-SA"/>
        </w:rPr>
      </w:pPr>
      <w:r w:rsidRPr="009C504E">
        <w:rPr>
          <w:rFonts w:eastAsia="Times New Roman"/>
          <w:lang w:eastAsia="de-DE" w:bidi="ar-SA"/>
        </w:rPr>
        <w:t xml:space="preserve">Da </w:t>
      </w:r>
      <w:proofErr w:type="spellStart"/>
      <w:r w:rsidRPr="00193285">
        <w:rPr>
          <w:rFonts w:eastAsia="Times New Roman"/>
          <w:i/>
          <w:lang w:eastAsia="de-DE" w:bidi="ar-SA"/>
        </w:rPr>
        <w:t>orare</w:t>
      </w:r>
      <w:proofErr w:type="spellEnd"/>
      <w:r w:rsidRPr="009C504E">
        <w:rPr>
          <w:rFonts w:eastAsia="Times New Roman"/>
          <w:lang w:eastAsia="de-DE" w:bidi="ar-SA"/>
        </w:rPr>
        <w:t xml:space="preserve"> meist einen Wunsch bezeichnet, ist davon oft ein </w:t>
      </w:r>
      <w:proofErr w:type="spellStart"/>
      <w:r w:rsidRPr="00193285">
        <w:rPr>
          <w:rFonts w:eastAsia="Times New Roman"/>
          <w:i/>
          <w:lang w:eastAsia="de-DE" w:bidi="ar-SA"/>
        </w:rPr>
        <w:t>ut</w:t>
      </w:r>
      <w:proofErr w:type="spellEnd"/>
      <w:r w:rsidRPr="009C504E">
        <w:rPr>
          <w:rFonts w:eastAsia="Times New Roman"/>
          <w:lang w:eastAsia="de-DE" w:bidi="ar-SA"/>
        </w:rPr>
        <w:t>-Satz mit Konjunktiv abhängig (</w:t>
      </w:r>
      <w:r w:rsidRPr="009C504E">
        <w:rPr>
          <w:rFonts w:eastAsia="Times New Roman"/>
          <w:u w:val="single"/>
          <w:lang w:eastAsia="de-DE" w:bidi="ar-SA"/>
        </w:rPr>
        <w:t>Finalsatz</w:t>
      </w:r>
      <w:r w:rsidRPr="009C504E">
        <w:rPr>
          <w:rFonts w:eastAsia="Times New Roman"/>
          <w:lang w:eastAsia="de-DE" w:bidi="ar-SA"/>
        </w:rPr>
        <w:t>).</w:t>
      </w:r>
    </w:p>
    <w:p w14:paraId="55E302F6" w14:textId="142E3F0D" w:rsidR="009C504E" w:rsidRPr="009C504E" w:rsidRDefault="009C504E" w:rsidP="009C504E">
      <w:pPr>
        <w:rPr>
          <w:rFonts w:eastAsia="Times New Roman"/>
          <w:lang w:eastAsia="de-DE" w:bidi="ar-SA"/>
        </w:rPr>
      </w:pPr>
      <w:proofErr w:type="spellStart"/>
      <w:r w:rsidRPr="009C504E">
        <w:rPr>
          <w:rFonts w:eastAsia="Times New Roman"/>
          <w:b/>
          <w:bCs/>
          <w:lang w:eastAsia="de-DE" w:bidi="ar-SA"/>
        </w:rPr>
        <w:t>persuādēre</w:t>
      </w:r>
      <w:proofErr w:type="spellEnd"/>
      <w:r w:rsidRPr="009C504E">
        <w:rPr>
          <w:rFonts w:eastAsia="Times New Roman"/>
          <w:lang w:eastAsia="de-DE" w:bidi="ar-SA"/>
        </w:rPr>
        <w:t xml:space="preserve">, </w:t>
      </w:r>
      <w:proofErr w:type="spellStart"/>
      <w:r w:rsidRPr="009C504E">
        <w:rPr>
          <w:rFonts w:eastAsia="Times New Roman"/>
          <w:lang w:eastAsia="de-DE" w:bidi="ar-SA"/>
        </w:rPr>
        <w:t>persu</w:t>
      </w:r>
      <w:r w:rsidR="00D46F66" w:rsidRPr="00D46F66">
        <w:rPr>
          <w:rFonts w:eastAsia="Times New Roman"/>
          <w:lang w:eastAsia="de-DE" w:bidi="ar-SA"/>
        </w:rPr>
        <w:t>ā</w:t>
      </w:r>
      <w:bookmarkStart w:id="0" w:name="_GoBack"/>
      <w:bookmarkEnd w:id="0"/>
      <w:r w:rsidRPr="009C504E">
        <w:rPr>
          <w:rFonts w:eastAsia="Times New Roman"/>
          <w:lang w:eastAsia="de-DE" w:bidi="ar-SA"/>
        </w:rPr>
        <w:t>de</w:t>
      </w:r>
      <w:r w:rsidR="00AC4CA4">
        <w:rPr>
          <w:rFonts w:eastAsia="Times New Roman"/>
          <w:lang w:eastAsia="de-DE" w:bidi="ar-SA"/>
        </w:rPr>
        <w:t>ō</w:t>
      </w:r>
      <w:proofErr w:type="spellEnd"/>
      <w:r w:rsidR="00AC4CA4">
        <w:rPr>
          <w:rFonts w:eastAsia="Times New Roman"/>
          <w:lang w:eastAsia="de-DE" w:bidi="ar-SA"/>
        </w:rPr>
        <w:t>,</w:t>
      </w:r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persuās</w:t>
      </w:r>
      <w:r w:rsidR="00AC4CA4">
        <w:rPr>
          <w:rFonts w:eastAsia="Times New Roman"/>
          <w:lang w:eastAsia="de-DE" w:bidi="ar-SA"/>
        </w:rPr>
        <w:t>ī</w:t>
      </w:r>
      <w:proofErr w:type="spellEnd"/>
      <w:r w:rsidR="00AC4CA4">
        <w:rPr>
          <w:rFonts w:eastAsia="Times New Roman"/>
          <w:lang w:eastAsia="de-DE" w:bidi="ar-SA"/>
        </w:rPr>
        <w:t>,</w:t>
      </w:r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persuāsum</w:t>
      </w:r>
      <w:proofErr w:type="spellEnd"/>
      <w:r w:rsidRPr="009C504E">
        <w:rPr>
          <w:rFonts w:eastAsia="Times New Roman"/>
          <w:lang w:eastAsia="de-DE" w:bidi="ar-SA"/>
        </w:rPr>
        <w:t>: überzeugen, überreden</w:t>
      </w:r>
    </w:p>
    <w:p w14:paraId="00F57987" w14:textId="77777777" w:rsidR="009C504E" w:rsidRPr="009C504E" w:rsidRDefault="009C504E" w:rsidP="009C504E">
      <w:pPr>
        <w:ind w:left="709"/>
        <w:rPr>
          <w:rFonts w:eastAsia="Times New Roman"/>
          <w:lang w:eastAsia="de-DE" w:bidi="ar-SA"/>
        </w:rPr>
      </w:pPr>
      <w:r w:rsidRPr="009C504E">
        <w:rPr>
          <w:rFonts w:eastAsia="Times New Roman"/>
          <w:lang w:eastAsia="de-DE" w:bidi="ar-SA"/>
        </w:rPr>
        <w:t xml:space="preserve">Die Person, die überzeugt oder überredet wird, steht im Dativ. Folgt ein </w:t>
      </w:r>
      <w:proofErr w:type="spellStart"/>
      <w:r w:rsidRPr="00193285">
        <w:rPr>
          <w:rFonts w:eastAsia="Times New Roman"/>
          <w:i/>
          <w:lang w:eastAsia="de-DE" w:bidi="ar-SA"/>
        </w:rPr>
        <w:t>ut</w:t>
      </w:r>
      <w:proofErr w:type="spellEnd"/>
      <w:r w:rsidRPr="009C504E">
        <w:rPr>
          <w:rFonts w:eastAsia="Times New Roman"/>
          <w:lang w:eastAsia="de-DE" w:bidi="ar-SA"/>
        </w:rPr>
        <w:t xml:space="preserve">-Satz mit Konjunktiv, dann bedeutet </w:t>
      </w:r>
      <w:proofErr w:type="spellStart"/>
      <w:r w:rsidRPr="009C504E">
        <w:rPr>
          <w:rFonts w:eastAsia="Times New Roman"/>
          <w:i/>
          <w:iCs/>
          <w:lang w:eastAsia="de-DE" w:bidi="ar-SA"/>
        </w:rPr>
        <w:t>persuadere</w:t>
      </w:r>
      <w:proofErr w:type="spellEnd"/>
      <w:r w:rsidRPr="009C504E">
        <w:rPr>
          <w:rFonts w:eastAsia="Times New Roman"/>
          <w:i/>
          <w:iCs/>
          <w:lang w:eastAsia="de-DE" w:bidi="ar-SA"/>
        </w:rPr>
        <w:t xml:space="preserve"> </w:t>
      </w:r>
      <w:r w:rsidRPr="00193285">
        <w:rPr>
          <w:rFonts w:ascii="Verdana" w:eastAsia="Times New Roman" w:hAnsi="Verdana"/>
          <w:lang w:eastAsia="de-DE" w:bidi="ar-SA"/>
        </w:rPr>
        <w:t>überreden (etwas zu tun):</w:t>
      </w:r>
    </w:p>
    <w:p w14:paraId="6443E192" w14:textId="77777777" w:rsidR="009C504E" w:rsidRPr="009C504E" w:rsidRDefault="009C504E" w:rsidP="009C504E">
      <w:pPr>
        <w:ind w:left="709"/>
        <w:rPr>
          <w:rFonts w:eastAsia="Times New Roman"/>
          <w:lang w:eastAsia="de-DE" w:bidi="ar-SA"/>
        </w:rPr>
      </w:pPr>
      <w:proofErr w:type="spellStart"/>
      <w:r w:rsidRPr="009C504E">
        <w:rPr>
          <w:rFonts w:eastAsia="Times New Roman"/>
          <w:lang w:eastAsia="de-DE" w:bidi="ar-SA"/>
        </w:rPr>
        <w:t>Persuasit</w:t>
      </w:r>
      <w:proofErr w:type="spellEnd"/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eis</w:t>
      </w:r>
      <w:proofErr w:type="spellEnd"/>
      <w:r w:rsidRPr="009C504E">
        <w:rPr>
          <w:rFonts w:eastAsia="Times New Roman"/>
          <w:lang w:eastAsia="de-DE" w:bidi="ar-SA"/>
        </w:rPr>
        <w:t xml:space="preserve">, </w:t>
      </w:r>
      <w:proofErr w:type="spellStart"/>
      <w:r w:rsidRPr="009C504E">
        <w:rPr>
          <w:rFonts w:eastAsia="Times New Roman"/>
          <w:lang w:eastAsia="de-DE" w:bidi="ar-SA"/>
        </w:rPr>
        <w:t>ut</w:t>
      </w:r>
      <w:proofErr w:type="spellEnd"/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abirent</w:t>
      </w:r>
      <w:proofErr w:type="spellEnd"/>
      <w:r w:rsidRPr="009C504E">
        <w:rPr>
          <w:rFonts w:eastAsia="Times New Roman"/>
          <w:lang w:eastAsia="de-DE" w:bidi="ar-SA"/>
        </w:rPr>
        <w:t>.</w:t>
      </w:r>
    </w:p>
    <w:p w14:paraId="1B317A5B" w14:textId="77777777" w:rsidR="009C504E" w:rsidRPr="009C504E" w:rsidRDefault="009C504E" w:rsidP="009C504E">
      <w:pPr>
        <w:ind w:left="1418"/>
        <w:rPr>
          <w:rFonts w:eastAsia="Times New Roman"/>
          <w:lang w:eastAsia="de-DE" w:bidi="ar-SA"/>
        </w:rPr>
      </w:pPr>
      <w:r w:rsidRPr="009C504E">
        <w:rPr>
          <w:rFonts w:eastAsia="Times New Roman"/>
          <w:lang w:eastAsia="de-DE" w:bidi="ar-SA"/>
        </w:rPr>
        <w:t>Er überredete sie wegzugehen.</w:t>
      </w:r>
    </w:p>
    <w:p w14:paraId="542FAB9B" w14:textId="77777777" w:rsidR="009C504E" w:rsidRPr="009C504E" w:rsidRDefault="009C504E" w:rsidP="009C504E">
      <w:pPr>
        <w:ind w:left="709"/>
        <w:rPr>
          <w:rFonts w:eastAsia="Times New Roman"/>
          <w:lang w:eastAsia="de-DE" w:bidi="ar-SA"/>
        </w:rPr>
      </w:pPr>
      <w:r w:rsidRPr="009C504E">
        <w:rPr>
          <w:rFonts w:eastAsia="Times New Roman"/>
          <w:lang w:eastAsia="de-DE" w:bidi="ar-SA"/>
        </w:rPr>
        <w:t xml:space="preserve">Ist von </w:t>
      </w:r>
      <w:proofErr w:type="spellStart"/>
      <w:r w:rsidRPr="009C504E">
        <w:rPr>
          <w:rFonts w:eastAsia="Times New Roman"/>
          <w:i/>
          <w:iCs/>
          <w:lang w:eastAsia="de-DE" w:bidi="ar-SA"/>
        </w:rPr>
        <w:t>persuadere</w:t>
      </w:r>
      <w:proofErr w:type="spellEnd"/>
      <w:r w:rsidRPr="009C504E">
        <w:rPr>
          <w:rFonts w:eastAsia="Times New Roman"/>
          <w:lang w:eastAsia="de-DE" w:bidi="ar-SA"/>
        </w:rPr>
        <w:t xml:space="preserve"> hingegen ein AcI abhängig, dann bedeutet </w:t>
      </w:r>
      <w:proofErr w:type="spellStart"/>
      <w:r w:rsidRPr="00193285">
        <w:rPr>
          <w:rFonts w:asciiTheme="majorHAnsi" w:eastAsia="Times New Roman" w:hAnsiTheme="majorHAnsi" w:cstheme="majorHAnsi"/>
          <w:i/>
          <w:lang w:eastAsia="de-DE" w:bidi="ar-SA"/>
        </w:rPr>
        <w:t>persuadere</w:t>
      </w:r>
      <w:proofErr w:type="spellEnd"/>
      <w:r w:rsidRPr="00193285">
        <w:rPr>
          <w:rFonts w:ascii="Verdana" w:eastAsia="Times New Roman" w:hAnsi="Verdana"/>
          <w:lang w:eastAsia="de-DE" w:bidi="ar-SA"/>
        </w:rPr>
        <w:t xml:space="preserve"> überzeugen (dass etwas so und so ist)</w:t>
      </w:r>
      <w:r w:rsidRPr="009C504E">
        <w:rPr>
          <w:rFonts w:eastAsia="Times New Roman"/>
          <w:lang w:eastAsia="de-DE" w:bidi="ar-SA"/>
        </w:rPr>
        <w:t>:</w:t>
      </w:r>
    </w:p>
    <w:p w14:paraId="43D73C24" w14:textId="77777777" w:rsidR="009C504E" w:rsidRPr="009C504E" w:rsidRDefault="009C504E" w:rsidP="009C504E">
      <w:pPr>
        <w:ind w:left="709"/>
        <w:rPr>
          <w:rFonts w:eastAsia="Times New Roman"/>
          <w:lang w:eastAsia="de-DE" w:bidi="ar-SA"/>
        </w:rPr>
      </w:pPr>
      <w:proofErr w:type="spellStart"/>
      <w:r w:rsidRPr="009C504E">
        <w:rPr>
          <w:rFonts w:eastAsia="Times New Roman"/>
          <w:lang w:eastAsia="de-DE" w:bidi="ar-SA"/>
        </w:rPr>
        <w:t>Persuasit</w:t>
      </w:r>
      <w:proofErr w:type="spellEnd"/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eis</w:t>
      </w:r>
      <w:proofErr w:type="spellEnd"/>
      <w:r w:rsidRPr="009C504E">
        <w:rPr>
          <w:rFonts w:eastAsia="Times New Roman"/>
          <w:lang w:eastAsia="de-DE" w:bidi="ar-SA"/>
        </w:rPr>
        <w:t xml:space="preserve"> hoc </w:t>
      </w:r>
      <w:proofErr w:type="spellStart"/>
      <w:r w:rsidRPr="009C504E">
        <w:rPr>
          <w:rFonts w:eastAsia="Times New Roman"/>
          <w:lang w:eastAsia="de-DE" w:bidi="ar-SA"/>
        </w:rPr>
        <w:t>malum</w:t>
      </w:r>
      <w:proofErr w:type="spellEnd"/>
      <w:r w:rsidRPr="009C504E">
        <w:rPr>
          <w:rFonts w:eastAsia="Times New Roman"/>
          <w:lang w:eastAsia="de-DE" w:bidi="ar-SA"/>
        </w:rPr>
        <w:t xml:space="preserve"> esse.</w:t>
      </w:r>
    </w:p>
    <w:p w14:paraId="332AFAF5" w14:textId="77777777" w:rsidR="009C504E" w:rsidRPr="009C504E" w:rsidRDefault="009C504E" w:rsidP="009C504E">
      <w:pPr>
        <w:ind w:left="1418"/>
        <w:rPr>
          <w:rFonts w:eastAsia="Times New Roman"/>
          <w:lang w:eastAsia="de-DE" w:bidi="ar-SA"/>
        </w:rPr>
      </w:pPr>
      <w:r w:rsidRPr="009C504E">
        <w:rPr>
          <w:rFonts w:eastAsia="Times New Roman"/>
          <w:lang w:eastAsia="de-DE" w:bidi="ar-SA"/>
        </w:rPr>
        <w:t>Er überzeugte sie davon, dass dies schlecht ist.</w:t>
      </w:r>
    </w:p>
    <w:p w14:paraId="12EA6698" w14:textId="77777777" w:rsidR="009C504E" w:rsidRPr="009C504E" w:rsidRDefault="009C504E" w:rsidP="009C504E">
      <w:pPr>
        <w:rPr>
          <w:rFonts w:eastAsia="Times New Roman"/>
          <w:lang w:eastAsia="de-DE" w:bidi="ar-SA"/>
        </w:rPr>
      </w:pPr>
      <w:proofErr w:type="spellStart"/>
      <w:r w:rsidRPr="009C504E">
        <w:rPr>
          <w:rFonts w:eastAsia="Times New Roman"/>
          <w:b/>
          <w:bCs/>
          <w:lang w:eastAsia="de-DE" w:bidi="ar-SA"/>
        </w:rPr>
        <w:t>rog</w:t>
      </w:r>
      <w:r w:rsidR="00AC4CA4">
        <w:rPr>
          <w:rFonts w:eastAsia="Times New Roman"/>
          <w:b/>
          <w:bCs/>
          <w:lang w:eastAsia="de-DE" w:bidi="ar-SA"/>
        </w:rPr>
        <w:t>āre</w:t>
      </w:r>
      <w:proofErr w:type="spellEnd"/>
      <w:r w:rsidR="00AC4CA4">
        <w:rPr>
          <w:rFonts w:eastAsia="Times New Roman"/>
          <w:b/>
          <w:bCs/>
          <w:lang w:eastAsia="de-DE" w:bidi="ar-SA"/>
        </w:rPr>
        <w:t>,</w:t>
      </w:r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rog</w:t>
      </w:r>
      <w:r w:rsidR="00AC4CA4">
        <w:rPr>
          <w:rFonts w:eastAsia="Times New Roman"/>
          <w:lang w:eastAsia="de-DE" w:bidi="ar-SA"/>
        </w:rPr>
        <w:t>ō</w:t>
      </w:r>
      <w:proofErr w:type="spellEnd"/>
      <w:r w:rsidR="00AC4CA4">
        <w:rPr>
          <w:rFonts w:eastAsia="Times New Roman"/>
          <w:lang w:eastAsia="de-DE" w:bidi="ar-SA"/>
        </w:rPr>
        <w:t>,</w:t>
      </w:r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rog</w:t>
      </w:r>
      <w:r w:rsidR="00AC4CA4">
        <w:rPr>
          <w:rFonts w:eastAsia="Times New Roman"/>
          <w:lang w:eastAsia="de-DE" w:bidi="ar-SA"/>
        </w:rPr>
        <w:t>āvī</w:t>
      </w:r>
      <w:proofErr w:type="spellEnd"/>
      <w:r w:rsidR="00AC4CA4">
        <w:rPr>
          <w:rFonts w:eastAsia="Times New Roman"/>
          <w:lang w:eastAsia="de-DE" w:bidi="ar-SA"/>
        </w:rPr>
        <w:t>,</w:t>
      </w:r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rog</w:t>
      </w:r>
      <w:r w:rsidR="00AC4CA4">
        <w:rPr>
          <w:rFonts w:eastAsia="Times New Roman"/>
          <w:lang w:eastAsia="de-DE" w:bidi="ar-SA"/>
        </w:rPr>
        <w:t>ātum</w:t>
      </w:r>
      <w:proofErr w:type="spellEnd"/>
      <w:r w:rsidRPr="009C504E">
        <w:rPr>
          <w:rFonts w:eastAsia="Times New Roman"/>
          <w:lang w:eastAsia="de-DE" w:bidi="ar-SA"/>
        </w:rPr>
        <w:t>: bitten</w:t>
      </w:r>
    </w:p>
    <w:p w14:paraId="456E83AD" w14:textId="77777777" w:rsidR="009C504E" w:rsidRPr="009C504E" w:rsidRDefault="009C504E" w:rsidP="009C504E">
      <w:pPr>
        <w:ind w:left="709"/>
        <w:rPr>
          <w:rFonts w:eastAsia="Times New Roman"/>
          <w:lang w:eastAsia="de-DE" w:bidi="ar-SA"/>
        </w:rPr>
      </w:pPr>
      <w:proofErr w:type="spellStart"/>
      <w:r w:rsidRPr="009C504E">
        <w:rPr>
          <w:rFonts w:eastAsia="Times New Roman"/>
          <w:lang w:eastAsia="de-DE" w:bidi="ar-SA"/>
        </w:rPr>
        <w:t>Rogavit</w:t>
      </w:r>
      <w:proofErr w:type="spellEnd"/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amicos</w:t>
      </w:r>
      <w:proofErr w:type="spellEnd"/>
      <w:r w:rsidRPr="009C504E">
        <w:rPr>
          <w:rFonts w:eastAsia="Times New Roman"/>
          <w:lang w:eastAsia="de-DE" w:bidi="ar-SA"/>
        </w:rPr>
        <w:t xml:space="preserve">, </w:t>
      </w:r>
      <w:proofErr w:type="spellStart"/>
      <w:r w:rsidRPr="009C504E">
        <w:rPr>
          <w:rFonts w:eastAsia="Times New Roman"/>
          <w:lang w:eastAsia="de-DE" w:bidi="ar-SA"/>
        </w:rPr>
        <w:t>ut</w:t>
      </w:r>
      <w:proofErr w:type="spellEnd"/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Caesari</w:t>
      </w:r>
      <w:proofErr w:type="spellEnd"/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litteras</w:t>
      </w:r>
      <w:proofErr w:type="spellEnd"/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darent</w:t>
      </w:r>
      <w:proofErr w:type="spellEnd"/>
      <w:r w:rsidRPr="009C504E">
        <w:rPr>
          <w:rFonts w:eastAsia="Times New Roman"/>
          <w:lang w:eastAsia="de-DE" w:bidi="ar-SA"/>
        </w:rPr>
        <w:t>.</w:t>
      </w:r>
    </w:p>
    <w:p w14:paraId="3BBE4F00" w14:textId="77777777" w:rsidR="009C504E" w:rsidRPr="009C504E" w:rsidRDefault="009C504E" w:rsidP="009C504E">
      <w:pPr>
        <w:ind w:left="1418"/>
        <w:rPr>
          <w:rFonts w:eastAsia="Times New Roman"/>
          <w:lang w:eastAsia="de-DE" w:bidi="ar-SA"/>
        </w:rPr>
      </w:pPr>
      <w:r w:rsidRPr="009C504E">
        <w:rPr>
          <w:rFonts w:eastAsia="Times New Roman"/>
          <w:lang w:eastAsia="de-DE" w:bidi="ar-SA"/>
        </w:rPr>
        <w:t>Er bat seine Freunde, dass sie dem Kaiser den Brief übergeben.</w:t>
      </w:r>
    </w:p>
    <w:p w14:paraId="0EE993F6" w14:textId="77777777" w:rsidR="009C504E" w:rsidRPr="009C504E" w:rsidRDefault="009C504E" w:rsidP="009C504E">
      <w:pPr>
        <w:ind w:left="709"/>
        <w:rPr>
          <w:rFonts w:eastAsia="Times New Roman"/>
          <w:lang w:eastAsia="de-DE" w:bidi="ar-SA"/>
        </w:rPr>
      </w:pPr>
      <w:r w:rsidRPr="009C504E">
        <w:rPr>
          <w:rFonts w:eastAsia="Times New Roman"/>
          <w:lang w:eastAsia="de-DE" w:bidi="ar-SA"/>
        </w:rPr>
        <w:t xml:space="preserve">In der Bedeutung </w:t>
      </w:r>
      <w:r w:rsidR="00AC4CA4">
        <w:rPr>
          <w:rFonts w:eastAsia="Times New Roman"/>
          <w:lang w:eastAsia="de-DE" w:bidi="ar-SA"/>
        </w:rPr>
        <w:t>„</w:t>
      </w:r>
      <w:r w:rsidRPr="00AC4CA4">
        <w:rPr>
          <w:rFonts w:eastAsia="Times New Roman"/>
          <w:lang w:eastAsia="de-DE" w:bidi="ar-SA"/>
        </w:rPr>
        <w:t>fragen</w:t>
      </w:r>
      <w:r w:rsidR="00AC4CA4">
        <w:rPr>
          <w:rFonts w:eastAsia="Times New Roman"/>
          <w:lang w:eastAsia="de-DE" w:bidi="ar-SA"/>
        </w:rPr>
        <w:t>“</w:t>
      </w:r>
      <w:r w:rsidRPr="009C504E">
        <w:rPr>
          <w:rFonts w:eastAsia="Times New Roman"/>
          <w:lang w:eastAsia="de-DE" w:bidi="ar-SA"/>
        </w:rPr>
        <w:t xml:space="preserve"> steht </w:t>
      </w:r>
      <w:proofErr w:type="spellStart"/>
      <w:r w:rsidRPr="009C504E">
        <w:rPr>
          <w:rFonts w:eastAsia="Times New Roman"/>
          <w:i/>
          <w:iCs/>
          <w:lang w:eastAsia="de-DE" w:bidi="ar-SA"/>
        </w:rPr>
        <w:t>rogare</w:t>
      </w:r>
      <w:proofErr w:type="spellEnd"/>
      <w:r w:rsidRPr="009C504E">
        <w:rPr>
          <w:rFonts w:eastAsia="Times New Roman"/>
          <w:lang w:eastAsia="de-DE" w:bidi="ar-SA"/>
        </w:rPr>
        <w:t xml:space="preserve"> auch in Kapitel 5.1. </w:t>
      </w:r>
      <w:hyperlink r:id="rId9" w:anchor="513" w:history="1">
        <w:r w:rsidRPr="009C504E">
          <w:rPr>
            <w:rFonts w:eastAsia="Times New Roman"/>
            <w:color w:val="0000FF"/>
            <w:u w:val="single"/>
            <w:lang w:eastAsia="de-DE" w:bidi="ar-SA"/>
          </w:rPr>
          <w:t>Sprache</w:t>
        </w:r>
      </w:hyperlink>
      <w:r w:rsidRPr="009C504E">
        <w:rPr>
          <w:rFonts w:eastAsia="Times New Roman"/>
          <w:lang w:eastAsia="de-DE" w:bidi="ar-SA"/>
        </w:rPr>
        <w:t>.</w:t>
      </w:r>
    </w:p>
    <w:p w14:paraId="31DDF97E" w14:textId="77777777" w:rsidR="009C504E" w:rsidRPr="009C504E" w:rsidRDefault="009C504E" w:rsidP="009C504E">
      <w:pPr>
        <w:pStyle w:val="berschrift2"/>
        <w:rPr>
          <w:rFonts w:eastAsia="Times New Roman"/>
          <w:lang w:eastAsia="de-DE" w:bidi="ar-SA"/>
        </w:rPr>
      </w:pPr>
      <w:r w:rsidRPr="009C504E">
        <w:rPr>
          <w:rFonts w:eastAsia="Times New Roman"/>
          <w:lang w:eastAsia="de-DE" w:bidi="ar-SA"/>
        </w:rPr>
        <w:t>5.2.3. Verbieten</w:t>
      </w:r>
    </w:p>
    <w:p w14:paraId="2BB9284C" w14:textId="77777777" w:rsidR="007706D1" w:rsidRDefault="009C504E" w:rsidP="007706D1">
      <w:pPr>
        <w:rPr>
          <w:rFonts w:eastAsia="Times New Roman"/>
          <w:lang w:eastAsia="de-DE" w:bidi="ar-SA"/>
        </w:rPr>
      </w:pPr>
      <w:proofErr w:type="spellStart"/>
      <w:r w:rsidRPr="009C504E">
        <w:rPr>
          <w:rFonts w:eastAsia="Times New Roman"/>
          <w:b/>
          <w:bCs/>
          <w:lang w:eastAsia="de-DE" w:bidi="ar-SA"/>
        </w:rPr>
        <w:t>vet</w:t>
      </w:r>
      <w:r w:rsidR="00AC4CA4">
        <w:rPr>
          <w:rFonts w:eastAsia="Times New Roman"/>
          <w:b/>
          <w:bCs/>
          <w:lang w:eastAsia="de-DE" w:bidi="ar-SA"/>
        </w:rPr>
        <w:t>āre</w:t>
      </w:r>
      <w:proofErr w:type="spellEnd"/>
      <w:r w:rsidR="00AC4CA4">
        <w:rPr>
          <w:rFonts w:eastAsia="Times New Roman"/>
          <w:b/>
          <w:bCs/>
          <w:lang w:eastAsia="de-DE" w:bidi="ar-SA"/>
        </w:rPr>
        <w:t>,</w:t>
      </w:r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vet</w:t>
      </w:r>
      <w:r w:rsidR="00AC4CA4">
        <w:rPr>
          <w:rFonts w:eastAsia="Times New Roman"/>
          <w:lang w:eastAsia="de-DE" w:bidi="ar-SA"/>
        </w:rPr>
        <w:t>ō</w:t>
      </w:r>
      <w:proofErr w:type="spellEnd"/>
      <w:r w:rsidR="00AC4CA4">
        <w:rPr>
          <w:rFonts w:eastAsia="Times New Roman"/>
          <w:lang w:eastAsia="de-DE" w:bidi="ar-SA"/>
        </w:rPr>
        <w:t>,</w:t>
      </w:r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vetu</w:t>
      </w:r>
      <w:r w:rsidR="00AC4CA4">
        <w:rPr>
          <w:rFonts w:eastAsia="Times New Roman"/>
          <w:lang w:eastAsia="de-DE" w:bidi="ar-SA"/>
        </w:rPr>
        <w:t>ī</w:t>
      </w:r>
      <w:proofErr w:type="spellEnd"/>
      <w:r w:rsidR="00AC4CA4">
        <w:rPr>
          <w:rFonts w:eastAsia="Times New Roman"/>
          <w:lang w:eastAsia="de-DE" w:bidi="ar-SA"/>
        </w:rPr>
        <w:t>,</w:t>
      </w:r>
      <w:r w:rsidRPr="009C504E">
        <w:rPr>
          <w:rFonts w:eastAsia="Times New Roman"/>
          <w:lang w:eastAsia="de-DE" w:bidi="ar-SA"/>
        </w:rPr>
        <w:t xml:space="preserve"> </w:t>
      </w:r>
      <w:proofErr w:type="spellStart"/>
      <w:r w:rsidRPr="009C504E">
        <w:rPr>
          <w:rFonts w:eastAsia="Times New Roman"/>
          <w:lang w:eastAsia="de-DE" w:bidi="ar-SA"/>
        </w:rPr>
        <w:t>vetitum</w:t>
      </w:r>
      <w:proofErr w:type="spellEnd"/>
      <w:r w:rsidRPr="009C504E">
        <w:rPr>
          <w:rFonts w:eastAsia="Times New Roman"/>
          <w:lang w:eastAsia="de-DE" w:bidi="ar-SA"/>
        </w:rPr>
        <w:t>: verbieten; meist mit AcI.</w:t>
      </w:r>
    </w:p>
    <w:p w14:paraId="794BB70F" w14:textId="77777777" w:rsidR="00A72292" w:rsidRDefault="00A72292" w:rsidP="007706D1"/>
    <w:p w14:paraId="68BAB747" w14:textId="77777777" w:rsidR="00A72292" w:rsidRDefault="00A72292" w:rsidP="007706D1">
      <w:pPr>
        <w:pBdr>
          <w:bottom w:val="single" w:sz="6" w:space="1" w:color="auto"/>
        </w:pBdr>
      </w:pPr>
    </w:p>
    <w:p w14:paraId="5E16104F" w14:textId="77777777" w:rsidR="00A72292" w:rsidRDefault="00A72292" w:rsidP="007706D1"/>
    <w:p w14:paraId="0F7C87A9" w14:textId="77777777" w:rsidR="00A72292" w:rsidRDefault="00A72292" w:rsidP="00A72292">
      <w:pPr>
        <w:pStyle w:val="lbs-dokumente"/>
        <w:spacing w:after="160" w:line="312" w:lineRule="auto"/>
      </w:pPr>
      <w:r>
        <w:t xml:space="preserve">URL dieser Seite: </w:t>
      </w:r>
    </w:p>
    <w:p w14:paraId="376D1385" w14:textId="77777777" w:rsidR="00A72292" w:rsidRDefault="00E90444" w:rsidP="00A72292">
      <w:pPr>
        <w:pStyle w:val="lbs-dokumente"/>
        <w:spacing w:after="160" w:line="312" w:lineRule="auto"/>
      </w:pPr>
      <w:hyperlink r:id="rId10" w:history="1">
        <w:r w:rsidR="00193285" w:rsidRPr="006766CA">
          <w:rPr>
            <w:rStyle w:val="Hyperlink"/>
          </w:rPr>
          <w:t>http://www.schule-bw.de/faecher-und-schularten/sprachen-und-literatur/latein/sprache/grundwortschatz/denken-fuehlen-und-reden/auffordern.html</w:t>
        </w:r>
      </w:hyperlink>
      <w:r w:rsidR="00193285">
        <w:t xml:space="preserve"> </w:t>
      </w:r>
    </w:p>
    <w:p w14:paraId="6E92A6D6" w14:textId="77777777" w:rsidR="00A72292" w:rsidRPr="007706D1" w:rsidRDefault="00193285" w:rsidP="007706D1">
      <w:r>
        <w:t>Im HTML-Dokument sind die Vokabeln mit den zugehörigen Deklinations- bzw. Konjugationstabellen verlinkt.</w:t>
      </w:r>
    </w:p>
    <w:sectPr w:rsidR="00A72292" w:rsidRPr="007706D1">
      <w:headerReference w:type="default" r:id="rId11"/>
      <w:footerReference w:type="default" r:id="rId12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18567" w14:textId="77777777" w:rsidR="00E90444" w:rsidRDefault="00E90444">
      <w:r>
        <w:separator/>
      </w:r>
    </w:p>
  </w:endnote>
  <w:endnote w:type="continuationSeparator" w:id="0">
    <w:p w14:paraId="2CB7BA46" w14:textId="77777777" w:rsidR="00E90444" w:rsidRDefault="00E9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EFC99" w14:textId="77777777" w:rsidR="009423E5" w:rsidRPr="009423E5" w:rsidRDefault="009423E5" w:rsidP="009423E5">
    <w:pPr>
      <w:pStyle w:val="Fuzeile"/>
      <w:spacing w:after="0" w:line="240" w:lineRule="auto"/>
      <w:rPr>
        <w:sz w:val="8"/>
        <w:szCs w:val="8"/>
      </w:rPr>
    </w:pPr>
  </w:p>
  <w:p w14:paraId="744D422F" w14:textId="77777777" w:rsidR="00202DA3" w:rsidRDefault="00E90444">
    <w:pPr>
      <w:pStyle w:val="Fuzeile"/>
    </w:pPr>
    <w:hyperlink r:id="rId1" w:history="1">
      <w:r w:rsidR="009423E5" w:rsidRPr="00473E88">
        <w:rPr>
          <w:rStyle w:val="Hyperlink"/>
          <w:rFonts w:ascii="Verdana" w:hAnsi="Verdana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73074" w14:textId="77777777" w:rsidR="00E90444" w:rsidRDefault="00E90444">
      <w:r>
        <w:rPr>
          <w:color w:val="000000"/>
        </w:rPr>
        <w:separator/>
      </w:r>
    </w:p>
  </w:footnote>
  <w:footnote w:type="continuationSeparator" w:id="0">
    <w:p w14:paraId="3F1AFFE3" w14:textId="77777777" w:rsidR="00E90444" w:rsidRDefault="00E9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7034812F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8929D91" w14:textId="77777777"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0502E12" wp14:editId="7F045EFF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BB3BEA2" w14:textId="77777777" w:rsidR="00202DA3" w:rsidRDefault="00E90444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9A52977" w14:textId="77777777"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>ortal</w:t>
          </w:r>
          <w:r w:rsidR="00337058">
            <w:rPr>
              <w:rFonts w:ascii="Arial Rounded MT Bold" w:hAnsi="Arial Rounded MT Bold"/>
            </w:rPr>
            <w:br/>
          </w:r>
          <w:r w:rsidR="009C504E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294CE8CE" w14:textId="77777777" w:rsidR="00202DA3" w:rsidRDefault="00E90444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4E"/>
    <w:rsid w:val="000801CB"/>
    <w:rsid w:val="000B1C26"/>
    <w:rsid w:val="000C339D"/>
    <w:rsid w:val="00106877"/>
    <w:rsid w:val="0011066F"/>
    <w:rsid w:val="00145691"/>
    <w:rsid w:val="00166926"/>
    <w:rsid w:val="00167FD8"/>
    <w:rsid w:val="00183C37"/>
    <w:rsid w:val="00193285"/>
    <w:rsid w:val="001A1D2B"/>
    <w:rsid w:val="00223B87"/>
    <w:rsid w:val="00233A5B"/>
    <w:rsid w:val="00241B8E"/>
    <w:rsid w:val="00244475"/>
    <w:rsid w:val="00307B4B"/>
    <w:rsid w:val="00337058"/>
    <w:rsid w:val="003C11DC"/>
    <w:rsid w:val="004548BE"/>
    <w:rsid w:val="004B7822"/>
    <w:rsid w:val="004F680E"/>
    <w:rsid w:val="005363FB"/>
    <w:rsid w:val="005B59AE"/>
    <w:rsid w:val="0064466F"/>
    <w:rsid w:val="006636B4"/>
    <w:rsid w:val="006E574F"/>
    <w:rsid w:val="00703501"/>
    <w:rsid w:val="00713F75"/>
    <w:rsid w:val="00715A15"/>
    <w:rsid w:val="007378B4"/>
    <w:rsid w:val="007405FE"/>
    <w:rsid w:val="007706D1"/>
    <w:rsid w:val="00777322"/>
    <w:rsid w:val="007C4648"/>
    <w:rsid w:val="008436F5"/>
    <w:rsid w:val="00844928"/>
    <w:rsid w:val="00885D32"/>
    <w:rsid w:val="008867CF"/>
    <w:rsid w:val="008C2639"/>
    <w:rsid w:val="00913DD3"/>
    <w:rsid w:val="00933128"/>
    <w:rsid w:val="009423E5"/>
    <w:rsid w:val="009C504E"/>
    <w:rsid w:val="009E3034"/>
    <w:rsid w:val="00A72292"/>
    <w:rsid w:val="00A731B3"/>
    <w:rsid w:val="00AC4CA4"/>
    <w:rsid w:val="00B14434"/>
    <w:rsid w:val="00B30055"/>
    <w:rsid w:val="00B4235F"/>
    <w:rsid w:val="00B447D9"/>
    <w:rsid w:val="00B87D12"/>
    <w:rsid w:val="00BA1A03"/>
    <w:rsid w:val="00D46F66"/>
    <w:rsid w:val="00D5601F"/>
    <w:rsid w:val="00DF3B9F"/>
    <w:rsid w:val="00E90444"/>
    <w:rsid w:val="00EB58F4"/>
    <w:rsid w:val="00F103ED"/>
    <w:rsid w:val="00F152EB"/>
    <w:rsid w:val="00F35936"/>
    <w:rsid w:val="00F44721"/>
    <w:rsid w:val="00F63340"/>
    <w:rsid w:val="00F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F4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06D1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423E5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23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3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70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5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hule-bw.de/faecher-und-schularten/sprachen-und-literatur/latein/sprache/grundwortschatz/denken-fuehlen-und-reden/aufforder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ule-bw.de/faecher-und-schularten/sprachen-und-literatur/latein/sprache/grundwortschatz/denken-fuehlen-und-reden/sagen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69BE0-09EE-4582-81AC-8E2AA272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2</Pages>
  <Words>322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 Latein Auffordern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 Latein Auffordern</dc:title>
  <dc:creator/>
  <cp:lastModifiedBy/>
  <cp:revision>1</cp:revision>
  <dcterms:created xsi:type="dcterms:W3CDTF">2018-04-17T19:43:00Z</dcterms:created>
  <dcterms:modified xsi:type="dcterms:W3CDTF">2019-02-17T19:30:00Z</dcterms:modified>
</cp:coreProperties>
</file>