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C967" w14:textId="77777777" w:rsidR="00BF11D4" w:rsidRDefault="00BF11D4" w:rsidP="005D4969">
      <w:pPr>
        <w:pStyle w:val="berschrift1"/>
      </w:pPr>
      <w:r>
        <w:t>Grundwortschatz 7: Zahlen und Mengenangaben</w:t>
      </w:r>
    </w:p>
    <w:p w14:paraId="69566CD3" w14:textId="77777777" w:rsidR="005D4969" w:rsidRDefault="005D4969" w:rsidP="005D4969">
      <w:pPr>
        <w:pStyle w:val="berschrift1"/>
      </w:pPr>
      <w:r>
        <w:t>7.1. Die Zahlen (Numeralia)</w:t>
      </w:r>
    </w:p>
    <w:p w14:paraId="3399D6E2" w14:textId="77777777" w:rsidR="005D4969" w:rsidRDefault="005D4969" w:rsidP="005D4969">
      <w:r>
        <w:t>Die Kardinalzahlen (</w:t>
      </w:r>
      <w:proofErr w:type="spellStart"/>
      <w:r>
        <w:t>unus</w:t>
      </w:r>
      <w:proofErr w:type="spellEnd"/>
      <w:r>
        <w:t xml:space="preserve">, </w:t>
      </w:r>
      <w:proofErr w:type="spellStart"/>
      <w:r>
        <w:t>duo</w:t>
      </w:r>
      <w:proofErr w:type="spellEnd"/>
      <w:r>
        <w:t xml:space="preserve">, </w:t>
      </w:r>
      <w:proofErr w:type="spellStart"/>
      <w:r>
        <w:t>tres</w:t>
      </w:r>
      <w:proofErr w:type="spellEnd"/>
      <w:r>
        <w:t xml:space="preserve"> ...) und die Ordinalzahlen (</w:t>
      </w:r>
      <w:proofErr w:type="spellStart"/>
      <w:r>
        <w:t>primus</w:t>
      </w:r>
      <w:proofErr w:type="spellEnd"/>
      <w:r>
        <w:t xml:space="preserve">, </w:t>
      </w:r>
      <w:proofErr w:type="spellStart"/>
      <w:r>
        <w:t>secundus</w:t>
      </w:r>
      <w:proofErr w:type="spellEnd"/>
      <w:r>
        <w:t>...)</w:t>
      </w:r>
    </w:p>
    <w:p w14:paraId="2FD57C16" w14:textId="77777777" w:rsidR="005D4969" w:rsidRDefault="005D4969" w:rsidP="005D4969">
      <w:pPr>
        <w:pStyle w:val="berschrift3"/>
      </w:pPr>
      <w:r>
        <w:t> 7.1.1. Die Kardinalzahlen</w:t>
      </w:r>
    </w:p>
    <w:p w14:paraId="2C06259F" w14:textId="77777777" w:rsidR="00BF11D4" w:rsidRDefault="005D4969" w:rsidP="005D4969">
      <w:r>
        <w:t>In Übersetzungstexten kommen höhere Zahlen kaum vor. Darum wird auf dieser Seite nur eine Auswahl geboten.</w:t>
      </w:r>
    </w:p>
    <w:tbl>
      <w:tblPr>
        <w:tblStyle w:val="Gitternetztabelle1hell"/>
        <w:tblW w:w="6563" w:type="dxa"/>
        <w:tblLook w:val="04A0" w:firstRow="1" w:lastRow="0" w:firstColumn="1" w:lastColumn="0" w:noHBand="0" w:noVBand="1"/>
      </w:tblPr>
      <w:tblGrid>
        <w:gridCol w:w="1653"/>
        <w:gridCol w:w="1621"/>
        <w:gridCol w:w="2163"/>
        <w:gridCol w:w="1126"/>
      </w:tblGrid>
      <w:tr w:rsidR="005D4969" w14:paraId="09CC61D2" w14:textId="77777777" w:rsidTr="00A36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02DDFF23" w14:textId="77777777" w:rsidR="005D4969" w:rsidRDefault="005D4969">
            <w:r>
              <w:t>Arabische Zahl</w:t>
            </w:r>
          </w:p>
        </w:tc>
        <w:tc>
          <w:tcPr>
            <w:tcW w:w="1755" w:type="dxa"/>
            <w:hideMark/>
          </w:tcPr>
          <w:p w14:paraId="199181F0" w14:textId="77777777" w:rsidR="005D4969" w:rsidRDefault="005D4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römische Zahl</w:t>
            </w:r>
          </w:p>
        </w:tc>
        <w:tc>
          <w:tcPr>
            <w:tcW w:w="2265" w:type="dxa"/>
            <w:hideMark/>
          </w:tcPr>
          <w:p w14:paraId="7E328BB5" w14:textId="77777777" w:rsidR="005D4969" w:rsidRPr="005D4969" w:rsidRDefault="005D4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lateinisches Wort</w:t>
            </w:r>
          </w:p>
        </w:tc>
        <w:tc>
          <w:tcPr>
            <w:tcW w:w="1163" w:type="dxa"/>
            <w:hideMark/>
          </w:tcPr>
          <w:p w14:paraId="7426A672" w14:textId="77777777" w:rsidR="005D4969" w:rsidRDefault="005D4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deklinerbar</w:t>
            </w:r>
            <w:proofErr w:type="spellEnd"/>
            <w:r>
              <w:t>?</w:t>
            </w:r>
          </w:p>
        </w:tc>
      </w:tr>
      <w:tr w:rsidR="005D4969" w14:paraId="1AE853D9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00D17941" w14:textId="77777777" w:rsidR="005D4969" w:rsidRDefault="005D4969">
            <w:r>
              <w:t>1</w:t>
            </w:r>
          </w:p>
        </w:tc>
        <w:tc>
          <w:tcPr>
            <w:tcW w:w="1755" w:type="dxa"/>
            <w:hideMark/>
          </w:tcPr>
          <w:p w14:paraId="7F255C6B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2265" w:type="dxa"/>
            <w:hideMark/>
          </w:tcPr>
          <w:p w14:paraId="575782B6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ūnus</w:t>
            </w:r>
          </w:p>
        </w:tc>
        <w:tc>
          <w:tcPr>
            <w:tcW w:w="1163" w:type="dxa"/>
            <w:hideMark/>
          </w:tcPr>
          <w:p w14:paraId="533E5FA6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</w:tr>
      <w:tr w:rsidR="005D4969" w14:paraId="7872ECE8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5DE57EED" w14:textId="77777777" w:rsidR="005D4969" w:rsidRDefault="005D4969">
            <w:r>
              <w:t>2</w:t>
            </w:r>
          </w:p>
        </w:tc>
        <w:tc>
          <w:tcPr>
            <w:tcW w:w="1755" w:type="dxa"/>
            <w:hideMark/>
          </w:tcPr>
          <w:p w14:paraId="484334CC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2265" w:type="dxa"/>
            <w:hideMark/>
          </w:tcPr>
          <w:p w14:paraId="554D42C3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duo, duae</w:t>
            </w:r>
          </w:p>
        </w:tc>
        <w:tc>
          <w:tcPr>
            <w:tcW w:w="1163" w:type="dxa"/>
            <w:hideMark/>
          </w:tcPr>
          <w:p w14:paraId="100705B7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</w:tr>
      <w:tr w:rsidR="005D4969" w14:paraId="6CF340C3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6BF77FA8" w14:textId="77777777" w:rsidR="005D4969" w:rsidRDefault="005D4969">
            <w:r>
              <w:t>3</w:t>
            </w:r>
          </w:p>
        </w:tc>
        <w:tc>
          <w:tcPr>
            <w:tcW w:w="1755" w:type="dxa"/>
            <w:hideMark/>
          </w:tcPr>
          <w:p w14:paraId="10E94825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</w:t>
            </w:r>
          </w:p>
        </w:tc>
        <w:tc>
          <w:tcPr>
            <w:tcW w:w="2265" w:type="dxa"/>
            <w:hideMark/>
          </w:tcPr>
          <w:p w14:paraId="60816D82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trēs, tria</w:t>
            </w:r>
          </w:p>
        </w:tc>
        <w:tc>
          <w:tcPr>
            <w:tcW w:w="1163" w:type="dxa"/>
            <w:hideMark/>
          </w:tcPr>
          <w:p w14:paraId="60530BA9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</w:tr>
      <w:tr w:rsidR="005D4969" w14:paraId="193394EB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4B086808" w14:textId="77777777" w:rsidR="005D4969" w:rsidRDefault="005D4969">
            <w:r>
              <w:t>4</w:t>
            </w:r>
          </w:p>
        </w:tc>
        <w:tc>
          <w:tcPr>
            <w:tcW w:w="1755" w:type="dxa"/>
            <w:hideMark/>
          </w:tcPr>
          <w:p w14:paraId="1C8BEA07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</w:t>
            </w:r>
          </w:p>
        </w:tc>
        <w:tc>
          <w:tcPr>
            <w:tcW w:w="2265" w:type="dxa"/>
            <w:hideMark/>
          </w:tcPr>
          <w:p w14:paraId="3E9DD055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quattuor</w:t>
            </w:r>
          </w:p>
        </w:tc>
        <w:tc>
          <w:tcPr>
            <w:tcW w:w="1163" w:type="dxa"/>
            <w:hideMark/>
          </w:tcPr>
          <w:p w14:paraId="474E12C9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587F7AE9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6AE4C46D" w14:textId="77777777" w:rsidR="005D4969" w:rsidRDefault="005D4969">
            <w:r>
              <w:t>5</w:t>
            </w:r>
          </w:p>
        </w:tc>
        <w:tc>
          <w:tcPr>
            <w:tcW w:w="1755" w:type="dxa"/>
            <w:hideMark/>
          </w:tcPr>
          <w:p w14:paraId="65506742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  <w:tc>
          <w:tcPr>
            <w:tcW w:w="2265" w:type="dxa"/>
            <w:hideMark/>
          </w:tcPr>
          <w:p w14:paraId="58962AEA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qu</w:t>
            </w:r>
            <w:r w:rsidR="00A91CA0" w:rsidRPr="00A91CA0">
              <w:rPr>
                <w:lang w:val="la-Latn"/>
              </w:rPr>
              <w:t>ī</w:t>
            </w:r>
            <w:r w:rsidRPr="005D4969">
              <w:rPr>
                <w:lang w:val="la-Latn"/>
              </w:rPr>
              <w:t>nque</w:t>
            </w:r>
          </w:p>
        </w:tc>
        <w:tc>
          <w:tcPr>
            <w:tcW w:w="1163" w:type="dxa"/>
            <w:hideMark/>
          </w:tcPr>
          <w:p w14:paraId="13F927FB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0C10EF67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2D9B155C" w14:textId="77777777" w:rsidR="005D4969" w:rsidRDefault="005D4969">
            <w:r>
              <w:t>6</w:t>
            </w:r>
          </w:p>
        </w:tc>
        <w:tc>
          <w:tcPr>
            <w:tcW w:w="1755" w:type="dxa"/>
            <w:hideMark/>
          </w:tcPr>
          <w:p w14:paraId="318F46A9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</w:t>
            </w:r>
          </w:p>
        </w:tc>
        <w:tc>
          <w:tcPr>
            <w:tcW w:w="2265" w:type="dxa"/>
            <w:hideMark/>
          </w:tcPr>
          <w:p w14:paraId="60968BDF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sex</w:t>
            </w:r>
          </w:p>
        </w:tc>
        <w:tc>
          <w:tcPr>
            <w:tcW w:w="1163" w:type="dxa"/>
            <w:hideMark/>
          </w:tcPr>
          <w:p w14:paraId="0A80D8FC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605CC04E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00BCEA36" w14:textId="77777777" w:rsidR="005D4969" w:rsidRDefault="005D4969">
            <w:r>
              <w:t>7</w:t>
            </w:r>
          </w:p>
        </w:tc>
        <w:tc>
          <w:tcPr>
            <w:tcW w:w="1755" w:type="dxa"/>
            <w:hideMark/>
          </w:tcPr>
          <w:p w14:paraId="6A71B809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VII</w:t>
            </w:r>
          </w:p>
        </w:tc>
        <w:tc>
          <w:tcPr>
            <w:tcW w:w="2265" w:type="dxa"/>
            <w:hideMark/>
          </w:tcPr>
          <w:p w14:paraId="27AE27BC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septem</w:t>
            </w:r>
          </w:p>
        </w:tc>
        <w:tc>
          <w:tcPr>
            <w:tcW w:w="1163" w:type="dxa"/>
            <w:hideMark/>
          </w:tcPr>
          <w:p w14:paraId="5F371CE7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6B727AD4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614A49E0" w14:textId="77777777" w:rsidR="005D4969" w:rsidRDefault="005D4969">
            <w:r>
              <w:t>8</w:t>
            </w:r>
          </w:p>
        </w:tc>
        <w:tc>
          <w:tcPr>
            <w:tcW w:w="1755" w:type="dxa"/>
            <w:hideMark/>
          </w:tcPr>
          <w:p w14:paraId="7A00F289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VIII</w:t>
            </w:r>
          </w:p>
        </w:tc>
        <w:tc>
          <w:tcPr>
            <w:tcW w:w="2265" w:type="dxa"/>
            <w:hideMark/>
          </w:tcPr>
          <w:p w14:paraId="11655BA5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octō</w:t>
            </w:r>
          </w:p>
        </w:tc>
        <w:tc>
          <w:tcPr>
            <w:tcW w:w="1163" w:type="dxa"/>
            <w:hideMark/>
          </w:tcPr>
          <w:p w14:paraId="787995BD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1110231B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21DF0AEF" w14:textId="77777777" w:rsidR="005D4969" w:rsidRDefault="005D4969">
            <w:r>
              <w:t>9</w:t>
            </w:r>
          </w:p>
        </w:tc>
        <w:tc>
          <w:tcPr>
            <w:tcW w:w="1755" w:type="dxa"/>
            <w:hideMark/>
          </w:tcPr>
          <w:p w14:paraId="04B3264E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</w:t>
            </w:r>
          </w:p>
        </w:tc>
        <w:tc>
          <w:tcPr>
            <w:tcW w:w="2265" w:type="dxa"/>
            <w:hideMark/>
          </w:tcPr>
          <w:p w14:paraId="67D129A4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n</w:t>
            </w:r>
            <w:r w:rsidR="00A91CA0">
              <w:t>o</w:t>
            </w:r>
            <w:r w:rsidRPr="005D4969">
              <w:rPr>
                <w:lang w:val="la-Latn"/>
              </w:rPr>
              <w:t>vem</w:t>
            </w:r>
          </w:p>
        </w:tc>
        <w:tc>
          <w:tcPr>
            <w:tcW w:w="1163" w:type="dxa"/>
            <w:hideMark/>
          </w:tcPr>
          <w:p w14:paraId="5E377854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2ECBD2DA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331F8E90" w14:textId="77777777" w:rsidR="005D4969" w:rsidRDefault="005D4969">
            <w:r>
              <w:t>10</w:t>
            </w:r>
          </w:p>
        </w:tc>
        <w:tc>
          <w:tcPr>
            <w:tcW w:w="1755" w:type="dxa"/>
            <w:hideMark/>
          </w:tcPr>
          <w:p w14:paraId="5CACF64A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65" w:type="dxa"/>
            <w:hideMark/>
          </w:tcPr>
          <w:p w14:paraId="727155C3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d</w:t>
            </w:r>
            <w:r w:rsidR="00A91CA0">
              <w:t>e</w:t>
            </w:r>
            <w:r w:rsidRPr="005D4969">
              <w:rPr>
                <w:lang w:val="la-Latn"/>
              </w:rPr>
              <w:t>cem</w:t>
            </w:r>
          </w:p>
        </w:tc>
        <w:tc>
          <w:tcPr>
            <w:tcW w:w="1163" w:type="dxa"/>
            <w:hideMark/>
          </w:tcPr>
          <w:p w14:paraId="00F414BA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332D846D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5C64C046" w14:textId="77777777" w:rsidR="005D4969" w:rsidRDefault="005D4969">
            <w:r>
              <w:t>11</w:t>
            </w:r>
          </w:p>
        </w:tc>
        <w:tc>
          <w:tcPr>
            <w:tcW w:w="1755" w:type="dxa"/>
            <w:hideMark/>
          </w:tcPr>
          <w:p w14:paraId="203122EC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XI</w:t>
            </w:r>
          </w:p>
        </w:tc>
        <w:tc>
          <w:tcPr>
            <w:tcW w:w="2265" w:type="dxa"/>
            <w:hideMark/>
          </w:tcPr>
          <w:p w14:paraId="18157FAB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ūnd</w:t>
            </w:r>
            <w:r w:rsidR="00A91CA0">
              <w:t>e</w:t>
            </w:r>
            <w:r w:rsidRPr="005D4969">
              <w:rPr>
                <w:lang w:val="la-Latn"/>
              </w:rPr>
              <w:t>cim</w:t>
            </w:r>
          </w:p>
        </w:tc>
        <w:tc>
          <w:tcPr>
            <w:tcW w:w="1163" w:type="dxa"/>
            <w:hideMark/>
          </w:tcPr>
          <w:p w14:paraId="0BCF84FD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3C7F0AD8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743E0B02" w14:textId="77777777" w:rsidR="005D4969" w:rsidRDefault="005D4969">
            <w:r>
              <w:t>12</w:t>
            </w:r>
          </w:p>
        </w:tc>
        <w:tc>
          <w:tcPr>
            <w:tcW w:w="1755" w:type="dxa"/>
            <w:hideMark/>
          </w:tcPr>
          <w:p w14:paraId="0B393B86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XII</w:t>
            </w:r>
          </w:p>
        </w:tc>
        <w:tc>
          <w:tcPr>
            <w:tcW w:w="2265" w:type="dxa"/>
            <w:hideMark/>
          </w:tcPr>
          <w:p w14:paraId="2DAD3775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du</w:t>
            </w:r>
            <w:r w:rsidR="00A91CA0">
              <w:t>o</w:t>
            </w:r>
            <w:r w:rsidRPr="005D4969">
              <w:rPr>
                <w:lang w:val="la-Latn"/>
              </w:rPr>
              <w:t>d</w:t>
            </w:r>
            <w:r w:rsidR="00A91CA0">
              <w:t>e</w:t>
            </w:r>
            <w:r w:rsidRPr="005D4969">
              <w:rPr>
                <w:lang w:val="la-Latn"/>
              </w:rPr>
              <w:t>cim</w:t>
            </w:r>
          </w:p>
        </w:tc>
        <w:tc>
          <w:tcPr>
            <w:tcW w:w="1163" w:type="dxa"/>
            <w:hideMark/>
          </w:tcPr>
          <w:p w14:paraId="69354AAF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23B30925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70CFD031" w14:textId="77777777" w:rsidR="005D4969" w:rsidRDefault="005D4969">
            <w:r>
              <w:t>13</w:t>
            </w:r>
          </w:p>
        </w:tc>
        <w:tc>
          <w:tcPr>
            <w:tcW w:w="1755" w:type="dxa"/>
            <w:hideMark/>
          </w:tcPr>
          <w:p w14:paraId="6F72CBD4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XIII</w:t>
            </w:r>
          </w:p>
        </w:tc>
        <w:tc>
          <w:tcPr>
            <w:tcW w:w="2265" w:type="dxa"/>
            <w:hideMark/>
          </w:tcPr>
          <w:p w14:paraId="220270BD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trēd</w:t>
            </w:r>
            <w:r w:rsidR="00A91CA0">
              <w:t>e</w:t>
            </w:r>
            <w:r w:rsidRPr="005D4969">
              <w:rPr>
                <w:lang w:val="la-Latn"/>
              </w:rPr>
              <w:t>cim</w:t>
            </w:r>
          </w:p>
        </w:tc>
        <w:tc>
          <w:tcPr>
            <w:tcW w:w="1163" w:type="dxa"/>
            <w:hideMark/>
          </w:tcPr>
          <w:p w14:paraId="52ABCBB7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3E1B6E26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267285DE" w14:textId="77777777" w:rsidR="005D4969" w:rsidRDefault="005D4969">
            <w:r>
              <w:t>...</w:t>
            </w:r>
          </w:p>
        </w:tc>
        <w:tc>
          <w:tcPr>
            <w:tcW w:w="1755" w:type="dxa"/>
            <w:hideMark/>
          </w:tcPr>
          <w:p w14:paraId="12865CAF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265" w:type="dxa"/>
            <w:hideMark/>
          </w:tcPr>
          <w:p w14:paraId="479E608B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 </w:t>
            </w:r>
          </w:p>
        </w:tc>
        <w:tc>
          <w:tcPr>
            <w:tcW w:w="1163" w:type="dxa"/>
            <w:hideMark/>
          </w:tcPr>
          <w:p w14:paraId="21EA8C77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D4969" w14:paraId="05080AC9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3D5D7522" w14:textId="77777777" w:rsidR="005D4969" w:rsidRDefault="005D4969">
            <w:r>
              <w:t>100</w:t>
            </w:r>
          </w:p>
        </w:tc>
        <w:tc>
          <w:tcPr>
            <w:tcW w:w="1755" w:type="dxa"/>
            <w:hideMark/>
          </w:tcPr>
          <w:p w14:paraId="45635E36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2265" w:type="dxa"/>
            <w:hideMark/>
          </w:tcPr>
          <w:p w14:paraId="102214B0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centum</w:t>
            </w:r>
          </w:p>
        </w:tc>
        <w:tc>
          <w:tcPr>
            <w:tcW w:w="1163" w:type="dxa"/>
            <w:hideMark/>
          </w:tcPr>
          <w:p w14:paraId="068059F7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503536D9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20928163" w14:textId="77777777" w:rsidR="005D4969" w:rsidRDefault="005D4969">
            <w:r>
              <w:t>200</w:t>
            </w:r>
          </w:p>
        </w:tc>
        <w:tc>
          <w:tcPr>
            <w:tcW w:w="1755" w:type="dxa"/>
            <w:hideMark/>
          </w:tcPr>
          <w:p w14:paraId="2F7A6791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</w:t>
            </w:r>
          </w:p>
        </w:tc>
        <w:tc>
          <w:tcPr>
            <w:tcW w:w="2265" w:type="dxa"/>
            <w:hideMark/>
          </w:tcPr>
          <w:p w14:paraId="05E3ECC9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ducent</w:t>
            </w:r>
            <w:r w:rsidR="00A91CA0" w:rsidRPr="00A91CA0">
              <w:rPr>
                <w:lang w:val="la-Latn"/>
              </w:rPr>
              <w:t>ī</w:t>
            </w:r>
          </w:p>
        </w:tc>
        <w:tc>
          <w:tcPr>
            <w:tcW w:w="1163" w:type="dxa"/>
            <w:hideMark/>
          </w:tcPr>
          <w:p w14:paraId="13FF9CF6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</w:tr>
      <w:tr w:rsidR="005D4969" w14:paraId="4A2F0075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2486067D" w14:textId="77777777" w:rsidR="005D4969" w:rsidRDefault="005D4969">
            <w:r>
              <w:t>...</w:t>
            </w:r>
          </w:p>
        </w:tc>
        <w:tc>
          <w:tcPr>
            <w:tcW w:w="1755" w:type="dxa"/>
            <w:hideMark/>
          </w:tcPr>
          <w:p w14:paraId="44B3B337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2265" w:type="dxa"/>
            <w:hideMark/>
          </w:tcPr>
          <w:p w14:paraId="3CEF1B99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 </w:t>
            </w:r>
          </w:p>
        </w:tc>
        <w:tc>
          <w:tcPr>
            <w:tcW w:w="1163" w:type="dxa"/>
            <w:hideMark/>
          </w:tcPr>
          <w:p w14:paraId="3C029586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5D4969" w14:paraId="137156E3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08316CFD" w14:textId="77777777" w:rsidR="005D4969" w:rsidRDefault="005D4969">
            <w:r>
              <w:t>1.000</w:t>
            </w:r>
          </w:p>
        </w:tc>
        <w:tc>
          <w:tcPr>
            <w:tcW w:w="1755" w:type="dxa"/>
            <w:hideMark/>
          </w:tcPr>
          <w:p w14:paraId="6B2EC946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2265" w:type="dxa"/>
            <w:hideMark/>
          </w:tcPr>
          <w:p w14:paraId="7CEC7870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m</w:t>
            </w:r>
            <w:r w:rsidR="00A91CA0" w:rsidRPr="00A91CA0">
              <w:rPr>
                <w:lang w:val="la-Latn"/>
              </w:rPr>
              <w:t>ī</w:t>
            </w:r>
            <w:r w:rsidRPr="005D4969">
              <w:rPr>
                <w:lang w:val="la-Latn"/>
              </w:rPr>
              <w:t>lle</w:t>
            </w:r>
          </w:p>
        </w:tc>
        <w:tc>
          <w:tcPr>
            <w:tcW w:w="1163" w:type="dxa"/>
            <w:hideMark/>
          </w:tcPr>
          <w:p w14:paraId="16D56431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5D4969" w14:paraId="2A14721B" w14:textId="77777777" w:rsidTr="00A3626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14:paraId="7E1F06F2" w14:textId="77777777" w:rsidR="005D4969" w:rsidRDefault="005D4969">
            <w:r>
              <w:t>2.000</w:t>
            </w:r>
          </w:p>
        </w:tc>
        <w:tc>
          <w:tcPr>
            <w:tcW w:w="1755" w:type="dxa"/>
            <w:hideMark/>
          </w:tcPr>
          <w:p w14:paraId="075A72DF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</w:t>
            </w:r>
          </w:p>
        </w:tc>
        <w:tc>
          <w:tcPr>
            <w:tcW w:w="2265" w:type="dxa"/>
            <w:hideMark/>
          </w:tcPr>
          <w:p w14:paraId="33F5795A" w14:textId="77777777" w:rsidR="005D4969" w:rsidRP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5D4969">
              <w:rPr>
                <w:lang w:val="la-Latn"/>
              </w:rPr>
              <w:t>duo m</w:t>
            </w:r>
            <w:r w:rsidR="00A91CA0" w:rsidRPr="00A91CA0">
              <w:rPr>
                <w:lang w:val="la-Latn"/>
              </w:rPr>
              <w:t>ī</w:t>
            </w:r>
            <w:r w:rsidRPr="005D4969">
              <w:rPr>
                <w:lang w:val="la-Latn"/>
              </w:rPr>
              <w:t>lia</w:t>
            </w:r>
          </w:p>
        </w:tc>
        <w:tc>
          <w:tcPr>
            <w:tcW w:w="1163" w:type="dxa"/>
            <w:hideMark/>
          </w:tcPr>
          <w:p w14:paraId="6B3D4F34" w14:textId="77777777" w:rsidR="005D4969" w:rsidRDefault="005D4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</w:tr>
    </w:tbl>
    <w:p w14:paraId="6D6A4528" w14:textId="77777777" w:rsidR="005D4969" w:rsidRDefault="005D4969" w:rsidP="000A15B2">
      <w:pPr>
        <w:spacing w:before="120"/>
      </w:pPr>
      <w:proofErr w:type="spellStart"/>
      <w:r>
        <w:rPr>
          <w:rStyle w:val="Fett"/>
          <w:i/>
          <w:iCs/>
        </w:rPr>
        <w:t>unus</w:t>
      </w:r>
      <w:proofErr w:type="spellEnd"/>
      <w:r>
        <w:rPr>
          <w:rStyle w:val="Hervorhebung"/>
        </w:rPr>
        <w:t xml:space="preserve"> </w:t>
      </w:r>
      <w:r>
        <w:t>bedeutet auch "Der Einzige".</w:t>
      </w:r>
    </w:p>
    <w:p w14:paraId="20EBF716" w14:textId="77777777" w:rsidR="005D4969" w:rsidRDefault="005D4969" w:rsidP="005D4969">
      <w:pPr>
        <w:pStyle w:val="berschrift3"/>
      </w:pPr>
      <w:r>
        <w:t>7.1.2. Die Ordinalzahlen</w:t>
      </w:r>
    </w:p>
    <w:p w14:paraId="1772BBAB" w14:textId="77777777" w:rsidR="005D4969" w:rsidRDefault="005D4969" w:rsidP="005D4969">
      <w:proofErr w:type="spellStart"/>
      <w:r>
        <w:rPr>
          <w:rStyle w:val="Fett"/>
        </w:rPr>
        <w:t>pr</w:t>
      </w:r>
      <w:r w:rsidR="00A91CA0" w:rsidRPr="00A91CA0">
        <w:rPr>
          <w:rStyle w:val="Fett"/>
        </w:rPr>
        <w:t>ī</w:t>
      </w:r>
      <w:r>
        <w:rPr>
          <w:rStyle w:val="Fett"/>
        </w:rPr>
        <w:t>mus</w:t>
      </w:r>
      <w:proofErr w:type="spellEnd"/>
      <w:r>
        <w:t xml:space="preserve">, </w:t>
      </w:r>
      <w:proofErr w:type="spellStart"/>
      <w:r>
        <w:t>pr</w:t>
      </w:r>
      <w:r w:rsidR="00A91CA0" w:rsidRPr="00A91CA0">
        <w:t>ī</w:t>
      </w:r>
      <w:r>
        <w:t>ma</w:t>
      </w:r>
      <w:proofErr w:type="spellEnd"/>
      <w:r>
        <w:t xml:space="preserve">, </w:t>
      </w:r>
      <w:proofErr w:type="spellStart"/>
      <w:r>
        <w:t>pr</w:t>
      </w:r>
      <w:r w:rsidR="00A91CA0" w:rsidRPr="00A91CA0">
        <w:t>ī</w:t>
      </w:r>
      <w:r>
        <w:t>mum</w:t>
      </w:r>
      <w:proofErr w:type="spellEnd"/>
      <w:r>
        <w:t>: der/die/das erste</w:t>
      </w:r>
    </w:p>
    <w:p w14:paraId="27965D33" w14:textId="77777777" w:rsidR="005D4969" w:rsidRDefault="005D4969" w:rsidP="005D4969">
      <w:proofErr w:type="spellStart"/>
      <w:r>
        <w:rPr>
          <w:rStyle w:val="Fett"/>
        </w:rPr>
        <w:t>secundus</w:t>
      </w:r>
      <w:proofErr w:type="spellEnd"/>
      <w:r>
        <w:t xml:space="preserve">, </w:t>
      </w:r>
      <w:proofErr w:type="spellStart"/>
      <w:r>
        <w:t>secunda</w:t>
      </w:r>
      <w:proofErr w:type="spellEnd"/>
      <w:r>
        <w:t xml:space="preserve">, </w:t>
      </w:r>
      <w:proofErr w:type="spellStart"/>
      <w:r>
        <w:t>scundum</w:t>
      </w:r>
      <w:proofErr w:type="spellEnd"/>
      <w:r>
        <w:t>: der/die/das zweite</w:t>
      </w:r>
    </w:p>
    <w:p w14:paraId="4E822B58" w14:textId="77777777" w:rsidR="005D4969" w:rsidRDefault="005D4969" w:rsidP="005D4969">
      <w:proofErr w:type="spellStart"/>
      <w:r>
        <w:rPr>
          <w:rStyle w:val="Fett"/>
        </w:rPr>
        <w:t>tertius</w:t>
      </w:r>
      <w:proofErr w:type="spellEnd"/>
      <w:r>
        <w:t xml:space="preserve">, </w:t>
      </w:r>
      <w:proofErr w:type="spellStart"/>
      <w:r>
        <w:t>tertia</w:t>
      </w:r>
      <w:proofErr w:type="spellEnd"/>
      <w:r>
        <w:t>, tertium: der/die/das dritte</w:t>
      </w:r>
    </w:p>
    <w:p w14:paraId="72C5A32F" w14:textId="77777777" w:rsidR="005D4969" w:rsidRDefault="005D4969" w:rsidP="005D4969">
      <w:proofErr w:type="spellStart"/>
      <w:r>
        <w:rPr>
          <w:rStyle w:val="Fett"/>
        </w:rPr>
        <w:t>quartus</w:t>
      </w:r>
      <w:proofErr w:type="spellEnd"/>
      <w:r>
        <w:t xml:space="preserve">, </w:t>
      </w:r>
      <w:proofErr w:type="spellStart"/>
      <w:r>
        <w:t>quarta</w:t>
      </w:r>
      <w:proofErr w:type="spellEnd"/>
      <w:r>
        <w:t xml:space="preserve">, </w:t>
      </w:r>
      <w:proofErr w:type="spellStart"/>
      <w:r>
        <w:t>quartum</w:t>
      </w:r>
      <w:proofErr w:type="spellEnd"/>
      <w:r>
        <w:t>: der/die/das vierte</w:t>
      </w:r>
    </w:p>
    <w:p w14:paraId="23124893" w14:textId="77777777" w:rsidR="005D4969" w:rsidRDefault="005D4969" w:rsidP="005D4969">
      <w:proofErr w:type="spellStart"/>
      <w:r>
        <w:rPr>
          <w:rStyle w:val="Fett"/>
        </w:rPr>
        <w:t>qu</w:t>
      </w:r>
      <w:r w:rsidR="00A91CA0" w:rsidRPr="00A91CA0">
        <w:rPr>
          <w:rStyle w:val="Fett"/>
        </w:rPr>
        <w:t>ī</w:t>
      </w:r>
      <w:r>
        <w:rPr>
          <w:rStyle w:val="Fett"/>
        </w:rPr>
        <w:t>ntus</w:t>
      </w:r>
      <w:proofErr w:type="spellEnd"/>
      <w:r>
        <w:t xml:space="preserve">, </w:t>
      </w:r>
      <w:proofErr w:type="spellStart"/>
      <w:r>
        <w:t>qu</w:t>
      </w:r>
      <w:r w:rsidR="00A91CA0" w:rsidRPr="00A91CA0">
        <w:t>ī</w:t>
      </w:r>
      <w:r>
        <w:t>nta</w:t>
      </w:r>
      <w:proofErr w:type="spellEnd"/>
      <w:r>
        <w:t xml:space="preserve">, </w:t>
      </w:r>
      <w:proofErr w:type="spellStart"/>
      <w:r>
        <w:t>qu</w:t>
      </w:r>
      <w:r w:rsidR="00A91CA0" w:rsidRPr="00A91CA0">
        <w:t>ī</w:t>
      </w:r>
      <w:r>
        <w:t>ntum</w:t>
      </w:r>
      <w:proofErr w:type="spellEnd"/>
      <w:r>
        <w:t>: der/die/das fünfte</w:t>
      </w:r>
    </w:p>
    <w:p w14:paraId="0F76E4AE" w14:textId="77777777" w:rsidR="005D4969" w:rsidRDefault="005D4969" w:rsidP="005D4969">
      <w:proofErr w:type="spellStart"/>
      <w:r>
        <w:rPr>
          <w:rStyle w:val="Fett"/>
        </w:rPr>
        <w:t>sextus</w:t>
      </w:r>
      <w:proofErr w:type="spellEnd"/>
      <w:r>
        <w:t xml:space="preserve">, </w:t>
      </w:r>
      <w:proofErr w:type="spellStart"/>
      <w:r>
        <w:t>sexta</w:t>
      </w:r>
      <w:proofErr w:type="spellEnd"/>
      <w:r>
        <w:t xml:space="preserve">, </w:t>
      </w:r>
      <w:proofErr w:type="spellStart"/>
      <w:r>
        <w:t>sextum</w:t>
      </w:r>
      <w:proofErr w:type="spellEnd"/>
      <w:r>
        <w:t>: der/die/das sechste</w:t>
      </w:r>
    </w:p>
    <w:p w14:paraId="5F2FA04E" w14:textId="77777777" w:rsidR="005D4969" w:rsidRDefault="005D4969" w:rsidP="005D4969">
      <w:r>
        <w:t>...</w:t>
      </w:r>
    </w:p>
    <w:p w14:paraId="4125B9E9" w14:textId="77777777" w:rsidR="005D4969" w:rsidRDefault="005D4969" w:rsidP="005D4969">
      <w:proofErr w:type="spellStart"/>
      <w:r>
        <w:rPr>
          <w:rStyle w:val="Fett"/>
        </w:rPr>
        <w:lastRenderedPageBreak/>
        <w:t>centēsimus</w:t>
      </w:r>
      <w:proofErr w:type="spellEnd"/>
      <w:r>
        <w:t>: der hundertste</w:t>
      </w:r>
    </w:p>
    <w:p w14:paraId="5F59F6DC" w14:textId="77777777" w:rsidR="00465DBA" w:rsidRDefault="005D4969" w:rsidP="005D4969">
      <w:pPr>
        <w:pBdr>
          <w:bottom w:val="single" w:sz="6" w:space="1" w:color="auto"/>
        </w:pBdr>
      </w:pPr>
      <w:proofErr w:type="spellStart"/>
      <w:r>
        <w:rPr>
          <w:rStyle w:val="Fett"/>
        </w:rPr>
        <w:t>m</w:t>
      </w:r>
      <w:r w:rsidR="00A91CA0" w:rsidRPr="00A91CA0">
        <w:rPr>
          <w:rStyle w:val="Fett"/>
        </w:rPr>
        <w:t>ī</w:t>
      </w:r>
      <w:r>
        <w:rPr>
          <w:rStyle w:val="Fett"/>
        </w:rPr>
        <w:t>llēsimus</w:t>
      </w:r>
      <w:proofErr w:type="spellEnd"/>
      <w:r>
        <w:t>: der tausendste</w:t>
      </w:r>
    </w:p>
    <w:p w14:paraId="1960403F" w14:textId="77777777" w:rsidR="00465DBA" w:rsidRDefault="00BF11D4" w:rsidP="00BF11D4">
      <w:pPr>
        <w:pStyle w:val="berschrift1"/>
      </w:pPr>
      <w:r>
        <w:t>7.2. Mengenangaben</w:t>
      </w:r>
    </w:p>
    <w:p w14:paraId="1C8D8110" w14:textId="77777777" w:rsidR="00BF11D4" w:rsidRDefault="00BF11D4" w:rsidP="00BF11D4">
      <w:pPr>
        <w:pStyle w:val="berschrift2"/>
      </w:pPr>
      <w:r>
        <w:t>7.2.1. Adjektive</w:t>
      </w:r>
    </w:p>
    <w:p w14:paraId="7B9D03EC" w14:textId="77777777" w:rsidR="00BF11D4" w:rsidRDefault="00BF11D4" w:rsidP="00BF11D4">
      <w:proofErr w:type="spellStart"/>
      <w:r>
        <w:rPr>
          <w:rStyle w:val="Fett"/>
        </w:rPr>
        <w:t>omnis</w:t>
      </w:r>
      <w:proofErr w:type="spellEnd"/>
      <w:r>
        <w:t xml:space="preserve">, </w:t>
      </w:r>
      <w:proofErr w:type="spellStart"/>
      <w:r>
        <w:t>omne</w:t>
      </w:r>
      <w:proofErr w:type="spellEnd"/>
      <w:r>
        <w:t>: ganz, jeder</w:t>
      </w:r>
    </w:p>
    <w:p w14:paraId="51AC6F04" w14:textId="07443C24" w:rsidR="00BF11D4" w:rsidRDefault="00BF11D4" w:rsidP="00BF11D4">
      <w:proofErr w:type="spellStart"/>
      <w:r>
        <w:rPr>
          <w:rStyle w:val="Fett"/>
        </w:rPr>
        <w:t>omn</w:t>
      </w:r>
      <w:r w:rsidR="000B6501" w:rsidRPr="000B6501">
        <w:rPr>
          <w:rStyle w:val="Fett"/>
        </w:rPr>
        <w:t>ē</w:t>
      </w:r>
      <w:r>
        <w:rPr>
          <w:rStyle w:val="Fett"/>
        </w:rPr>
        <w:t>s</w:t>
      </w:r>
      <w:proofErr w:type="spellEnd"/>
      <w:r>
        <w:t xml:space="preserve">, </w:t>
      </w:r>
      <w:proofErr w:type="spellStart"/>
      <w:r>
        <w:t>omnia</w:t>
      </w:r>
      <w:proofErr w:type="spellEnd"/>
      <w:r>
        <w:t>: alle</w:t>
      </w:r>
    </w:p>
    <w:p w14:paraId="5F2BD713" w14:textId="0FD6EB59" w:rsidR="003424CC" w:rsidRDefault="003424CC" w:rsidP="003424CC">
      <w:pPr>
        <w:ind w:left="709"/>
      </w:pPr>
      <w:r w:rsidRPr="003424CC">
        <w:t xml:space="preserve">Der Plural Neutrum </w:t>
      </w:r>
      <w:proofErr w:type="spellStart"/>
      <w:r w:rsidRPr="003424CC">
        <w:rPr>
          <w:i/>
          <w:iCs/>
        </w:rPr>
        <w:t>omnia</w:t>
      </w:r>
      <w:proofErr w:type="spellEnd"/>
      <w:r w:rsidRPr="003424CC">
        <w:t xml:space="preserve"> wird meist mit </w:t>
      </w:r>
      <w:r w:rsidR="000B6501">
        <w:t>„</w:t>
      </w:r>
      <w:r w:rsidRPr="003424CC">
        <w:t>alles</w:t>
      </w:r>
      <w:r w:rsidR="000B6501">
        <w:t>“</w:t>
      </w:r>
      <w:r w:rsidRPr="003424CC">
        <w:t xml:space="preserve"> übersetzt.</w:t>
      </w:r>
    </w:p>
    <w:p w14:paraId="2FE6DFF3" w14:textId="77777777" w:rsidR="000A15B2" w:rsidRPr="000A15B2" w:rsidRDefault="000A15B2" w:rsidP="000A15B2">
      <w:pPr>
        <w:ind w:left="709"/>
        <w:rPr>
          <w:rFonts w:eastAsia="Times New Roman"/>
          <w:lang w:eastAsia="de-DE" w:bidi="ar-SA"/>
        </w:rPr>
      </w:pPr>
      <w:r w:rsidRPr="000A15B2">
        <w:rPr>
          <w:rFonts w:eastAsia="Times New Roman"/>
          <w:lang w:eastAsia="de-DE" w:bidi="ar-SA"/>
        </w:rPr>
        <w:t xml:space="preserve">Omnia </w:t>
      </w:r>
      <w:proofErr w:type="spellStart"/>
      <w:r w:rsidR="00013279">
        <w:rPr>
          <w:rFonts w:eastAsia="Times New Roman"/>
          <w:lang w:eastAsia="de-DE" w:bidi="ar-SA"/>
        </w:rPr>
        <w:t>parata</w:t>
      </w:r>
      <w:proofErr w:type="spellEnd"/>
      <w:r w:rsidR="00013279">
        <w:rPr>
          <w:rFonts w:eastAsia="Times New Roman"/>
          <w:lang w:eastAsia="de-DE" w:bidi="ar-SA"/>
        </w:rPr>
        <w:t xml:space="preserve"> </w:t>
      </w:r>
      <w:proofErr w:type="spellStart"/>
      <w:r w:rsidR="00013279">
        <w:rPr>
          <w:rFonts w:eastAsia="Times New Roman"/>
          <w:lang w:eastAsia="de-DE" w:bidi="ar-SA"/>
        </w:rPr>
        <w:t>sunt</w:t>
      </w:r>
      <w:proofErr w:type="spellEnd"/>
      <w:r w:rsidRPr="000A15B2">
        <w:rPr>
          <w:rFonts w:eastAsia="Times New Roman"/>
          <w:lang w:eastAsia="de-DE" w:bidi="ar-SA"/>
        </w:rPr>
        <w:t>.</w:t>
      </w:r>
    </w:p>
    <w:p w14:paraId="472A4445" w14:textId="77777777" w:rsidR="000A15B2" w:rsidRDefault="00013279" w:rsidP="000A15B2">
      <w:pPr>
        <w:ind w:left="1418"/>
      </w:pPr>
      <w:r>
        <w:rPr>
          <w:rFonts w:eastAsia="Times New Roman"/>
          <w:lang w:eastAsia="de-DE" w:bidi="ar-SA"/>
        </w:rPr>
        <w:t>Alles ist vorbereitet</w:t>
      </w:r>
      <w:r w:rsidR="000A15B2" w:rsidRPr="000A15B2">
        <w:rPr>
          <w:rFonts w:eastAsia="Times New Roman"/>
          <w:lang w:eastAsia="de-DE" w:bidi="ar-SA"/>
        </w:rPr>
        <w:t>.</w:t>
      </w:r>
    </w:p>
    <w:p w14:paraId="3B89E07C" w14:textId="77777777" w:rsidR="00BF11D4" w:rsidRDefault="00BF11D4" w:rsidP="00BF11D4">
      <w:proofErr w:type="spellStart"/>
      <w:r>
        <w:rPr>
          <w:rStyle w:val="Fett"/>
        </w:rPr>
        <w:t>cunct</w:t>
      </w:r>
      <w:r w:rsidR="00A91CA0" w:rsidRPr="00A91CA0">
        <w:rPr>
          <w:rStyle w:val="Fett"/>
        </w:rPr>
        <w:t>ī</w:t>
      </w:r>
      <w:proofErr w:type="spellEnd"/>
      <w:r>
        <w:t xml:space="preserve">, </w:t>
      </w:r>
      <w:proofErr w:type="spellStart"/>
      <w:r>
        <w:t>cunctae</w:t>
      </w:r>
      <w:proofErr w:type="spellEnd"/>
      <w:r>
        <w:t xml:space="preserve">, </w:t>
      </w:r>
      <w:proofErr w:type="spellStart"/>
      <w:r>
        <w:t>cuncta</w:t>
      </w:r>
      <w:proofErr w:type="spellEnd"/>
      <w:r>
        <w:t>: alle. Es wird fast nur der Plural verwendet.</w:t>
      </w:r>
    </w:p>
    <w:p w14:paraId="3375D196" w14:textId="77777777" w:rsidR="00BF11D4" w:rsidRDefault="00BF11D4" w:rsidP="00BF11D4">
      <w:proofErr w:type="spellStart"/>
      <w:r>
        <w:rPr>
          <w:rStyle w:val="Fett"/>
        </w:rPr>
        <w:t>t</w:t>
      </w:r>
      <w:r w:rsidR="00A91CA0" w:rsidRPr="00A91CA0">
        <w:rPr>
          <w:rStyle w:val="Fett"/>
        </w:rPr>
        <w:t>ō</w:t>
      </w:r>
      <w:r>
        <w:rPr>
          <w:rStyle w:val="Fett"/>
        </w:rPr>
        <w:t>tus</w:t>
      </w:r>
      <w:proofErr w:type="spellEnd"/>
      <w:r>
        <w:t xml:space="preserve">, </w:t>
      </w:r>
      <w:proofErr w:type="spellStart"/>
      <w:r>
        <w:t>t</w:t>
      </w:r>
      <w:r w:rsidR="00A91CA0" w:rsidRPr="00A91CA0">
        <w:t>ō</w:t>
      </w:r>
      <w:r>
        <w:t>ta</w:t>
      </w:r>
      <w:proofErr w:type="spellEnd"/>
      <w:r>
        <w:t xml:space="preserve">, </w:t>
      </w:r>
      <w:proofErr w:type="spellStart"/>
      <w:r>
        <w:t>t</w:t>
      </w:r>
      <w:r w:rsidR="00A91CA0" w:rsidRPr="00A91CA0">
        <w:t>ō</w:t>
      </w:r>
      <w:r>
        <w:t>tum</w:t>
      </w:r>
      <w:proofErr w:type="spellEnd"/>
      <w:r>
        <w:t>: ganz</w:t>
      </w:r>
    </w:p>
    <w:p w14:paraId="49F6277B" w14:textId="3FAA0CFA" w:rsidR="00BF11D4" w:rsidRDefault="00BF11D4" w:rsidP="00BF11D4">
      <w:pPr>
        <w:ind w:left="709"/>
      </w:pPr>
      <w:r>
        <w:t xml:space="preserve">Bei Ortsangaben steht </w:t>
      </w:r>
      <w:proofErr w:type="spellStart"/>
      <w:r w:rsidRPr="00A91CA0">
        <w:rPr>
          <w:i/>
        </w:rPr>
        <w:t>totus</w:t>
      </w:r>
      <w:proofErr w:type="spellEnd"/>
      <w:r>
        <w:t xml:space="preserve"> meistens ohne in:</w:t>
      </w:r>
    </w:p>
    <w:p w14:paraId="0355782C" w14:textId="77777777" w:rsidR="00BF11D4" w:rsidRPr="00BF11D4" w:rsidRDefault="00BF11D4" w:rsidP="00BF11D4">
      <w:pPr>
        <w:ind w:left="709"/>
        <w:rPr>
          <w:lang w:val="la-Latn"/>
        </w:rPr>
      </w:pPr>
      <w:r w:rsidRPr="00BF11D4">
        <w:rPr>
          <w:lang w:val="la-Latn"/>
        </w:rPr>
        <w:t xml:space="preserve">Haec vero huius erat ars et malitia miranda, quod accuratissime </w:t>
      </w:r>
      <w:r w:rsidRPr="00BF11D4">
        <w:rPr>
          <w:rStyle w:val="Fett"/>
          <w:lang w:val="la-Latn"/>
        </w:rPr>
        <w:t>tota</w:t>
      </w:r>
      <w:r w:rsidRPr="00BF11D4">
        <w:rPr>
          <w:lang w:val="la-Latn"/>
        </w:rPr>
        <w:t xml:space="preserve"> </w:t>
      </w:r>
      <w:r w:rsidRPr="00BF11D4">
        <w:rPr>
          <w:rStyle w:val="Fett"/>
          <w:lang w:val="la-Latn"/>
        </w:rPr>
        <w:t>provincia</w:t>
      </w:r>
      <w:r w:rsidRPr="00BF11D4">
        <w:rPr>
          <w:lang w:val="la-Latn"/>
        </w:rPr>
        <w:t xml:space="preserve"> quid cuique accidisset, quid cuique opus esset, indagare et odorari solebat.</w:t>
      </w:r>
    </w:p>
    <w:p w14:paraId="00EFE556" w14:textId="77777777" w:rsidR="00BF11D4" w:rsidRDefault="00BF11D4" w:rsidP="00C1685B">
      <w:pPr>
        <w:ind w:left="1418"/>
      </w:pPr>
      <w:r>
        <w:t xml:space="preserve">Das aber war seine Begabung und bewundernswerte Bösartigkeit, dass er sehr genau aufzuspüren und </w:t>
      </w:r>
      <w:bookmarkStart w:id="0" w:name="_GoBack"/>
      <w:bookmarkEnd w:id="0"/>
      <w:r>
        <w:t xml:space="preserve">zu erschnüffeln vermochte, was einem jeden in der ganzen Provinz zugestoßen war, was jeder nötig hatte. (Cicero, In </w:t>
      </w:r>
      <w:proofErr w:type="spellStart"/>
      <w:r>
        <w:t>Verrem</w:t>
      </w:r>
      <w:proofErr w:type="spellEnd"/>
      <w:r>
        <w:t xml:space="preserve"> 2,3,135)</w:t>
      </w:r>
    </w:p>
    <w:p w14:paraId="0E3DD44F" w14:textId="77777777" w:rsidR="00BF11D4" w:rsidRDefault="00BF11D4" w:rsidP="00BF11D4">
      <w:proofErr w:type="spellStart"/>
      <w:r>
        <w:rPr>
          <w:rStyle w:val="Fett"/>
        </w:rPr>
        <w:t>s</w:t>
      </w:r>
      <w:r w:rsidR="00A91CA0" w:rsidRPr="00A91CA0">
        <w:rPr>
          <w:rStyle w:val="Fett"/>
        </w:rPr>
        <w:t>ō</w:t>
      </w:r>
      <w:r>
        <w:rPr>
          <w:rStyle w:val="Fett"/>
        </w:rPr>
        <w:t>lus</w:t>
      </w:r>
      <w:proofErr w:type="spellEnd"/>
      <w:r>
        <w:t xml:space="preserve">, </w:t>
      </w:r>
      <w:proofErr w:type="spellStart"/>
      <w:r>
        <w:t>s</w:t>
      </w:r>
      <w:r w:rsidR="00A91CA0" w:rsidRPr="00A91CA0">
        <w:t>ō</w:t>
      </w:r>
      <w:r>
        <w:t>la</w:t>
      </w:r>
      <w:proofErr w:type="spellEnd"/>
      <w:r>
        <w:t xml:space="preserve">, </w:t>
      </w:r>
      <w:proofErr w:type="spellStart"/>
      <w:r>
        <w:t>s</w:t>
      </w:r>
      <w:r w:rsidR="00A91CA0" w:rsidRPr="00A91CA0">
        <w:t>ō</w:t>
      </w:r>
      <w:r w:rsidR="00A91CA0">
        <w:t>l</w:t>
      </w:r>
      <w:r>
        <w:t>um</w:t>
      </w:r>
      <w:proofErr w:type="spellEnd"/>
      <w:r>
        <w:t>: nur, einzig</w:t>
      </w:r>
    </w:p>
    <w:p w14:paraId="750699C9" w14:textId="77777777" w:rsidR="00BF11D4" w:rsidRDefault="00BF11D4" w:rsidP="00BF11D4">
      <w:pPr>
        <w:ind w:left="709"/>
      </w:pPr>
      <w:proofErr w:type="spellStart"/>
      <w:r>
        <w:t>soli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gloria</w:t>
      </w:r>
      <w:proofErr w:type="spellEnd"/>
      <w:r>
        <w:t>: Gott allein Ruhm (Aufschrift auf Denkmälern)</w:t>
      </w:r>
    </w:p>
    <w:p w14:paraId="1946BD7A" w14:textId="77777777" w:rsidR="00BF11D4" w:rsidRDefault="00BF11D4" w:rsidP="00BF11D4">
      <w:pPr>
        <w:ind w:left="709"/>
      </w:pPr>
      <w:r>
        <w:t xml:space="preserve">Die Pronominaladjektive </w:t>
      </w:r>
      <w:proofErr w:type="spellStart"/>
      <w:r>
        <w:rPr>
          <w:rStyle w:val="Hervorhebung"/>
        </w:rPr>
        <w:t>totus</w:t>
      </w:r>
      <w:proofErr w:type="spellEnd"/>
      <w:r>
        <w:t xml:space="preserve"> und </w:t>
      </w:r>
      <w:proofErr w:type="spellStart"/>
      <w:r>
        <w:rPr>
          <w:rStyle w:val="Hervorhebung"/>
        </w:rPr>
        <w:t>solus</w:t>
      </w:r>
      <w:proofErr w:type="spellEnd"/>
      <w:r>
        <w:t xml:space="preserve"> werden wie die Pronomina dekliniert. </w:t>
      </w:r>
      <w:hyperlink r:id="rId8" w:tgtFrame="_blank" w:tooltip="Deklination totus und solus" w:history="1">
        <w:r>
          <w:rPr>
            <w:rStyle w:val="Hyperlink"/>
          </w:rPr>
          <w:t xml:space="preserve">Formentabelle von </w:t>
        </w:r>
        <w:proofErr w:type="spellStart"/>
        <w:r>
          <w:rPr>
            <w:rStyle w:val="Hyperlink"/>
          </w:rPr>
          <w:t>totus</w:t>
        </w:r>
        <w:proofErr w:type="spellEnd"/>
        <w:r>
          <w:rPr>
            <w:rStyle w:val="Hyperlink"/>
          </w:rPr>
          <w:t xml:space="preserve"> und </w:t>
        </w:r>
        <w:proofErr w:type="spellStart"/>
        <w:r>
          <w:rPr>
            <w:rStyle w:val="Hyperlink"/>
          </w:rPr>
          <w:t>solus</w:t>
        </w:r>
        <w:proofErr w:type="spellEnd"/>
      </w:hyperlink>
      <w:r>
        <w:t>.</w:t>
      </w:r>
    </w:p>
    <w:p w14:paraId="49DFC085" w14:textId="77777777" w:rsidR="00BF11D4" w:rsidRDefault="00BF11D4" w:rsidP="00BF11D4">
      <w:proofErr w:type="spellStart"/>
      <w:r>
        <w:rPr>
          <w:rStyle w:val="Fett"/>
        </w:rPr>
        <w:t>multus</w:t>
      </w:r>
      <w:proofErr w:type="spellEnd"/>
      <w:r>
        <w:t xml:space="preserve">, multa, multum: viel: meistens Plural: </w:t>
      </w:r>
      <w:proofErr w:type="spellStart"/>
      <w:r>
        <w:rPr>
          <w:rStyle w:val="Fett"/>
        </w:rPr>
        <w:t>multi</w:t>
      </w:r>
      <w:proofErr w:type="spellEnd"/>
      <w:r>
        <w:t xml:space="preserve">, </w:t>
      </w:r>
      <w:proofErr w:type="spellStart"/>
      <w:r>
        <w:t>multae</w:t>
      </w:r>
      <w:proofErr w:type="spellEnd"/>
      <w:r>
        <w:t>, multa: viele</w:t>
      </w:r>
    </w:p>
    <w:p w14:paraId="27E987EF" w14:textId="77777777" w:rsidR="00BF11D4" w:rsidRDefault="00BF11D4" w:rsidP="00BF11D4">
      <w:proofErr w:type="spellStart"/>
      <w:r>
        <w:rPr>
          <w:rStyle w:val="Fett"/>
        </w:rPr>
        <w:t>compl</w:t>
      </w:r>
      <w:r w:rsidR="00A91CA0">
        <w:rPr>
          <w:rStyle w:val="Fett"/>
        </w:rPr>
        <w:t>ū</w:t>
      </w:r>
      <w:r>
        <w:rPr>
          <w:rStyle w:val="Fett"/>
        </w:rPr>
        <w:t>res</w:t>
      </w:r>
      <w:proofErr w:type="spellEnd"/>
      <w:r>
        <w:t xml:space="preserve">, </w:t>
      </w:r>
      <w:proofErr w:type="spellStart"/>
      <w:r w:rsidRPr="00A91CA0">
        <w:t>compl</w:t>
      </w:r>
      <w:r w:rsidR="00A91CA0" w:rsidRPr="00A91CA0">
        <w:rPr>
          <w:rStyle w:val="Fett"/>
          <w:b w:val="0"/>
        </w:rPr>
        <w:t>ū</w:t>
      </w:r>
      <w:r w:rsidRPr="00A91CA0">
        <w:t>ra</w:t>
      </w:r>
      <w:proofErr w:type="spellEnd"/>
      <w:r w:rsidRPr="00A91CA0">
        <w:t xml:space="preserve"> </w:t>
      </w:r>
      <w:r>
        <w:t xml:space="preserve">/ </w:t>
      </w:r>
      <w:proofErr w:type="spellStart"/>
      <w:r>
        <w:t>compl</w:t>
      </w:r>
      <w:r w:rsidR="00A91CA0" w:rsidRPr="00A91CA0">
        <w:rPr>
          <w:rStyle w:val="Fett"/>
          <w:b w:val="0"/>
        </w:rPr>
        <w:t>ū</w:t>
      </w:r>
      <w:r>
        <w:t>ria</w:t>
      </w:r>
      <w:proofErr w:type="spellEnd"/>
      <w:r>
        <w:t>: einige (Es gibt nur den Plural.)</w:t>
      </w:r>
    </w:p>
    <w:p w14:paraId="45109897" w14:textId="77777777" w:rsidR="00BF11D4" w:rsidRDefault="00BF11D4" w:rsidP="00BF11D4">
      <w:proofErr w:type="spellStart"/>
      <w:r>
        <w:rPr>
          <w:rStyle w:val="Fett"/>
        </w:rPr>
        <w:t>nonnūll</w:t>
      </w:r>
      <w:r w:rsidR="00A91CA0" w:rsidRPr="00A91CA0">
        <w:rPr>
          <w:rStyle w:val="Fett"/>
        </w:rPr>
        <w:t>ī</w:t>
      </w:r>
      <w:proofErr w:type="spellEnd"/>
      <w:r>
        <w:t xml:space="preserve">, </w:t>
      </w:r>
      <w:proofErr w:type="spellStart"/>
      <w:r>
        <w:t>nonnūllae</w:t>
      </w:r>
      <w:proofErr w:type="spellEnd"/>
      <w:r>
        <w:t xml:space="preserve">, </w:t>
      </w:r>
      <w:proofErr w:type="spellStart"/>
      <w:r>
        <w:t>nonnūlla</w:t>
      </w:r>
      <w:proofErr w:type="spellEnd"/>
      <w:r>
        <w:t>: manche, einige (nur Plural)</w:t>
      </w:r>
    </w:p>
    <w:p w14:paraId="28BABE9C" w14:textId="77777777" w:rsidR="00BF11D4" w:rsidRDefault="00BF11D4" w:rsidP="00BF11D4">
      <w:proofErr w:type="spellStart"/>
      <w:r>
        <w:rPr>
          <w:rStyle w:val="Fett"/>
        </w:rPr>
        <w:t>pauc</w:t>
      </w:r>
      <w:r w:rsidR="00A91CA0" w:rsidRPr="00A91CA0">
        <w:rPr>
          <w:rStyle w:val="Fett"/>
        </w:rPr>
        <w:t>ī</w:t>
      </w:r>
      <w:proofErr w:type="spellEnd"/>
      <w:r>
        <w:t xml:space="preserve">, </w:t>
      </w:r>
      <w:proofErr w:type="spellStart"/>
      <w:r>
        <w:t>paucae</w:t>
      </w:r>
      <w:proofErr w:type="spellEnd"/>
      <w:r>
        <w:t xml:space="preserve">, </w:t>
      </w:r>
      <w:proofErr w:type="spellStart"/>
      <w:r>
        <w:t>pauca</w:t>
      </w:r>
      <w:proofErr w:type="spellEnd"/>
      <w:r>
        <w:t>: wenige (nur Plural)</w:t>
      </w:r>
    </w:p>
    <w:p w14:paraId="1F2F33C7" w14:textId="77777777" w:rsidR="00BF11D4" w:rsidRDefault="00BF11D4" w:rsidP="00BF11D4">
      <w:pPr>
        <w:pStyle w:val="berschrift2"/>
      </w:pPr>
      <w:r>
        <w:t>7.2.2. Substantive</w:t>
      </w:r>
    </w:p>
    <w:p w14:paraId="70E2093F" w14:textId="77777777" w:rsidR="00BF11D4" w:rsidRDefault="00BF11D4" w:rsidP="00BF11D4">
      <w:proofErr w:type="spellStart"/>
      <w:r>
        <w:rPr>
          <w:rStyle w:val="Fett"/>
        </w:rPr>
        <w:t>cōpia</w:t>
      </w:r>
      <w:proofErr w:type="spellEnd"/>
      <w:r>
        <w:t xml:space="preserve">, </w:t>
      </w:r>
      <w:proofErr w:type="spellStart"/>
      <w:r>
        <w:t>cōpiae</w:t>
      </w:r>
      <w:proofErr w:type="spellEnd"/>
      <w:r>
        <w:t xml:space="preserve">, f.: die Menge; meist im Plural: die Vorräte, die Lebensmittel. Andere Bedeutung: die Truppen (Kapitel 3.3.: </w:t>
      </w:r>
      <w:hyperlink r:id="rId9" w:tooltip="Grundwortschatz 3.3. Kampf und Krieg" w:history="1">
        <w:r>
          <w:rPr>
            <w:rStyle w:val="Hyperlink"/>
          </w:rPr>
          <w:t>Kampf und Krieg</w:t>
        </w:r>
      </w:hyperlink>
      <w:r>
        <w:t>)</w:t>
      </w:r>
    </w:p>
    <w:p w14:paraId="2A899951" w14:textId="77777777" w:rsidR="00BF11D4" w:rsidRDefault="00BF11D4" w:rsidP="00BF11D4">
      <w:pPr>
        <w:pBdr>
          <w:bottom w:val="single" w:sz="6" w:space="1" w:color="auto"/>
        </w:pBdr>
      </w:pPr>
      <w:proofErr w:type="spellStart"/>
      <w:r>
        <w:rPr>
          <w:rStyle w:val="Fett"/>
        </w:rPr>
        <w:t>multitūd</w:t>
      </w:r>
      <w:r w:rsidR="00A91CA0" w:rsidRPr="00A91CA0">
        <w:rPr>
          <w:rStyle w:val="Fett"/>
        </w:rPr>
        <w:t>ō</w:t>
      </w:r>
      <w:proofErr w:type="spellEnd"/>
      <w:r>
        <w:t xml:space="preserve">, </w:t>
      </w:r>
      <w:proofErr w:type="spellStart"/>
      <w:r>
        <w:t>multitūdinis</w:t>
      </w:r>
      <w:proofErr w:type="spellEnd"/>
      <w:r>
        <w:t>, f.: die Menge</w:t>
      </w:r>
    </w:p>
    <w:p w14:paraId="7BCB93C3" w14:textId="77777777" w:rsidR="00D63AF7" w:rsidRDefault="00BA6B9E" w:rsidP="007706D1">
      <w:bookmarkStart w:id="1" w:name="_Hlk511064682"/>
      <w:bookmarkStart w:id="2" w:name="_Hlk511064996"/>
      <w:r w:rsidRPr="008D37DC">
        <w:rPr>
          <w:sz w:val="20"/>
          <w:szCs w:val="20"/>
        </w:rPr>
        <w:t xml:space="preserve">URL dieses Dokuments: </w:t>
      </w:r>
      <w:bookmarkEnd w:id="1"/>
      <w:r w:rsidRPr="008D37DC">
        <w:rPr>
          <w:sz w:val="20"/>
          <w:szCs w:val="20"/>
        </w:rPr>
        <w:fldChar w:fldCharType="begin"/>
      </w:r>
      <w:r w:rsidR="00D63AF7">
        <w:rPr>
          <w:sz w:val="20"/>
          <w:szCs w:val="20"/>
        </w:rPr>
        <w:instrText>HYPERLINK "http://www.schule-bw.de/faecher-und-schularten/sprachen-und-literatur/latein/sprache/grundwortschatz/zahlen-mengenangaben"</w:instrText>
      </w:r>
      <w:r w:rsidRPr="008D37DC">
        <w:rPr>
          <w:sz w:val="20"/>
          <w:szCs w:val="20"/>
        </w:rPr>
        <w:fldChar w:fldCharType="separate"/>
      </w:r>
      <w:r w:rsidR="00D63AF7">
        <w:rPr>
          <w:rStyle w:val="Hyperlink"/>
          <w:sz w:val="20"/>
          <w:szCs w:val="20"/>
        </w:rPr>
        <w:t>www.schule-bw.de/faecher-und-schularten/sprachen-und-literatur/latein/sprache/grundwortschatz/zahlen-mengenangaben</w:t>
      </w:r>
      <w:r w:rsidRPr="008D37DC">
        <w:rPr>
          <w:sz w:val="20"/>
          <w:szCs w:val="20"/>
        </w:rPr>
        <w:fldChar w:fldCharType="end"/>
      </w:r>
      <w:bookmarkEnd w:id="2"/>
      <w:r w:rsidR="00F77D94">
        <w:rPr>
          <w:sz w:val="20"/>
          <w:szCs w:val="20"/>
        </w:rPr>
        <w:t xml:space="preserve"> - In den HTML-Dokumenten gibt es Links zu den Formentabellen.</w:t>
      </w:r>
    </w:p>
    <w:p w14:paraId="4BF089CA" w14:textId="77777777" w:rsidR="007706D1" w:rsidRPr="00D63AF7" w:rsidRDefault="00D63AF7" w:rsidP="00D63AF7">
      <w:pPr>
        <w:tabs>
          <w:tab w:val="left" w:pos="2556"/>
        </w:tabs>
      </w:pPr>
      <w:r>
        <w:tab/>
      </w:r>
    </w:p>
    <w:sectPr w:rsidR="007706D1" w:rsidRPr="00D63AF7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A6EC" w14:textId="77777777" w:rsidR="00C66E88" w:rsidRDefault="00C66E88">
      <w:r>
        <w:separator/>
      </w:r>
    </w:p>
  </w:endnote>
  <w:endnote w:type="continuationSeparator" w:id="0">
    <w:p w14:paraId="11CF2D11" w14:textId="77777777" w:rsidR="00C66E88" w:rsidRDefault="00C6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01D5F" w14:textId="77777777" w:rsidR="00202DA3" w:rsidRDefault="00C66E88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928AE" w14:textId="77777777" w:rsidR="00C66E88" w:rsidRDefault="00C66E88">
      <w:r>
        <w:rPr>
          <w:color w:val="000000"/>
        </w:rPr>
        <w:separator/>
      </w:r>
    </w:p>
  </w:footnote>
  <w:footnote w:type="continuationSeparator" w:id="0">
    <w:p w14:paraId="4C78C904" w14:textId="77777777" w:rsidR="00C66E88" w:rsidRDefault="00C6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38F00CAB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96092C8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DE6FD46" wp14:editId="618F37F3">
                <wp:simplePos x="0" y="0"/>
                <wp:positionH relativeFrom="column">
                  <wp:posOffset>72390</wp:posOffset>
                </wp:positionH>
                <wp:positionV relativeFrom="paragraph">
                  <wp:posOffset>-487045</wp:posOffset>
                </wp:positionV>
                <wp:extent cx="1463040" cy="485140"/>
                <wp:effectExtent l="0" t="0" r="381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8EBDFDD" w14:textId="77777777" w:rsidR="00202DA3" w:rsidRDefault="00C66E88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BF81FFD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BF11D4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6C22DB34" w14:textId="77777777" w:rsidR="00202DA3" w:rsidRDefault="00C66E88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631"/>
    <w:multiLevelType w:val="multilevel"/>
    <w:tmpl w:val="D39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2E64631E"/>
    <w:multiLevelType w:val="multilevel"/>
    <w:tmpl w:val="9E5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A12BB"/>
    <w:multiLevelType w:val="multilevel"/>
    <w:tmpl w:val="9F2E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52D3"/>
    <w:multiLevelType w:val="hybridMultilevel"/>
    <w:tmpl w:val="5078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E24E3"/>
    <w:multiLevelType w:val="hybridMultilevel"/>
    <w:tmpl w:val="97C25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72"/>
    <w:rsid w:val="00013279"/>
    <w:rsid w:val="0008796C"/>
    <w:rsid w:val="000A15B2"/>
    <w:rsid w:val="000B1C26"/>
    <w:rsid w:val="000B6501"/>
    <w:rsid w:val="000C1F47"/>
    <w:rsid w:val="000C339D"/>
    <w:rsid w:val="00106877"/>
    <w:rsid w:val="0011066F"/>
    <w:rsid w:val="001126A2"/>
    <w:rsid w:val="00145691"/>
    <w:rsid w:val="00166926"/>
    <w:rsid w:val="00183C37"/>
    <w:rsid w:val="001A1D2B"/>
    <w:rsid w:val="001F66AF"/>
    <w:rsid w:val="00227C12"/>
    <w:rsid w:val="00233A5B"/>
    <w:rsid w:val="002415CE"/>
    <w:rsid w:val="00244475"/>
    <w:rsid w:val="0025184D"/>
    <w:rsid w:val="00253190"/>
    <w:rsid w:val="002F62CB"/>
    <w:rsid w:val="00307B4B"/>
    <w:rsid w:val="00323C1A"/>
    <w:rsid w:val="00337058"/>
    <w:rsid w:val="003424CC"/>
    <w:rsid w:val="003C00EC"/>
    <w:rsid w:val="003C11DC"/>
    <w:rsid w:val="003D2731"/>
    <w:rsid w:val="004548BE"/>
    <w:rsid w:val="00465DBA"/>
    <w:rsid w:val="004B07BE"/>
    <w:rsid w:val="004B7822"/>
    <w:rsid w:val="004D7130"/>
    <w:rsid w:val="004F1B26"/>
    <w:rsid w:val="0050265E"/>
    <w:rsid w:val="00503240"/>
    <w:rsid w:val="005363FB"/>
    <w:rsid w:val="005B59AE"/>
    <w:rsid w:val="005D4969"/>
    <w:rsid w:val="006330BA"/>
    <w:rsid w:val="0064466F"/>
    <w:rsid w:val="006636B4"/>
    <w:rsid w:val="00693C90"/>
    <w:rsid w:val="006A1990"/>
    <w:rsid w:val="00703501"/>
    <w:rsid w:val="00713F75"/>
    <w:rsid w:val="00715A15"/>
    <w:rsid w:val="00724A36"/>
    <w:rsid w:val="007378B4"/>
    <w:rsid w:val="007405FE"/>
    <w:rsid w:val="007706D1"/>
    <w:rsid w:val="00777322"/>
    <w:rsid w:val="007C4648"/>
    <w:rsid w:val="007F4D82"/>
    <w:rsid w:val="00823ED9"/>
    <w:rsid w:val="00844928"/>
    <w:rsid w:val="00880FD6"/>
    <w:rsid w:val="00885D32"/>
    <w:rsid w:val="008B22B3"/>
    <w:rsid w:val="008C2639"/>
    <w:rsid w:val="008E3D72"/>
    <w:rsid w:val="008F2EA6"/>
    <w:rsid w:val="00913DD3"/>
    <w:rsid w:val="00933128"/>
    <w:rsid w:val="00972F3C"/>
    <w:rsid w:val="009E3034"/>
    <w:rsid w:val="00A15868"/>
    <w:rsid w:val="00A16412"/>
    <w:rsid w:val="00A36265"/>
    <w:rsid w:val="00A71BBA"/>
    <w:rsid w:val="00A72536"/>
    <w:rsid w:val="00A731B3"/>
    <w:rsid w:val="00A91CA0"/>
    <w:rsid w:val="00B14434"/>
    <w:rsid w:val="00B30055"/>
    <w:rsid w:val="00B403E2"/>
    <w:rsid w:val="00B447D9"/>
    <w:rsid w:val="00B516D2"/>
    <w:rsid w:val="00B87D12"/>
    <w:rsid w:val="00BA1A03"/>
    <w:rsid w:val="00BA6B9E"/>
    <w:rsid w:val="00BF11D4"/>
    <w:rsid w:val="00C15961"/>
    <w:rsid w:val="00C1685B"/>
    <w:rsid w:val="00C54391"/>
    <w:rsid w:val="00C66E88"/>
    <w:rsid w:val="00CC2970"/>
    <w:rsid w:val="00D5601F"/>
    <w:rsid w:val="00D63AF7"/>
    <w:rsid w:val="00DF3B9F"/>
    <w:rsid w:val="00E57451"/>
    <w:rsid w:val="00EA62D2"/>
    <w:rsid w:val="00EB58F4"/>
    <w:rsid w:val="00F103ED"/>
    <w:rsid w:val="00F152EB"/>
    <w:rsid w:val="00F239A7"/>
    <w:rsid w:val="00F35936"/>
    <w:rsid w:val="00F44721"/>
    <w:rsid w:val="00F63340"/>
    <w:rsid w:val="00F64624"/>
    <w:rsid w:val="00F7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40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8E3D72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8E3D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rsid w:val="005D49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llout">
    <w:name w:val="callout"/>
    <w:basedOn w:val="Standard"/>
    <w:rsid w:val="00BF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D63AF7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resolveuid/2b59b42d4032409299cce3a3cb57ae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staat-und-recht/kampf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D980-C590-4A79-8CEB-0EBA51E5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2</Pages>
  <Words>422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Zahlwörter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Zahlwörter</dc:title>
  <dc:creator/>
  <cp:lastModifiedBy/>
  <cp:revision>1</cp:revision>
  <dcterms:created xsi:type="dcterms:W3CDTF">2018-04-10T19:48:00Z</dcterms:created>
  <dcterms:modified xsi:type="dcterms:W3CDTF">2019-03-08T20:09:00Z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