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A51" w14:textId="77777777" w:rsidR="00241C11" w:rsidRDefault="00D81D1F">
      <w:pPr>
        <w:pStyle w:val="KeinLeerraum"/>
      </w:pPr>
      <w:r>
        <w:t>Grundwortschatz Kapitel 1</w:t>
      </w:r>
    </w:p>
    <w:p w14:paraId="7BD1C3CC" w14:textId="77777777" w:rsidR="00241C11" w:rsidRDefault="00D81D1F">
      <w:pPr>
        <w:pStyle w:val="berschrift2"/>
        <w:tabs>
          <w:tab w:val="left" w:pos="0"/>
        </w:tabs>
        <w:spacing w:before="238" w:after="0"/>
        <w:rPr>
          <w:sz w:val="32"/>
          <w:szCs w:val="32"/>
        </w:rPr>
      </w:pPr>
      <w:r>
        <w:rPr>
          <w:sz w:val="32"/>
          <w:szCs w:val="32"/>
        </w:rPr>
        <w:t>1.3. Subjunktionen</w:t>
      </w:r>
    </w:p>
    <w:p w14:paraId="3951692A" w14:textId="16AF257D" w:rsidR="00241C11" w:rsidRDefault="00B168D9">
      <w:pPr>
        <w:jc w:val="right"/>
      </w:pPr>
      <w:r>
        <w:t>27</w:t>
      </w:r>
      <w:r w:rsidR="00D81D1F">
        <w:t xml:space="preserve"> Wörter</w:t>
      </w:r>
    </w:p>
    <w:p w14:paraId="033C3412" w14:textId="77777777" w:rsidR="00241C11" w:rsidRDefault="00D81D1F">
      <w:pPr>
        <w:spacing w:before="0" w:after="159"/>
      </w:pPr>
      <w:r>
        <w:t>Nebensätze werden im Lateinischen durch genau drei Wortarten eingeleitet:</w:t>
      </w:r>
    </w:p>
    <w:p w14:paraId="37A658C7" w14:textId="77777777" w:rsidR="00241C11" w:rsidRDefault="00D81D1F">
      <w:pPr>
        <w:ind w:left="709"/>
      </w:pPr>
      <w:r>
        <w:rPr>
          <w:b/>
        </w:rPr>
        <w:t>Subjunktionen</w:t>
      </w:r>
      <w:r>
        <w:t xml:space="preserve"> (dieses Dokument)</w:t>
      </w:r>
    </w:p>
    <w:p w14:paraId="03A893A7" w14:textId="77777777" w:rsidR="00241C11" w:rsidRDefault="00D81D1F">
      <w:pPr>
        <w:ind w:left="709"/>
      </w:pPr>
      <w:r>
        <w:rPr>
          <w:b/>
        </w:rPr>
        <w:t>Relativpronomina</w:t>
      </w:r>
      <w:r>
        <w:t xml:space="preserve">. Diese sind auch im </w:t>
      </w:r>
      <w:hyperlink r:id="rId7" w:anchor="_blank" w:history="1">
        <w:r w:rsidRPr="00DE5A81">
          <w:rPr>
            <w:color w:val="0E57C4" w:themeColor="background2" w:themeShade="80"/>
          </w:rPr>
          <w:t>Kapitel 1.1. (Pronomina</w:t>
        </w:r>
        <w:r>
          <w:rPr>
            <w:rStyle w:val="Hyperlink"/>
            <w:bCs/>
            <w:szCs w:val="21"/>
          </w:rPr>
          <w:t>)</w:t>
        </w:r>
      </w:hyperlink>
      <w:r>
        <w:t xml:space="preserve"> dieses Grundwortschatzes aufgelistet. Siehe auch im Abschnitt Satzbau: </w:t>
      </w:r>
      <w:hyperlink r:id="rId8" w:tgtFrame="_top">
        <w:r w:rsidRPr="00DE5A81">
          <w:rPr>
            <w:color w:val="0E57C4" w:themeColor="background2" w:themeShade="80"/>
          </w:rPr>
          <w:t>Übersetzung der Relativsätze</w:t>
        </w:r>
      </w:hyperlink>
      <w:r>
        <w:t>.</w:t>
      </w:r>
      <w:r>
        <w:br/>
        <w:t>Relevant ab Klasse 10: Relativpronomina können auch als adjektivische Fragepronomina verwendet werden und leiten dann indirekte Fragen ein.</w:t>
      </w:r>
    </w:p>
    <w:p w14:paraId="7535317A" w14:textId="024B5F14" w:rsidR="00241C11" w:rsidRDefault="00D81D1F">
      <w:pPr>
        <w:ind w:left="709"/>
      </w:pPr>
      <w:r>
        <w:rPr>
          <w:b/>
        </w:rPr>
        <w:t>Fragewörter</w:t>
      </w:r>
      <w:r>
        <w:t xml:space="preserve"> können nicht nur direkte, sondern auch indirekte Fragesätze einleiten. Die Fragewörter sind </w:t>
      </w:r>
      <w:r w:rsidRPr="00DE5A81">
        <w:t>im</w:t>
      </w:r>
      <w:r w:rsidRPr="00DE5A81">
        <w:rPr>
          <w:color w:val="0E57C4" w:themeColor="background2" w:themeShade="80"/>
        </w:rPr>
        <w:t xml:space="preserve"> </w:t>
      </w:r>
      <w:hyperlink r:id="rId9" w:tgtFrame="_top">
        <w:r w:rsidRPr="00DE5A81">
          <w:rPr>
            <w:color w:val="0E57C4" w:themeColor="background2" w:themeShade="80"/>
          </w:rPr>
          <w:t>Kapitel 1.6 des Grundwortschatzes</w:t>
        </w:r>
      </w:hyperlink>
      <w:r>
        <w:t xml:space="preserve"> aufgelistet.</w:t>
      </w:r>
    </w:p>
    <w:p w14:paraId="208B3E6F" w14:textId="503ECAA9" w:rsidR="00B9771E" w:rsidRDefault="00B9771E" w:rsidP="00B9771E">
      <w:r>
        <w:rPr>
          <w:b/>
        </w:rPr>
        <w:t>Zu den Nebensätzen gibt</w:t>
      </w:r>
      <w:r w:rsidRPr="00B9771E">
        <w:rPr>
          <w:color w:val="0E57C4" w:themeColor="background2" w:themeShade="80"/>
        </w:rPr>
        <w:t xml:space="preserve"> </w:t>
      </w:r>
      <w:r>
        <w:rPr>
          <w:b/>
        </w:rPr>
        <w:t xml:space="preserve">es </w:t>
      </w:r>
      <w:hyperlink r:id="rId10" w:history="1">
        <w:r w:rsidRPr="00B9771E">
          <w:rPr>
            <w:color w:val="0E57C4" w:themeColor="background2" w:themeShade="80"/>
          </w:rPr>
          <w:t>interaktive Übungen</w:t>
        </w:r>
      </w:hyperlink>
      <w:r>
        <w:rPr>
          <w:b/>
        </w:rPr>
        <w:t>.</w:t>
      </w:r>
    </w:p>
    <w:p w14:paraId="14B7FDEC" w14:textId="77777777" w:rsidR="00241C11" w:rsidRDefault="00D81D1F">
      <w:pPr>
        <w:pStyle w:val="berschrift2"/>
        <w:tabs>
          <w:tab w:val="left" w:pos="0"/>
        </w:tabs>
      </w:pPr>
      <w:r>
        <w:t>Subjunktionen</w:t>
      </w:r>
    </w:p>
    <w:p w14:paraId="71951016" w14:textId="1573EAF5" w:rsidR="00241C11" w:rsidRDefault="00D81D1F">
      <w:r>
        <w:rPr>
          <w:b/>
          <w:bCs/>
        </w:rPr>
        <w:t>Adverbialsätze</w:t>
      </w:r>
      <w:r>
        <w:t xml:space="preserve"> werden mit Subjunktionen eingeleitet. Zur Übersetzung dieser Nebensätze siehe die Seite </w:t>
      </w:r>
      <w:hyperlink r:id="rId11" w:tgtFrame="_top">
        <w:r w:rsidRPr="00DE5A81">
          <w:rPr>
            <w:color w:val="0E57C4" w:themeColor="background2" w:themeShade="80"/>
          </w:rPr>
          <w:t>Satzarten</w:t>
        </w:r>
      </w:hyperlink>
      <w:r>
        <w:t>.</w:t>
      </w:r>
    </w:p>
    <w:p w14:paraId="7E971586" w14:textId="19087A27" w:rsidR="00241C11" w:rsidRDefault="00241C11">
      <w:pPr>
        <w:spacing w:line="288" w:lineRule="auto"/>
        <w:jc w:val="center"/>
      </w:pPr>
    </w:p>
    <w:p w14:paraId="0521A780" w14:textId="25A8CFA2" w:rsidR="00241C11" w:rsidRPr="00630575" w:rsidRDefault="00D81D1F">
      <w:pPr>
        <w:pStyle w:val="berschrift3"/>
        <w:tabs>
          <w:tab w:val="left" w:pos="0"/>
        </w:tabs>
        <w:rPr>
          <w:rStyle w:val="berschrift2Zchn"/>
        </w:rPr>
      </w:pPr>
      <w:r w:rsidRPr="00630575">
        <w:rPr>
          <w:rStyle w:val="berschrift2Zchn"/>
        </w:rPr>
        <w:t xml:space="preserve">1.3.1. Die mehrdeutigen Subjunktionen </w:t>
      </w:r>
      <w:r w:rsidRPr="00505A45">
        <w:rPr>
          <w:rStyle w:val="berschrift2Zchn"/>
          <w:i/>
        </w:rPr>
        <w:t>cum</w:t>
      </w:r>
      <w:r w:rsidR="00505A45">
        <w:rPr>
          <w:rStyle w:val="berschrift2Zchn"/>
        </w:rPr>
        <w:t xml:space="preserve">, </w:t>
      </w:r>
      <w:proofErr w:type="spellStart"/>
      <w:r w:rsidR="00505A45" w:rsidRPr="00505A45">
        <w:rPr>
          <w:rStyle w:val="berschrift2Zchn"/>
          <w:i/>
        </w:rPr>
        <w:t>ut</w:t>
      </w:r>
      <w:proofErr w:type="spellEnd"/>
      <w:r w:rsidRPr="00630575">
        <w:rPr>
          <w:rStyle w:val="berschrift2Zchn"/>
        </w:rPr>
        <w:t xml:space="preserve"> und </w:t>
      </w:r>
      <w:r w:rsidRPr="00505A45">
        <w:rPr>
          <w:rStyle w:val="berschrift2Zchn"/>
          <w:i/>
        </w:rPr>
        <w:t>quod</w:t>
      </w:r>
    </w:p>
    <w:p w14:paraId="772389AD" w14:textId="77777777" w:rsidR="00241C11" w:rsidRPr="00630575" w:rsidRDefault="00D81D1F">
      <w:pPr>
        <w:pStyle w:val="berschrift4"/>
        <w:tabs>
          <w:tab w:val="left" w:pos="0"/>
        </w:tabs>
        <w:spacing w:after="283"/>
        <w:rPr>
          <w:i w:val="0"/>
        </w:rPr>
      </w:pPr>
      <w:r w:rsidRPr="00630575">
        <w:rPr>
          <w:i w:val="0"/>
        </w:rPr>
        <w:t xml:space="preserve">Die Subjunktion </w:t>
      </w:r>
      <w:r w:rsidRPr="00630575">
        <w:rPr>
          <w:rStyle w:val="Betont"/>
          <w:i/>
        </w:rPr>
        <w:t>cum</w:t>
      </w:r>
    </w:p>
    <w:p w14:paraId="2965AA2F" w14:textId="70BFC578" w:rsidR="00241C11" w:rsidRDefault="00D81D1F">
      <w:pPr>
        <w:pStyle w:val="Textkrper"/>
      </w:pPr>
      <w:r>
        <w:t>Beim Übersetzen des Wortes cum muss man zuerst prüfen, ob es vielleicht als Präposition in der Bedeutung "mit" verwendet wird.</w:t>
      </w:r>
    </w:p>
    <w:p w14:paraId="3C3E9C20" w14:textId="77777777" w:rsidR="00241C11" w:rsidRDefault="00D81D1F">
      <w:pPr>
        <w:pStyle w:val="Textkrper"/>
      </w:pPr>
      <w:r>
        <w:t xml:space="preserve">Wenn </w:t>
      </w:r>
      <w:r>
        <w:rPr>
          <w:rStyle w:val="Betont"/>
        </w:rPr>
        <w:t>cum</w:t>
      </w:r>
      <w:r>
        <w:t xml:space="preserve"> einen Nebensatz einleitet, sollte zuerst dessen Modus bestimmt werden (Indikativ oder Konjunktiv?), da davon die Bedeutung abhängt. Je nach Kontext kann </w:t>
      </w:r>
      <w:r>
        <w:rPr>
          <w:rStyle w:val="Betont"/>
        </w:rPr>
        <w:t>cum</w:t>
      </w:r>
      <w:r>
        <w:t xml:space="preserve"> ganz unterschiedliche Bedeutungen haben.</w:t>
      </w:r>
    </w:p>
    <w:p w14:paraId="48F8434D" w14:textId="5CB87C1B" w:rsidR="00241C11" w:rsidRPr="00630575" w:rsidRDefault="00D81D1F">
      <w:pPr>
        <w:pStyle w:val="berschrift4"/>
        <w:tabs>
          <w:tab w:val="left" w:pos="0"/>
        </w:tabs>
        <w:spacing w:after="283"/>
        <w:rPr>
          <w:i w:val="0"/>
        </w:rPr>
      </w:pPr>
      <w:bookmarkStart w:id="0" w:name="131a"/>
      <w:bookmarkEnd w:id="0"/>
      <w:r w:rsidRPr="00630575">
        <w:rPr>
          <w:i w:val="0"/>
        </w:rPr>
        <w:t xml:space="preserve">Die Subjunktion </w:t>
      </w:r>
      <w:r w:rsidRPr="00630575">
        <w:rPr>
          <w:rStyle w:val="Betont"/>
          <w:i/>
        </w:rPr>
        <w:t>cum</w:t>
      </w:r>
      <w:r w:rsidRPr="00630575">
        <w:rPr>
          <w:i w:val="0"/>
        </w:rPr>
        <w:t xml:space="preserve"> mit dem Indikativ</w:t>
      </w:r>
    </w:p>
    <w:p w14:paraId="773ACC58" w14:textId="77777777" w:rsidR="00241C11" w:rsidRDefault="00D81D1F">
      <w:pPr>
        <w:pStyle w:val="Textkrper"/>
      </w:pPr>
      <w:r>
        <w:t xml:space="preserve">Mit dem Indikativ hat </w:t>
      </w:r>
      <w:r>
        <w:rPr>
          <w:rStyle w:val="Betont"/>
        </w:rPr>
        <w:t>cum</w:t>
      </w:r>
      <w:r>
        <w:t xml:space="preserve"> meist </w:t>
      </w:r>
      <w:r>
        <w:rPr>
          <w:rStyle w:val="Starkbetont"/>
        </w:rPr>
        <w:t>temporale Bedeutung</w:t>
      </w:r>
      <w:r>
        <w:t>: zu der Zeit, wo/als</w:t>
      </w:r>
    </w:p>
    <w:p w14:paraId="25BE30F9" w14:textId="77777777" w:rsidR="00241C11" w:rsidRDefault="00D81D1F">
      <w:pPr>
        <w:pStyle w:val="Textkrper"/>
      </w:pPr>
      <w:r>
        <w:t>cum mit Indikativ Imperfekt: sooft</w:t>
      </w:r>
    </w:p>
    <w:p w14:paraId="3D6754DD" w14:textId="6E49933D" w:rsidR="0064092A" w:rsidRPr="0064092A" w:rsidRDefault="00D81D1F" w:rsidP="0064092A">
      <w:pPr>
        <w:pStyle w:val="Textkrper"/>
        <w:ind w:left="709"/>
        <w:rPr>
          <w:lang w:val="la-Latn"/>
        </w:rPr>
      </w:pPr>
      <w:r w:rsidRPr="0064092A">
        <w:rPr>
          <w:lang w:val="la-Latn"/>
        </w:rPr>
        <w:t>Cum Tito occurebam, sermonem habebamus.</w:t>
      </w:r>
    </w:p>
    <w:p w14:paraId="0C69949B" w14:textId="78A71897" w:rsidR="00241C11" w:rsidRDefault="00D81D1F" w:rsidP="0064092A">
      <w:pPr>
        <w:pStyle w:val="Textkrper"/>
        <w:ind w:left="1418"/>
      </w:pPr>
      <w:r>
        <w:t>Immer wenn ich Titus begegnet bin, unterhielten wir uns.</w:t>
      </w:r>
    </w:p>
    <w:p w14:paraId="4976B11C" w14:textId="77777777" w:rsidR="00241C11" w:rsidRDefault="00D81D1F">
      <w:pPr>
        <w:pStyle w:val="Textkrper"/>
      </w:pPr>
      <w:r>
        <w:lastRenderedPageBreak/>
        <w:t>Manchmal zeigt cum mit Indikativ auch die Gleichzeitigkeit bzw. Identität zweier Handlungen an. Dann wird es mit "wenn" übersetzt.</w:t>
      </w:r>
    </w:p>
    <w:p w14:paraId="69755EDA" w14:textId="77777777" w:rsidR="00241C11" w:rsidRPr="00916FFD" w:rsidRDefault="00D81D1F">
      <w:pPr>
        <w:pStyle w:val="Zitat"/>
        <w:rPr>
          <w:sz w:val="22"/>
          <w:szCs w:val="22"/>
          <w:lang w:val="la-Latn"/>
        </w:rPr>
      </w:pPr>
      <w:r w:rsidRPr="00916FFD">
        <w:rPr>
          <w:sz w:val="22"/>
          <w:szCs w:val="22"/>
          <w:lang w:val="la-Latn"/>
        </w:rPr>
        <w:t>Cum dico nihil istum eius modi rerum in tota provincia reliquisse, Latine me scitote, non accusatorie loqui.</w:t>
      </w:r>
    </w:p>
    <w:p w14:paraId="56C4CFAC" w14:textId="340F4D49" w:rsidR="00241C11" w:rsidRDefault="00D81D1F">
      <w:pPr>
        <w:pStyle w:val="Textkrper"/>
        <w:ind w:left="1418"/>
      </w:pPr>
      <w:r>
        <w:t xml:space="preserve">Wenn ich sage, dass jener (=Verres) nichts dieser Art in der ganzen Provinz </w:t>
      </w:r>
      <w:proofErr w:type="gramStart"/>
      <w:r>
        <w:t>übrig gelassen</w:t>
      </w:r>
      <w:proofErr w:type="gramEnd"/>
      <w:r>
        <w:t xml:space="preserve"> hat, dann sollt ihr wissen, dass ich das wörtlich meine und nicht wie ein Ankläger spreche. (Cicero, In </w:t>
      </w:r>
      <w:proofErr w:type="spellStart"/>
      <w:r>
        <w:t>Verrem</w:t>
      </w:r>
      <w:proofErr w:type="spellEnd"/>
      <w:r>
        <w:t xml:space="preserve"> 2, 4, 1 – Text in der </w:t>
      </w:r>
      <w:hyperlink r:id="rId12" w:anchor="cum1" w:history="1">
        <w:r w:rsidRPr="00DE5A81">
          <w:rPr>
            <w:color w:val="0E57C4" w:themeColor="background2" w:themeShade="80"/>
          </w:rPr>
          <w:t>Lateinischen Bibliothek</w:t>
        </w:r>
      </w:hyperlink>
      <w:r>
        <w:t>)</w:t>
      </w:r>
    </w:p>
    <w:p w14:paraId="575FEAB3" w14:textId="77777777" w:rsidR="00241C11" w:rsidRPr="00630575" w:rsidRDefault="00D81D1F">
      <w:pPr>
        <w:pStyle w:val="berschrift4"/>
        <w:tabs>
          <w:tab w:val="left" w:pos="0"/>
        </w:tabs>
        <w:spacing w:after="283"/>
        <w:rPr>
          <w:i w:val="0"/>
        </w:rPr>
      </w:pPr>
      <w:r w:rsidRPr="00630575">
        <w:rPr>
          <w:i w:val="0"/>
        </w:rPr>
        <w:t xml:space="preserve">Die Subjunktion </w:t>
      </w:r>
      <w:r w:rsidRPr="00630575">
        <w:rPr>
          <w:rStyle w:val="Betont"/>
          <w:i/>
        </w:rPr>
        <w:t>cum</w:t>
      </w:r>
      <w:r w:rsidRPr="00630575">
        <w:rPr>
          <w:i w:val="0"/>
        </w:rPr>
        <w:t xml:space="preserve"> mit dem Konjunktiv</w:t>
      </w:r>
    </w:p>
    <w:p w14:paraId="15BBC07A" w14:textId="77777777" w:rsidR="00241C11" w:rsidRDefault="00D81D1F">
      <w:pPr>
        <w:pStyle w:val="Textkrper"/>
      </w:pPr>
      <w:r>
        <w:t xml:space="preserve">Weitaus am häufigsten steht die Subjunktion </w:t>
      </w:r>
      <w:r>
        <w:rPr>
          <w:rStyle w:val="Betont"/>
        </w:rPr>
        <w:t>cum</w:t>
      </w:r>
      <w:r>
        <w:t xml:space="preserve"> mit dem Konjunktiv. Dann ist vom Kontext her zu entscheiden, welche Übersetzung zu wählen ist. Es kommen drei Möglichkeiten infrage:</w:t>
      </w:r>
    </w:p>
    <w:p w14:paraId="5ED3CDED" w14:textId="0B3DBBE5" w:rsidR="00241C11" w:rsidRDefault="00D81D1F">
      <w:pPr>
        <w:pStyle w:val="Textkrper"/>
        <w:numPr>
          <w:ilvl w:val="0"/>
          <w:numId w:val="2"/>
        </w:numPr>
        <w:tabs>
          <w:tab w:val="left" w:pos="0"/>
        </w:tabs>
        <w:spacing w:after="0"/>
      </w:pPr>
      <w:r>
        <w:rPr>
          <w:rStyle w:val="Starkbetont"/>
        </w:rPr>
        <w:t>Temporale Bedeutung</w:t>
      </w:r>
      <w:r>
        <w:t xml:space="preserve">. Übersetzung, je nach Zeitverhältnis: </w:t>
      </w:r>
      <w:r w:rsidR="00590DD9">
        <w:t>„</w:t>
      </w:r>
      <w:r>
        <w:t>als, während, nachdem</w:t>
      </w:r>
      <w:r w:rsidR="00590DD9">
        <w:t>“</w:t>
      </w:r>
      <w:r>
        <w:t>.</w:t>
      </w:r>
      <w:r>
        <w:br/>
        <w:t xml:space="preserve">* Die Übersetzung "als" passt meistens, sowohl bei vorzeitigen als auch bei gleichzeitigen Nebensätzen. </w:t>
      </w:r>
      <w:r>
        <w:br/>
        <w:t xml:space="preserve">* Die Übersetzung "nachdem" kommt infrage, wenn im Nebensatz Konjunktiv Plusquamperfekt und im Hauptsatz ein Tempus der Vergangenheit steht: </w:t>
      </w:r>
      <w:proofErr w:type="spellStart"/>
      <w:r>
        <w:t>Quae</w:t>
      </w:r>
      <w:proofErr w:type="spellEnd"/>
      <w:r>
        <w:t xml:space="preserve"> cum </w:t>
      </w:r>
      <w:proofErr w:type="spellStart"/>
      <w:r>
        <w:t>essent</w:t>
      </w:r>
      <w:proofErr w:type="spellEnd"/>
      <w:r>
        <w:t xml:space="preserve"> </w:t>
      </w:r>
      <w:proofErr w:type="spellStart"/>
      <w:r>
        <w:t>dicta</w:t>
      </w:r>
      <w:proofErr w:type="spellEnd"/>
      <w:r>
        <w:t xml:space="preserve">, </w:t>
      </w:r>
      <w:proofErr w:type="spellStart"/>
      <w:r>
        <w:t>discessimus</w:t>
      </w:r>
      <w:proofErr w:type="spellEnd"/>
      <w:r>
        <w:t xml:space="preserve">. Nachdem dies gesagt worden war, gingen wir weg. (Cicero, De finibus 4, 80) </w:t>
      </w:r>
    </w:p>
    <w:p w14:paraId="7E8FF37B" w14:textId="77777777" w:rsidR="00241C11" w:rsidRDefault="00D81D1F">
      <w:pPr>
        <w:pStyle w:val="Textkrper"/>
        <w:numPr>
          <w:ilvl w:val="0"/>
          <w:numId w:val="2"/>
        </w:numPr>
        <w:tabs>
          <w:tab w:val="left" w:pos="0"/>
        </w:tabs>
        <w:spacing w:after="0"/>
      </w:pPr>
      <w:r>
        <w:rPr>
          <w:rStyle w:val="Starkbetont"/>
        </w:rPr>
        <w:t>Kausale Bedeutung:</w:t>
      </w:r>
      <w:r>
        <w:t xml:space="preserve"> "weil". Der Kontext muss hier klarstellen, dass der mit </w:t>
      </w:r>
      <w:r>
        <w:rPr>
          <w:rStyle w:val="Betont"/>
        </w:rPr>
        <w:t>cum</w:t>
      </w:r>
      <w:r>
        <w:t xml:space="preserve"> eingeleitete Satz eine Begründung für die Aussage des Hauptsatzes gibt. Cum </w:t>
      </w:r>
      <w:proofErr w:type="spellStart"/>
      <w:r>
        <w:t>tam</w:t>
      </w:r>
      <w:proofErr w:type="spellEnd"/>
      <w:r>
        <w:t xml:space="preserve"> multa </w:t>
      </w:r>
      <w:proofErr w:type="spellStart"/>
      <w:proofErr w:type="gramStart"/>
      <w:r>
        <w:t>didicisset</w:t>
      </w:r>
      <w:proofErr w:type="spellEnd"/>
      <w:r>
        <w:t xml:space="preserve">,  </w:t>
      </w:r>
      <w:proofErr w:type="spellStart"/>
      <w:r>
        <w:t>haec</w:t>
      </w:r>
      <w:proofErr w:type="spellEnd"/>
      <w:proofErr w:type="gramEnd"/>
      <w:r>
        <w:t xml:space="preserve"> </w:t>
      </w:r>
      <w:proofErr w:type="spellStart"/>
      <w:r>
        <w:t>omnia</w:t>
      </w:r>
      <w:proofErr w:type="spellEnd"/>
      <w:r>
        <w:t xml:space="preserve"> </w:t>
      </w:r>
      <w:proofErr w:type="spellStart"/>
      <w:r>
        <w:t>facile</w:t>
      </w:r>
      <w:proofErr w:type="spellEnd"/>
      <w:r>
        <w:t xml:space="preserve"> </w:t>
      </w:r>
      <w:proofErr w:type="spellStart"/>
      <w:r>
        <w:t>intellexit</w:t>
      </w:r>
      <w:proofErr w:type="spellEnd"/>
      <w:r>
        <w:t xml:space="preserve">. Weil sie so vieles gelernt hatte, verstand sie dies alles leicht. </w:t>
      </w:r>
    </w:p>
    <w:p w14:paraId="737CB595" w14:textId="77777777" w:rsidR="00241C11" w:rsidRDefault="00D81D1F">
      <w:pPr>
        <w:pStyle w:val="Textkrper"/>
        <w:numPr>
          <w:ilvl w:val="0"/>
          <w:numId w:val="2"/>
        </w:numPr>
        <w:tabs>
          <w:tab w:val="left" w:pos="0"/>
        </w:tabs>
      </w:pPr>
      <w:r>
        <w:rPr>
          <w:rStyle w:val="Starkbetont"/>
        </w:rPr>
        <w:t>Konzessive Bedeutung</w:t>
      </w:r>
      <w:r>
        <w:t xml:space="preserve">: "obwohl". Cum omnes </w:t>
      </w:r>
      <w:proofErr w:type="spellStart"/>
      <w:r>
        <w:t>eum</w:t>
      </w:r>
      <w:proofErr w:type="spellEnd"/>
      <w:r>
        <w:t xml:space="preserve"> </w:t>
      </w:r>
      <w:proofErr w:type="spellStart"/>
      <w:r>
        <w:t>reprehendissent</w:t>
      </w:r>
      <w:proofErr w:type="spellEnd"/>
      <w:r>
        <w:t xml:space="preserve">, </w:t>
      </w:r>
      <w:proofErr w:type="spellStart"/>
      <w:r>
        <w:t>aedilis</w:t>
      </w:r>
      <w:proofErr w:type="spellEnd"/>
      <w:r>
        <w:t xml:space="preserve"> </w:t>
      </w:r>
      <w:proofErr w:type="spellStart"/>
      <w:r>
        <w:t>creatus</w:t>
      </w:r>
      <w:proofErr w:type="spellEnd"/>
      <w:r>
        <w:t xml:space="preserve"> est. Obwohl alle ihn getadelt hatten, wurde er zum Ädil gewählt. </w:t>
      </w:r>
      <w:r>
        <w:br/>
        <w:t xml:space="preserve">Diese Sinnrichtung kommt relativ selten vor. Siehe auch den Eintrag Konzessivsätze im Kapitel Satzarten. </w:t>
      </w:r>
    </w:p>
    <w:p w14:paraId="626DA4B3" w14:textId="77777777" w:rsidR="00505A45" w:rsidRDefault="00505A45" w:rsidP="00505A45">
      <w:pPr>
        <w:pStyle w:val="berschrift4"/>
        <w:rPr>
          <w:sz w:val="24"/>
          <w:szCs w:val="24"/>
        </w:rPr>
      </w:pPr>
      <w:r>
        <w:t xml:space="preserve">Die Subjunktion </w:t>
      </w:r>
      <w:proofErr w:type="spellStart"/>
      <w:r w:rsidRPr="00505A45">
        <w:t>ut</w:t>
      </w:r>
      <w:proofErr w:type="spellEnd"/>
    </w:p>
    <w:p w14:paraId="2354485C" w14:textId="77777777" w:rsidR="00505A45" w:rsidRPr="00505A45" w:rsidRDefault="00505A45" w:rsidP="00505A45">
      <w:pPr>
        <w:pStyle w:val="StandardWeb"/>
        <w:rPr>
          <w:rFonts w:ascii="Arial" w:hAnsi="Arial" w:cs="Arial"/>
          <w:sz w:val="22"/>
          <w:szCs w:val="22"/>
        </w:rPr>
      </w:pPr>
      <w:r w:rsidRPr="00505A45">
        <w:rPr>
          <w:rFonts w:ascii="Arial" w:hAnsi="Arial" w:cs="Arial"/>
          <w:sz w:val="22"/>
          <w:szCs w:val="22"/>
        </w:rPr>
        <w:t xml:space="preserve">Bei der Übersetzung von </w:t>
      </w:r>
      <w:proofErr w:type="spellStart"/>
      <w:r w:rsidRPr="00505A45">
        <w:rPr>
          <w:rFonts w:ascii="Arial" w:hAnsi="Arial" w:cs="Arial"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muss man darauf achten, ob </w:t>
      </w:r>
      <w:proofErr w:type="spellStart"/>
      <w:r w:rsidRPr="00505A45">
        <w:rPr>
          <w:rStyle w:val="Hervorhebung"/>
          <w:rFonts w:cs="Arial"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einen Nebensatz mit Indikativ oder mit Konjunktiv einleitet.</w:t>
      </w:r>
    </w:p>
    <w:p w14:paraId="7368C963" w14:textId="13D7B8B2" w:rsidR="00505A45" w:rsidRPr="00505A45" w:rsidRDefault="00505A45" w:rsidP="00505A45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505A45">
        <w:rPr>
          <w:rFonts w:ascii="Arial" w:hAnsi="Arial" w:cs="Arial"/>
          <w:b/>
          <w:i/>
          <w:sz w:val="22"/>
          <w:szCs w:val="22"/>
        </w:rPr>
        <w:t>ut</w:t>
      </w:r>
      <w:proofErr w:type="spellEnd"/>
      <w:r w:rsidRPr="00505A45">
        <w:rPr>
          <w:rStyle w:val="Fett"/>
          <w:rFonts w:cs="Arial"/>
          <w:sz w:val="22"/>
          <w:szCs w:val="22"/>
        </w:rPr>
        <w:t xml:space="preserve"> mit Indikativ:</w:t>
      </w:r>
      <w:r w:rsidRPr="00505A45">
        <w:rPr>
          <w:rFonts w:ascii="Arial" w:hAnsi="Arial" w:cs="Arial"/>
          <w:sz w:val="22"/>
          <w:szCs w:val="22"/>
        </w:rPr>
        <w:t xml:space="preserve"> Vergleichssatz (siehe unten Nr. 1.3.7.) oder (seltener) Temporalsatz (siehe unten Nr. 1.3.2). </w:t>
      </w:r>
      <w:r w:rsidRPr="00505A45">
        <w:rPr>
          <w:rFonts w:ascii="Arial" w:hAnsi="Arial" w:cs="Arial"/>
          <w:sz w:val="22"/>
          <w:szCs w:val="22"/>
        </w:rPr>
        <w:br/>
        <w:t xml:space="preserve">Sehr häufig wird </w:t>
      </w:r>
      <w:proofErr w:type="spellStart"/>
      <w:r w:rsidRPr="00505A45">
        <w:rPr>
          <w:rFonts w:ascii="Arial" w:hAnsi="Arial" w:cs="Arial"/>
          <w:i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in unechten, eingeschobenen Vergleichssätzen verwendet:</w:t>
      </w:r>
    </w:p>
    <w:p w14:paraId="1602BE3F" w14:textId="77777777" w:rsidR="00505A45" w:rsidRPr="00505A45" w:rsidRDefault="00505A45" w:rsidP="00505A45">
      <w:pPr>
        <w:pStyle w:val="StandardWeb"/>
        <w:ind w:left="709"/>
        <w:rPr>
          <w:rFonts w:ascii="Arial" w:hAnsi="Arial" w:cs="Arial"/>
          <w:sz w:val="22"/>
          <w:szCs w:val="22"/>
        </w:rPr>
      </w:pPr>
      <w:r w:rsidRPr="00505A45">
        <w:rPr>
          <w:rFonts w:ascii="Arial" w:hAnsi="Arial" w:cs="Arial"/>
          <w:sz w:val="22"/>
          <w:szCs w:val="22"/>
        </w:rPr>
        <w:t xml:space="preserve">..., </w:t>
      </w:r>
      <w:proofErr w:type="spellStart"/>
      <w:r w:rsidRPr="00505A45">
        <w:rPr>
          <w:rFonts w:ascii="Arial" w:hAnsi="Arial" w:cs="Arial"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ego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arbitror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... (wie ich glaube);</w:t>
      </w:r>
    </w:p>
    <w:p w14:paraId="0249444B" w14:textId="77777777" w:rsidR="00505A45" w:rsidRPr="00505A45" w:rsidRDefault="00505A45" w:rsidP="00505A45">
      <w:pPr>
        <w:pStyle w:val="StandardWeb"/>
        <w:ind w:left="709"/>
        <w:rPr>
          <w:rFonts w:ascii="Arial" w:hAnsi="Arial" w:cs="Arial"/>
          <w:sz w:val="22"/>
          <w:szCs w:val="22"/>
        </w:rPr>
      </w:pPr>
      <w:r w:rsidRPr="00505A45">
        <w:rPr>
          <w:rFonts w:ascii="Arial" w:hAnsi="Arial" w:cs="Arial"/>
          <w:sz w:val="22"/>
          <w:szCs w:val="22"/>
        </w:rPr>
        <w:t xml:space="preserve">..., </w:t>
      </w:r>
      <w:proofErr w:type="spellStart"/>
      <w:r w:rsidRPr="00505A45">
        <w:rPr>
          <w:rFonts w:ascii="Arial" w:hAnsi="Arial" w:cs="Arial"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supra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dixi, ... (wie ich oben gesagt habe).</w:t>
      </w:r>
    </w:p>
    <w:p w14:paraId="4FCD96B6" w14:textId="77777777" w:rsidR="00505A45" w:rsidRPr="00505A45" w:rsidRDefault="00505A45" w:rsidP="00505A45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505A45">
        <w:rPr>
          <w:rFonts w:ascii="Arial" w:hAnsi="Arial" w:cs="Arial"/>
          <w:b/>
          <w:i/>
          <w:sz w:val="22"/>
          <w:szCs w:val="22"/>
        </w:rPr>
        <w:t>ut</w:t>
      </w:r>
      <w:proofErr w:type="spellEnd"/>
      <w:r w:rsidRPr="00505A45">
        <w:rPr>
          <w:rStyle w:val="Hervorhebung"/>
          <w:rFonts w:cs="Arial"/>
          <w:b/>
          <w:bCs/>
          <w:sz w:val="22"/>
          <w:szCs w:val="22"/>
        </w:rPr>
        <w:t xml:space="preserve"> </w:t>
      </w:r>
      <w:r w:rsidRPr="00505A45">
        <w:rPr>
          <w:rStyle w:val="Fett"/>
          <w:rFonts w:cs="Arial"/>
          <w:sz w:val="22"/>
          <w:szCs w:val="22"/>
        </w:rPr>
        <w:t xml:space="preserve">mit Konjunktiv: </w:t>
      </w:r>
      <w:r w:rsidRPr="00505A45">
        <w:rPr>
          <w:rFonts w:ascii="Arial" w:hAnsi="Arial" w:cs="Arial"/>
          <w:sz w:val="22"/>
          <w:szCs w:val="22"/>
        </w:rPr>
        <w:t>dass/damit; siehe unten 1.3.6.</w:t>
      </w:r>
    </w:p>
    <w:p w14:paraId="1D1B9711" w14:textId="77777777" w:rsidR="00505A45" w:rsidRPr="00505A45" w:rsidRDefault="00505A45" w:rsidP="00505A45">
      <w:pPr>
        <w:pStyle w:val="StandardWeb"/>
        <w:rPr>
          <w:rFonts w:ascii="Arial" w:hAnsi="Arial" w:cs="Arial"/>
        </w:rPr>
      </w:pPr>
      <w:r w:rsidRPr="00505A45">
        <w:rPr>
          <w:rFonts w:ascii="Arial" w:hAnsi="Arial" w:cs="Arial"/>
          <w:sz w:val="22"/>
          <w:szCs w:val="22"/>
        </w:rPr>
        <w:lastRenderedPageBreak/>
        <w:t xml:space="preserve">Selten wird </w:t>
      </w:r>
      <w:proofErr w:type="spellStart"/>
      <w:r w:rsidRPr="00505A45">
        <w:rPr>
          <w:rFonts w:ascii="Arial" w:hAnsi="Arial" w:cs="Arial"/>
          <w:i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auch in verkürzten Sätzen wie ein Adverb verwendet: Non </w:t>
      </w:r>
      <w:proofErr w:type="spellStart"/>
      <w:r w:rsidRPr="00505A45">
        <w:rPr>
          <w:rFonts w:ascii="Arial" w:hAnsi="Arial" w:cs="Arial"/>
          <w:sz w:val="22"/>
          <w:szCs w:val="22"/>
        </w:rPr>
        <w:t>possum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paucis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verbis </w:t>
      </w:r>
      <w:proofErr w:type="spellStart"/>
      <w:r w:rsidRPr="00505A45">
        <w:rPr>
          <w:rFonts w:ascii="Arial" w:hAnsi="Arial" w:cs="Arial"/>
          <w:sz w:val="22"/>
          <w:szCs w:val="22"/>
        </w:rPr>
        <w:t>haec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explicare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05A45">
        <w:rPr>
          <w:rFonts w:ascii="Arial" w:hAnsi="Arial" w:cs="Arial"/>
          <w:sz w:val="22"/>
          <w:szCs w:val="22"/>
        </w:rPr>
        <w:t>ut</w:t>
      </w:r>
      <w:proofErr w:type="spellEnd"/>
      <w:r w:rsidRPr="00505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A45">
        <w:rPr>
          <w:rFonts w:ascii="Arial" w:hAnsi="Arial" w:cs="Arial"/>
          <w:sz w:val="22"/>
          <w:szCs w:val="22"/>
        </w:rPr>
        <w:t>ille</w:t>
      </w:r>
      <w:proofErr w:type="spellEnd"/>
      <w:r w:rsidRPr="00505A45">
        <w:rPr>
          <w:rFonts w:ascii="Arial" w:hAnsi="Arial" w:cs="Arial"/>
          <w:sz w:val="22"/>
          <w:szCs w:val="22"/>
        </w:rPr>
        <w:t>. ich kann das nicht in wenigen Worten erklärten, so wie jener.</w:t>
      </w:r>
    </w:p>
    <w:p w14:paraId="124F17BB" w14:textId="58325291" w:rsidR="00241C11" w:rsidRPr="00630575" w:rsidRDefault="00D81D1F">
      <w:pPr>
        <w:pStyle w:val="berschrift4"/>
        <w:numPr>
          <w:ilvl w:val="0"/>
          <w:numId w:val="0"/>
        </w:numPr>
        <w:spacing w:after="283"/>
        <w:rPr>
          <w:i w:val="0"/>
        </w:rPr>
      </w:pPr>
      <w:r w:rsidRPr="00630575">
        <w:rPr>
          <w:i w:val="0"/>
        </w:rPr>
        <w:t xml:space="preserve">Die Subjunktion </w:t>
      </w:r>
      <w:r w:rsidRPr="00630575">
        <w:rPr>
          <w:rStyle w:val="Betont"/>
          <w:i/>
        </w:rPr>
        <w:t>quod</w:t>
      </w:r>
    </w:p>
    <w:p w14:paraId="7F4E2B7C" w14:textId="77777777" w:rsidR="00241C11" w:rsidRDefault="00D81D1F">
      <w:pPr>
        <w:pStyle w:val="Textkrper"/>
      </w:pPr>
      <w:r>
        <w:t xml:space="preserve">Es ist immer zuerst zu entscheiden, ob ein mit </w:t>
      </w:r>
      <w:r>
        <w:rPr>
          <w:rStyle w:val="Betont"/>
        </w:rPr>
        <w:t>quod</w:t>
      </w:r>
      <w:r>
        <w:t xml:space="preserve"> eingeleiteter Nebensatz ein Adverbialsatz oder ein Relativsatz ist. Hierzu gibt es eine Übersicht im </w:t>
      </w:r>
      <w:hyperlink r:id="rId13" w:anchor="_blank" w:history="1">
        <w:r w:rsidRPr="00DE5A81">
          <w:rPr>
            <w:color w:val="0E57C4" w:themeColor="background2" w:themeShade="80"/>
          </w:rPr>
          <w:t>Kapitel Relativsätze</w:t>
        </w:r>
      </w:hyperlink>
      <w:r>
        <w:t>.</w:t>
      </w:r>
    </w:p>
    <w:p w14:paraId="74E729FB" w14:textId="77777777" w:rsidR="00241C11" w:rsidRDefault="00D81D1F">
      <w:pPr>
        <w:pStyle w:val="Textkrper"/>
      </w:pPr>
      <w:r>
        <w:t xml:space="preserve">Ist </w:t>
      </w:r>
      <w:r>
        <w:rPr>
          <w:rStyle w:val="Betont"/>
        </w:rPr>
        <w:t>quod</w:t>
      </w:r>
      <w:r>
        <w:t xml:space="preserve"> eine Subjunktion, dann ist die Übersetzung "weil".</w:t>
      </w:r>
    </w:p>
    <w:p w14:paraId="63427ECA" w14:textId="77777777" w:rsidR="00241C11" w:rsidRPr="00590DD9" w:rsidRDefault="00D81D1F">
      <w:pPr>
        <w:pStyle w:val="Zitat"/>
        <w:rPr>
          <w:lang w:val="la-Latn"/>
        </w:rPr>
      </w:pPr>
      <w:r w:rsidRPr="00590DD9">
        <w:rPr>
          <w:lang w:val="la-Latn"/>
        </w:rPr>
        <w:t>Mummius hunc marmoreum Cupidinem, quod erat consecratus, non attigit.</w:t>
      </w:r>
    </w:p>
    <w:p w14:paraId="0906E7EC" w14:textId="55B0BFB8" w:rsidR="00241C11" w:rsidRDefault="00D81D1F">
      <w:pPr>
        <w:pStyle w:val="Textkrper"/>
        <w:ind w:left="1418"/>
      </w:pPr>
      <w:proofErr w:type="spellStart"/>
      <w:r>
        <w:t>Mummius</w:t>
      </w:r>
      <w:proofErr w:type="spellEnd"/>
      <w:r>
        <w:t xml:space="preserve"> fasste diese marmorne Cupido-Statue nicht an, weil sie geweiht war. (Nach Cicero, In </w:t>
      </w:r>
      <w:proofErr w:type="spellStart"/>
      <w:r>
        <w:t>Verrem</w:t>
      </w:r>
      <w:proofErr w:type="spellEnd"/>
      <w:r>
        <w:t xml:space="preserve"> 2, 4, 4; Text in </w:t>
      </w:r>
      <w:r w:rsidRPr="00DE5A81">
        <w:t>der</w:t>
      </w:r>
      <w:r w:rsidRPr="00DE5A81">
        <w:rPr>
          <w:color w:val="0E57C4" w:themeColor="background2" w:themeShade="80"/>
        </w:rPr>
        <w:t xml:space="preserve"> </w:t>
      </w:r>
      <w:hyperlink r:id="rId14" w:history="1">
        <w:r w:rsidRPr="00DE5A81">
          <w:rPr>
            <w:color w:val="0E57C4" w:themeColor="background2" w:themeShade="80"/>
          </w:rPr>
          <w:t>Lateinischen Bibliothek</w:t>
        </w:r>
      </w:hyperlink>
      <w:r>
        <w:t>.)</w:t>
      </w:r>
    </w:p>
    <w:p w14:paraId="68FC08B9" w14:textId="5A5DF697" w:rsidR="00241C11" w:rsidRDefault="00D81D1F">
      <w:pPr>
        <w:pStyle w:val="Textkrper"/>
      </w:pPr>
      <w:r>
        <w:t xml:space="preserve">Hinweis zur Formenlehre: Weil das Substantiv </w:t>
      </w:r>
      <w:proofErr w:type="spellStart"/>
      <w:r>
        <w:rPr>
          <w:rStyle w:val="Betont"/>
        </w:rPr>
        <w:t>Cupidinem</w:t>
      </w:r>
      <w:proofErr w:type="spellEnd"/>
      <w:r>
        <w:t xml:space="preserve"> </w:t>
      </w:r>
      <w:proofErr w:type="spellStart"/>
      <w:r>
        <w:t>masculinum</w:t>
      </w:r>
      <w:proofErr w:type="spellEnd"/>
      <w:r>
        <w:t xml:space="preserve"> ist, kann sich </w:t>
      </w:r>
      <w:r>
        <w:rPr>
          <w:rStyle w:val="Betont"/>
        </w:rPr>
        <w:t>quod</w:t>
      </w:r>
      <w:r>
        <w:t xml:space="preserve"> nicht als Relativpronomen auf dieses Wort beziehen; es muss also als Subjunktion aufgefasst werden.</w:t>
      </w:r>
      <w:r w:rsidR="00590DD9">
        <w:t xml:space="preserve"> </w:t>
      </w:r>
    </w:p>
    <w:p w14:paraId="27E77FB2" w14:textId="77777777" w:rsidR="00241C11" w:rsidRDefault="00D81D1F">
      <w:pPr>
        <w:pStyle w:val="Textkrper"/>
      </w:pPr>
      <w:r>
        <w:rPr>
          <w:rStyle w:val="Starkbetont"/>
        </w:rPr>
        <w:t>quod (faktisches quod)</w:t>
      </w:r>
      <w:r>
        <w:t>: dass</w:t>
      </w:r>
    </w:p>
    <w:p w14:paraId="771A8503" w14:textId="77777777" w:rsidR="00241C11" w:rsidRDefault="00D81D1F">
      <w:pPr>
        <w:pStyle w:val="Textkrper"/>
      </w:pPr>
      <w:bookmarkStart w:id="1" w:name="132"/>
      <w:bookmarkEnd w:id="1"/>
      <w:proofErr w:type="spellStart"/>
      <w:r>
        <w:t>Bene</w:t>
      </w:r>
      <w:proofErr w:type="spellEnd"/>
      <w:r>
        <w:t xml:space="preserve"> </w:t>
      </w:r>
      <w:proofErr w:type="spellStart"/>
      <w:r>
        <w:t>facis</w:t>
      </w:r>
      <w:proofErr w:type="spellEnd"/>
      <w:r>
        <w:t xml:space="preserve">, quod </w:t>
      </w:r>
      <w:proofErr w:type="spellStart"/>
      <w:r>
        <w:t>me</w:t>
      </w:r>
      <w:proofErr w:type="spellEnd"/>
      <w:r>
        <w:t xml:space="preserve"> </w:t>
      </w:r>
      <w:proofErr w:type="spellStart"/>
      <w:r>
        <w:t>adiuvas</w:t>
      </w:r>
      <w:proofErr w:type="spellEnd"/>
      <w:r>
        <w:t>: Das machst du gut, dass du mich unterstützt; oder: du tust gut daran, mich zu unterstützen.</w:t>
      </w:r>
    </w:p>
    <w:p w14:paraId="4F6DAA84" w14:textId="77777777" w:rsidR="00241C11" w:rsidRPr="00630575" w:rsidRDefault="00D81D1F">
      <w:pPr>
        <w:pStyle w:val="berschrift3"/>
        <w:tabs>
          <w:tab w:val="left" w:pos="0"/>
        </w:tabs>
        <w:rPr>
          <w:rStyle w:val="berschrift2Zchn"/>
        </w:rPr>
      </w:pPr>
      <w:bookmarkStart w:id="2" w:name="temporal"/>
      <w:bookmarkEnd w:id="2"/>
      <w:r w:rsidRPr="00630575">
        <w:rPr>
          <w:rStyle w:val="berschrift2Zchn"/>
        </w:rPr>
        <w:t xml:space="preserve">1.3.2. Temporale Subjunktionen – Subjunktionen, die Zeitverhältnisse </w:t>
      </w:r>
      <w:r w:rsidR="00630575">
        <w:rPr>
          <w:rStyle w:val="berschrift2Zchn"/>
        </w:rPr>
        <w:br/>
      </w:r>
      <w:r w:rsidRPr="00630575">
        <w:rPr>
          <w:rStyle w:val="berschrift2Zchn"/>
        </w:rPr>
        <w:t>anzeigen</w:t>
      </w:r>
    </w:p>
    <w:p w14:paraId="3D336F7B" w14:textId="77777777" w:rsidR="00241C11" w:rsidRDefault="00D81D1F">
      <w:pPr>
        <w:pStyle w:val="Textkrper"/>
      </w:pPr>
      <w:proofErr w:type="spellStart"/>
      <w:r>
        <w:rPr>
          <w:rStyle w:val="Starkbetont"/>
        </w:rPr>
        <w:t>postquam</w:t>
      </w:r>
      <w:proofErr w:type="spellEnd"/>
      <w:r>
        <w:t xml:space="preserve"> (beim Indikativ Perfekt): nachdem (beim Plusquamperfekt)</w:t>
      </w:r>
    </w:p>
    <w:p w14:paraId="7948A03D" w14:textId="77777777" w:rsidR="00241C11" w:rsidRDefault="00D81D1F">
      <w:pPr>
        <w:pStyle w:val="Textkrper"/>
      </w:pPr>
      <w:proofErr w:type="spellStart"/>
      <w:r>
        <w:rPr>
          <w:rStyle w:val="Starkbetont"/>
        </w:rPr>
        <w:t>antequam</w:t>
      </w:r>
      <w:proofErr w:type="spellEnd"/>
      <w:r>
        <w:rPr>
          <w:rStyle w:val="Starkbetont"/>
        </w:rPr>
        <w:t xml:space="preserve">, </w:t>
      </w:r>
      <w:proofErr w:type="spellStart"/>
      <w:r>
        <w:rPr>
          <w:rStyle w:val="Starkbetont"/>
        </w:rPr>
        <w:t>priusquam</w:t>
      </w:r>
      <w:proofErr w:type="spellEnd"/>
      <w:r>
        <w:t>: bevor (mit Indikativ und Konjunktiv)</w:t>
      </w:r>
    </w:p>
    <w:p w14:paraId="5DF32914" w14:textId="456058CE" w:rsidR="00505A45" w:rsidRPr="00505A45" w:rsidRDefault="00505A45" w:rsidP="00505A45">
      <w:pPr>
        <w:spacing w:before="100" w:beforeAutospacing="1" w:after="100" w:afterAutospacing="1" w:line="240" w:lineRule="auto"/>
        <w:rPr>
          <w:rFonts w:cs="Arial"/>
          <w:lang w:eastAsia="de-DE" w:bidi="ar-SA"/>
        </w:rPr>
      </w:pPr>
      <w:proofErr w:type="spellStart"/>
      <w:r w:rsidRPr="00505A45">
        <w:rPr>
          <w:rFonts w:cs="Arial"/>
          <w:b/>
          <w:bCs/>
          <w:lang w:eastAsia="de-DE" w:bidi="ar-SA"/>
        </w:rPr>
        <w:t>ut</w:t>
      </w:r>
      <w:proofErr w:type="spellEnd"/>
      <w:r w:rsidRPr="00505A45">
        <w:rPr>
          <w:rFonts w:cs="Arial"/>
          <w:lang w:eastAsia="de-DE" w:bidi="ar-SA"/>
        </w:rPr>
        <w:t xml:space="preserve"> (</w:t>
      </w:r>
      <w:proofErr w:type="spellStart"/>
      <w:r w:rsidRPr="00505A45">
        <w:rPr>
          <w:rFonts w:cs="Arial"/>
          <w:lang w:eastAsia="de-DE" w:bidi="ar-SA"/>
        </w:rPr>
        <w:t>pr</w:t>
      </w:r>
      <w:r w:rsidR="0093450E" w:rsidRPr="0093450E">
        <w:rPr>
          <w:rFonts w:cs="Arial"/>
          <w:lang w:eastAsia="de-DE" w:bidi="ar-SA"/>
        </w:rPr>
        <w:t>ī</w:t>
      </w:r>
      <w:r w:rsidRPr="00505A45">
        <w:rPr>
          <w:rFonts w:cs="Arial"/>
          <w:lang w:eastAsia="de-DE" w:bidi="ar-SA"/>
        </w:rPr>
        <w:t>mum</w:t>
      </w:r>
      <w:proofErr w:type="spellEnd"/>
      <w:r w:rsidRPr="00505A45">
        <w:rPr>
          <w:rFonts w:cs="Arial"/>
          <w:lang w:eastAsia="de-DE" w:bidi="ar-SA"/>
        </w:rPr>
        <w:t xml:space="preserve">) / </w:t>
      </w:r>
      <w:proofErr w:type="spellStart"/>
      <w:r w:rsidRPr="00505A45">
        <w:rPr>
          <w:rFonts w:cs="Arial"/>
          <w:b/>
          <w:bCs/>
          <w:lang w:eastAsia="de-DE" w:bidi="ar-SA"/>
        </w:rPr>
        <w:t>ubī</w:t>
      </w:r>
      <w:proofErr w:type="spellEnd"/>
      <w:r w:rsidRPr="00505A45">
        <w:rPr>
          <w:rFonts w:cs="Arial"/>
          <w:lang w:eastAsia="de-DE" w:bidi="ar-SA"/>
        </w:rPr>
        <w:t xml:space="preserve"> (</w:t>
      </w:r>
      <w:proofErr w:type="spellStart"/>
      <w:r w:rsidRPr="00505A45">
        <w:rPr>
          <w:rFonts w:cs="Arial"/>
          <w:lang w:eastAsia="de-DE" w:bidi="ar-SA"/>
        </w:rPr>
        <w:t>pr</w:t>
      </w:r>
      <w:r w:rsidR="0093450E" w:rsidRPr="0093450E">
        <w:rPr>
          <w:rFonts w:cs="Arial"/>
          <w:lang w:eastAsia="de-DE" w:bidi="ar-SA"/>
        </w:rPr>
        <w:t>ī</w:t>
      </w:r>
      <w:r w:rsidRPr="00505A45">
        <w:rPr>
          <w:rFonts w:cs="Arial"/>
          <w:lang w:eastAsia="de-DE" w:bidi="ar-SA"/>
        </w:rPr>
        <w:t>mum</w:t>
      </w:r>
      <w:proofErr w:type="spellEnd"/>
      <w:r w:rsidRPr="00505A45">
        <w:rPr>
          <w:rFonts w:cs="Arial"/>
          <w:lang w:eastAsia="de-DE" w:bidi="ar-SA"/>
        </w:rPr>
        <w:t xml:space="preserve">) / </w:t>
      </w:r>
      <w:proofErr w:type="spellStart"/>
      <w:r w:rsidRPr="00505A45">
        <w:rPr>
          <w:rFonts w:cs="Arial"/>
          <w:b/>
          <w:bCs/>
          <w:lang w:eastAsia="de-DE" w:bidi="ar-SA"/>
        </w:rPr>
        <w:t>simul</w:t>
      </w:r>
      <w:proofErr w:type="spellEnd"/>
      <w:r w:rsidRPr="00505A45">
        <w:rPr>
          <w:rFonts w:cs="Arial"/>
          <w:b/>
          <w:bCs/>
          <w:lang w:eastAsia="de-DE" w:bidi="ar-SA"/>
        </w:rPr>
        <w:t xml:space="preserve">, </w:t>
      </w:r>
      <w:proofErr w:type="spellStart"/>
      <w:r w:rsidRPr="00505A45">
        <w:rPr>
          <w:rFonts w:cs="Arial"/>
          <w:b/>
          <w:bCs/>
          <w:lang w:eastAsia="de-DE" w:bidi="ar-SA"/>
        </w:rPr>
        <w:t>simulatque</w:t>
      </w:r>
      <w:proofErr w:type="spellEnd"/>
      <w:r w:rsidRPr="00505A45">
        <w:rPr>
          <w:rFonts w:cs="Arial"/>
          <w:lang w:eastAsia="de-DE" w:bidi="ar-SA"/>
        </w:rPr>
        <w:t>: sobald</w:t>
      </w:r>
    </w:p>
    <w:p w14:paraId="547BC526" w14:textId="77777777" w:rsidR="00505A45" w:rsidRPr="00505A45" w:rsidRDefault="00505A45" w:rsidP="00505A45">
      <w:pPr>
        <w:spacing w:before="100" w:beforeAutospacing="1" w:after="100" w:afterAutospacing="1" w:line="240" w:lineRule="auto"/>
        <w:ind w:left="709"/>
        <w:rPr>
          <w:rFonts w:cs="Arial"/>
          <w:lang w:eastAsia="de-DE" w:bidi="ar-SA"/>
        </w:rPr>
      </w:pPr>
      <w:r w:rsidRPr="00505A45">
        <w:rPr>
          <w:rFonts w:cs="Arial"/>
          <w:lang w:eastAsia="de-DE" w:bidi="ar-SA"/>
        </w:rPr>
        <w:t xml:space="preserve">Homo, </w:t>
      </w:r>
      <w:proofErr w:type="spellStart"/>
      <w:r w:rsidRPr="00505A45">
        <w:rPr>
          <w:rFonts w:cs="Arial"/>
          <w:lang w:eastAsia="de-DE" w:bidi="ar-SA"/>
        </w:rPr>
        <w:t>ut</w:t>
      </w:r>
      <w:proofErr w:type="spellEnd"/>
      <w:r w:rsidRPr="00505A45">
        <w:rPr>
          <w:rFonts w:cs="Arial"/>
          <w:lang w:eastAsia="de-DE" w:bidi="ar-SA"/>
        </w:rPr>
        <w:t xml:space="preserve"> </w:t>
      </w:r>
      <w:proofErr w:type="spellStart"/>
      <w:r w:rsidRPr="00505A45">
        <w:rPr>
          <w:rFonts w:cs="Arial"/>
          <w:lang w:eastAsia="de-DE" w:bidi="ar-SA"/>
        </w:rPr>
        <w:t>haec</w:t>
      </w:r>
      <w:proofErr w:type="spellEnd"/>
      <w:r w:rsidRPr="00505A45">
        <w:rPr>
          <w:rFonts w:cs="Arial"/>
          <w:lang w:eastAsia="de-DE" w:bidi="ar-SA"/>
        </w:rPr>
        <w:t xml:space="preserve"> </w:t>
      </w:r>
      <w:proofErr w:type="spellStart"/>
      <w:r w:rsidRPr="00505A45">
        <w:rPr>
          <w:rFonts w:cs="Arial"/>
          <w:lang w:eastAsia="de-DE" w:bidi="ar-SA"/>
        </w:rPr>
        <w:t>audivit</w:t>
      </w:r>
      <w:proofErr w:type="spellEnd"/>
      <w:r w:rsidRPr="00505A45">
        <w:rPr>
          <w:rFonts w:cs="Arial"/>
          <w:lang w:eastAsia="de-DE" w:bidi="ar-SA"/>
        </w:rPr>
        <w:t xml:space="preserve">, sic </w:t>
      </w:r>
      <w:proofErr w:type="spellStart"/>
      <w:r w:rsidRPr="00505A45">
        <w:rPr>
          <w:rFonts w:cs="Arial"/>
          <w:lang w:eastAsia="de-DE" w:bidi="ar-SA"/>
        </w:rPr>
        <w:t>exarsit</w:t>
      </w:r>
      <w:proofErr w:type="spellEnd"/>
      <w:r w:rsidRPr="00505A45">
        <w:rPr>
          <w:rFonts w:cs="Arial"/>
          <w:lang w:eastAsia="de-DE" w:bidi="ar-SA"/>
        </w:rPr>
        <w:t>...</w:t>
      </w:r>
    </w:p>
    <w:p w14:paraId="2B471753" w14:textId="77777777" w:rsidR="00505A45" w:rsidRPr="00505A45" w:rsidRDefault="00505A45" w:rsidP="00505A45">
      <w:pPr>
        <w:spacing w:before="100" w:beforeAutospacing="1" w:after="100" w:afterAutospacing="1" w:line="240" w:lineRule="auto"/>
        <w:ind w:left="1418"/>
        <w:rPr>
          <w:rFonts w:cs="Arial"/>
          <w:lang w:eastAsia="de-DE" w:bidi="ar-SA"/>
        </w:rPr>
      </w:pPr>
      <w:r w:rsidRPr="00505A45">
        <w:rPr>
          <w:rFonts w:cs="Arial"/>
          <w:lang w:eastAsia="de-DE" w:bidi="ar-SA"/>
        </w:rPr>
        <w:t xml:space="preserve">Sobald der Mensch das gehört hatte, regte er sich so auf, ... (Cicero, In </w:t>
      </w:r>
      <w:proofErr w:type="spellStart"/>
      <w:r w:rsidRPr="00505A45">
        <w:rPr>
          <w:rFonts w:cs="Arial"/>
          <w:lang w:eastAsia="de-DE" w:bidi="ar-SA"/>
        </w:rPr>
        <w:t>Verrem</w:t>
      </w:r>
      <w:proofErr w:type="spellEnd"/>
      <w:r w:rsidRPr="00505A45">
        <w:rPr>
          <w:rFonts w:cs="Arial"/>
          <w:lang w:eastAsia="de-DE" w:bidi="ar-SA"/>
        </w:rPr>
        <w:t xml:space="preserve"> 2,1,64)</w:t>
      </w:r>
    </w:p>
    <w:p w14:paraId="6156A0CB" w14:textId="77777777" w:rsidR="00505A45" w:rsidRPr="00505A45" w:rsidRDefault="00505A45" w:rsidP="00505A45">
      <w:pPr>
        <w:spacing w:before="100" w:beforeAutospacing="1" w:after="100" w:afterAutospacing="1" w:line="240" w:lineRule="auto"/>
        <w:rPr>
          <w:rFonts w:cs="Arial"/>
          <w:lang w:eastAsia="de-DE" w:bidi="ar-SA"/>
        </w:rPr>
      </w:pPr>
      <w:r w:rsidRPr="00505A45">
        <w:rPr>
          <w:rFonts w:cs="Arial"/>
          <w:b/>
          <w:bCs/>
          <w:i/>
          <w:iCs/>
          <w:lang w:eastAsia="de-DE" w:bidi="ar-SA"/>
        </w:rPr>
        <w:t>Hinweis zu dem Wort</w:t>
      </w:r>
      <w:r w:rsidRPr="00505A45">
        <w:rPr>
          <w:rFonts w:cs="Arial"/>
          <w:i/>
          <w:iCs/>
          <w:lang w:eastAsia="de-DE" w:bidi="ar-SA"/>
        </w:rPr>
        <w:t xml:space="preserve"> </w:t>
      </w:r>
      <w:proofErr w:type="spellStart"/>
      <w:r w:rsidRPr="00505A45">
        <w:rPr>
          <w:rFonts w:cs="Arial"/>
          <w:i/>
          <w:iCs/>
          <w:lang w:eastAsia="de-DE" w:bidi="ar-SA"/>
        </w:rPr>
        <w:t>ubī</w:t>
      </w:r>
      <w:proofErr w:type="spellEnd"/>
      <w:r w:rsidRPr="00505A45">
        <w:rPr>
          <w:rFonts w:cs="Arial"/>
          <w:i/>
          <w:iCs/>
          <w:lang w:eastAsia="de-DE" w:bidi="ar-SA"/>
        </w:rPr>
        <w:t xml:space="preserve">: </w:t>
      </w:r>
      <w:r w:rsidRPr="00505A45">
        <w:rPr>
          <w:rFonts w:cs="Arial"/>
          <w:lang w:eastAsia="de-DE" w:bidi="ar-SA"/>
        </w:rPr>
        <w:t>Als Fragewort bedeutet</w:t>
      </w:r>
      <w:r w:rsidRPr="00505A45">
        <w:rPr>
          <w:rFonts w:cs="Arial"/>
          <w:i/>
          <w:iCs/>
          <w:lang w:eastAsia="de-DE" w:bidi="ar-SA"/>
        </w:rPr>
        <w:t xml:space="preserve"> </w:t>
      </w:r>
      <w:proofErr w:type="spellStart"/>
      <w:proofErr w:type="gramStart"/>
      <w:r w:rsidRPr="00505A45">
        <w:rPr>
          <w:rFonts w:cs="Arial"/>
          <w:i/>
          <w:iCs/>
          <w:lang w:eastAsia="de-DE" w:bidi="ar-SA"/>
        </w:rPr>
        <w:t>ubī</w:t>
      </w:r>
      <w:proofErr w:type="spellEnd"/>
      <w:r w:rsidRPr="00505A45">
        <w:rPr>
          <w:rFonts w:cs="Arial"/>
          <w:i/>
          <w:iCs/>
          <w:lang w:eastAsia="de-DE" w:bidi="ar-SA"/>
        </w:rPr>
        <w:t xml:space="preserve">  </w:t>
      </w:r>
      <w:r w:rsidRPr="00505A45">
        <w:rPr>
          <w:rFonts w:cs="Arial"/>
          <w:lang w:eastAsia="de-DE" w:bidi="ar-SA"/>
        </w:rPr>
        <w:t>"</w:t>
      </w:r>
      <w:proofErr w:type="gramEnd"/>
      <w:r w:rsidRPr="00505A45">
        <w:rPr>
          <w:rFonts w:cs="Arial"/>
          <w:lang w:eastAsia="de-DE" w:bidi="ar-SA"/>
        </w:rPr>
        <w:t>wo".</w:t>
      </w:r>
    </w:p>
    <w:p w14:paraId="53637D30" w14:textId="77777777" w:rsidR="00505A45" w:rsidRPr="00505A45" w:rsidRDefault="00505A45" w:rsidP="00505A45">
      <w:pPr>
        <w:spacing w:before="100" w:beforeAutospacing="1" w:after="100" w:afterAutospacing="1" w:line="240" w:lineRule="auto"/>
        <w:rPr>
          <w:rFonts w:cs="Arial"/>
          <w:sz w:val="24"/>
          <w:szCs w:val="24"/>
          <w:lang w:eastAsia="de-DE" w:bidi="ar-SA"/>
        </w:rPr>
      </w:pPr>
      <w:proofErr w:type="spellStart"/>
      <w:r w:rsidRPr="00505A45">
        <w:rPr>
          <w:rFonts w:cs="Arial"/>
          <w:b/>
          <w:bCs/>
          <w:lang w:eastAsia="de-DE" w:bidi="ar-SA"/>
        </w:rPr>
        <w:t>dum</w:t>
      </w:r>
      <w:proofErr w:type="spellEnd"/>
      <w:r w:rsidRPr="00505A45">
        <w:rPr>
          <w:rFonts w:cs="Arial"/>
          <w:lang w:eastAsia="de-DE" w:bidi="ar-SA"/>
        </w:rPr>
        <w:t xml:space="preserve"> mit dem Indikativ: während, solange</w:t>
      </w:r>
    </w:p>
    <w:p w14:paraId="2AC6746E" w14:textId="52FFC1D5" w:rsidR="00505A45" w:rsidRPr="00505A45" w:rsidRDefault="00505A45" w:rsidP="00505A45">
      <w:pPr>
        <w:pStyle w:val="Textkrper"/>
        <w:ind w:left="709"/>
      </w:pPr>
      <w:r w:rsidRPr="00505A45">
        <w:t xml:space="preserve">Wenn die Handlung des Haupt- und des Nebensatzes genau gleichzeitig dauern, wird in beiden Sätzen dasselbe Tempus verwendet; sonst steht der mit </w:t>
      </w:r>
      <w:proofErr w:type="spellStart"/>
      <w:r w:rsidRPr="00505A45">
        <w:rPr>
          <w:i/>
        </w:rPr>
        <w:t>dum</w:t>
      </w:r>
      <w:proofErr w:type="spellEnd"/>
      <w:r w:rsidRPr="00505A45">
        <w:t xml:space="preserve"> eingeleitete Nebensatz im Präsens. Zur Verwendung der Tempora siehe auch den Eintrag Temporalsätze im Kapitel </w:t>
      </w:r>
      <w:hyperlink r:id="rId15" w:anchor="temporalgleichzeitig" w:tgtFrame="_blank" w:history="1">
        <w:r w:rsidRPr="00505A45">
          <w:rPr>
            <w:color w:val="0E57C4" w:themeColor="background2" w:themeShade="80"/>
          </w:rPr>
          <w:t>Satzarten</w:t>
        </w:r>
      </w:hyperlink>
      <w:r w:rsidRPr="00505A45">
        <w:t xml:space="preserve"> (mit Beispielen).</w:t>
      </w:r>
    </w:p>
    <w:p w14:paraId="78BC1765" w14:textId="77777777" w:rsidR="00241C11" w:rsidRDefault="00D81D1F">
      <w:pPr>
        <w:pStyle w:val="Textkrper"/>
      </w:pPr>
      <w:proofErr w:type="spellStart"/>
      <w:r>
        <w:rPr>
          <w:rStyle w:val="Starkbetont"/>
        </w:rPr>
        <w:t>dum</w:t>
      </w:r>
      <w:proofErr w:type="spellEnd"/>
      <w:r>
        <w:t xml:space="preserve"> mit Konjunktiv: bis, solange (v. a. bei Ausdrücken des Wartens)</w:t>
      </w:r>
    </w:p>
    <w:p w14:paraId="62DA731A" w14:textId="053CD96D" w:rsidR="00241C11" w:rsidRDefault="00D81D1F">
      <w:pPr>
        <w:pStyle w:val="Textkrper"/>
      </w:pPr>
      <w:bookmarkStart w:id="3" w:name="133"/>
      <w:bookmarkEnd w:id="3"/>
      <w:r>
        <w:t xml:space="preserve">Auch </w:t>
      </w:r>
      <w:r>
        <w:rPr>
          <w:rStyle w:val="Betont"/>
        </w:rPr>
        <w:t>cum</w:t>
      </w:r>
      <w:r>
        <w:t xml:space="preserve"> kann als temporale Konjunktion verwendet werden, siehe oben Nr. 1.3.1</w:t>
      </w:r>
      <w:r w:rsidR="00505A45">
        <w:t>.</w:t>
      </w:r>
    </w:p>
    <w:p w14:paraId="4F1D1F50" w14:textId="2B470FCA" w:rsidR="00A23039" w:rsidRPr="00A23039" w:rsidRDefault="00A23039" w:rsidP="008D7E38">
      <w:pPr>
        <w:jc w:val="center"/>
      </w:pPr>
      <w:bookmarkStart w:id="4" w:name="kausal"/>
      <w:bookmarkStart w:id="5" w:name="_GoBack"/>
      <w:bookmarkEnd w:id="4"/>
      <w:r>
        <w:rPr>
          <w:noProof/>
        </w:rPr>
        <w:lastRenderedPageBreak/>
        <w:drawing>
          <wp:inline distT="0" distB="0" distL="0" distR="0" wp14:anchorId="6035760C" wp14:editId="624F0AA1">
            <wp:extent cx="5289550" cy="4902630"/>
            <wp:effectExtent l="0" t="0" r="6350" b="0"/>
            <wp:docPr id="3" name="Grafik 3" descr="Subjunkt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bjunktionen-gros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817" cy="490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717E9E8F" w14:textId="17A27988" w:rsidR="00241C11" w:rsidRPr="00630575" w:rsidRDefault="00D81D1F">
      <w:pPr>
        <w:pStyle w:val="berschrift3"/>
        <w:tabs>
          <w:tab w:val="left" w:pos="0"/>
        </w:tabs>
        <w:rPr>
          <w:rStyle w:val="berschrift2Zchn"/>
        </w:rPr>
      </w:pPr>
      <w:r w:rsidRPr="00630575">
        <w:rPr>
          <w:rStyle w:val="berschrift2Zchn"/>
        </w:rPr>
        <w:t xml:space="preserve">1.3.3. Kausale Subjunktionen – Subjunktionen, die Begründungssätze </w:t>
      </w:r>
      <w:r w:rsidR="00630575">
        <w:rPr>
          <w:rStyle w:val="berschrift2Zchn"/>
        </w:rPr>
        <w:br/>
      </w:r>
      <w:r w:rsidRPr="00630575">
        <w:rPr>
          <w:rStyle w:val="berschrift2Zchn"/>
        </w:rPr>
        <w:t>einleiten</w:t>
      </w:r>
    </w:p>
    <w:p w14:paraId="2195C64B" w14:textId="77777777" w:rsidR="00241C11" w:rsidRDefault="00D81D1F">
      <w:pPr>
        <w:pStyle w:val="Textkrper"/>
      </w:pPr>
      <w:r>
        <w:rPr>
          <w:rStyle w:val="Starkbetont"/>
        </w:rPr>
        <w:t>quod</w:t>
      </w:r>
      <w:r>
        <w:t xml:space="preserve">, </w:t>
      </w:r>
      <w:proofErr w:type="spellStart"/>
      <w:r>
        <w:rPr>
          <w:rStyle w:val="Starkbetont"/>
        </w:rPr>
        <w:t>quia</w:t>
      </w:r>
      <w:proofErr w:type="spellEnd"/>
      <w:r>
        <w:rPr>
          <w:rStyle w:val="Starkbetont"/>
        </w:rPr>
        <w:t xml:space="preserve">, </w:t>
      </w:r>
      <w:r>
        <w:t>mit dem Indikativ: weil, da</w:t>
      </w:r>
    </w:p>
    <w:p w14:paraId="09E4E5EB" w14:textId="77777777" w:rsidR="00241C11" w:rsidRDefault="00D81D1F">
      <w:pPr>
        <w:pStyle w:val="Textkrper"/>
      </w:pPr>
      <w:r>
        <w:t xml:space="preserve">Zu </w:t>
      </w:r>
      <w:r>
        <w:rPr>
          <w:rStyle w:val="Betont"/>
        </w:rPr>
        <w:t>quod</w:t>
      </w:r>
      <w:r>
        <w:t xml:space="preserve"> siehe oben, Abschnitt 1.3.1.</w:t>
      </w:r>
    </w:p>
    <w:p w14:paraId="2D552477" w14:textId="77777777" w:rsidR="00241C11" w:rsidRDefault="00D81D1F">
      <w:pPr>
        <w:pStyle w:val="Textkrper"/>
      </w:pPr>
      <w:proofErr w:type="spellStart"/>
      <w:r>
        <w:rPr>
          <w:rStyle w:val="Starkbetont"/>
        </w:rPr>
        <w:t>quoniam</w:t>
      </w:r>
      <w:proofErr w:type="spellEnd"/>
      <w:r>
        <w:t>: da ja, weil ja</w:t>
      </w:r>
    </w:p>
    <w:p w14:paraId="3664B6A2" w14:textId="77777777" w:rsidR="00241C11" w:rsidRDefault="00D81D1F">
      <w:pPr>
        <w:pStyle w:val="Textkrper"/>
        <w:ind w:left="709"/>
      </w:pPr>
      <w:r>
        <w:t xml:space="preserve">Die mit </w:t>
      </w:r>
      <w:proofErr w:type="spellStart"/>
      <w:r>
        <w:rPr>
          <w:rStyle w:val="Betont"/>
        </w:rPr>
        <w:t>quoniam</w:t>
      </w:r>
      <w:proofErr w:type="spellEnd"/>
      <w:r>
        <w:t xml:space="preserve"> eingeleiteten Nebensätze beziehen sich meist auf bereits bekannte Gründe.</w:t>
      </w:r>
    </w:p>
    <w:p w14:paraId="50BF30AE" w14:textId="77777777" w:rsidR="00241C11" w:rsidRDefault="00D512C3">
      <w:pPr>
        <w:pStyle w:val="Textkrper"/>
      </w:pPr>
      <w:hyperlink r:id="rId17" w:anchor="_blank" w:history="1">
        <w:r w:rsidR="00D81D1F" w:rsidRPr="00DE5A81">
          <w:rPr>
            <w:color w:val="0E57C4" w:themeColor="background2" w:themeShade="80"/>
          </w:rPr>
          <w:t>Konjunktivische Relativsätze</w:t>
        </w:r>
      </w:hyperlink>
      <w:r w:rsidR="00D81D1F">
        <w:t xml:space="preserve"> können Adverbialsätze ersetzen. Am häufigsten tritt hier der kausale Nebensinn auf.</w:t>
      </w:r>
    </w:p>
    <w:p w14:paraId="51BB5628" w14:textId="77777777" w:rsidR="00241C11" w:rsidRPr="00536561" w:rsidRDefault="00D81D1F">
      <w:pPr>
        <w:pStyle w:val="berschrift3"/>
        <w:tabs>
          <w:tab w:val="left" w:pos="0"/>
        </w:tabs>
        <w:rPr>
          <w:sz w:val="28"/>
          <w:szCs w:val="28"/>
        </w:rPr>
      </w:pPr>
      <w:bookmarkStart w:id="6" w:name="konditional"/>
      <w:bookmarkEnd w:id="6"/>
      <w:r w:rsidRPr="00536561">
        <w:rPr>
          <w:sz w:val="28"/>
          <w:szCs w:val="28"/>
        </w:rPr>
        <w:t>1.3.4. Konditionale Subjunktionen – Subjunktionen, die Bedingungssätze einleiten</w:t>
      </w:r>
    </w:p>
    <w:p w14:paraId="1AE5194C" w14:textId="77777777" w:rsidR="00241C11" w:rsidRDefault="00D81D1F">
      <w:pPr>
        <w:pStyle w:val="Textkrper"/>
      </w:pPr>
      <w:proofErr w:type="spellStart"/>
      <w:r>
        <w:rPr>
          <w:rStyle w:val="Starkbetont"/>
        </w:rPr>
        <w:t>sī</w:t>
      </w:r>
      <w:proofErr w:type="spellEnd"/>
      <w:r>
        <w:t>: wenn, falls</w:t>
      </w:r>
    </w:p>
    <w:p w14:paraId="62082723" w14:textId="77777777" w:rsidR="00241C11" w:rsidRDefault="00D81D1F">
      <w:pPr>
        <w:pStyle w:val="Textkrper"/>
      </w:pPr>
      <w:proofErr w:type="spellStart"/>
      <w:r>
        <w:rPr>
          <w:rStyle w:val="Starkbetont"/>
        </w:rPr>
        <w:lastRenderedPageBreak/>
        <w:t>nisī</w:t>
      </w:r>
      <w:proofErr w:type="spellEnd"/>
      <w:r>
        <w:rPr>
          <w:rStyle w:val="Starkbetont"/>
        </w:rPr>
        <w:t xml:space="preserve">, </w:t>
      </w:r>
      <w:proofErr w:type="spellStart"/>
      <w:r>
        <w:rPr>
          <w:rStyle w:val="Starkbetont"/>
        </w:rPr>
        <w:t>sī</w:t>
      </w:r>
      <w:proofErr w:type="spellEnd"/>
      <w:r>
        <w:rPr>
          <w:rStyle w:val="Starkbetont"/>
        </w:rPr>
        <w:t xml:space="preserve"> non</w:t>
      </w:r>
      <w:r>
        <w:t>: wenn nicht</w:t>
      </w:r>
    </w:p>
    <w:p w14:paraId="6DD26232" w14:textId="77777777" w:rsidR="00241C11" w:rsidRDefault="00D81D1F">
      <w:pPr>
        <w:pStyle w:val="Textkrper"/>
      </w:pPr>
      <w:proofErr w:type="spellStart"/>
      <w:r>
        <w:rPr>
          <w:rStyle w:val="Starkbetont"/>
        </w:rPr>
        <w:t>sīn</w:t>
      </w:r>
      <w:proofErr w:type="spellEnd"/>
      <w:r>
        <w:t>: wenn aber</w:t>
      </w:r>
    </w:p>
    <w:p w14:paraId="3B0E1B5D" w14:textId="77777777" w:rsidR="00241C11" w:rsidRDefault="00D81D1F">
      <w:pPr>
        <w:pStyle w:val="Textkrper"/>
      </w:pPr>
      <w:proofErr w:type="spellStart"/>
      <w:r>
        <w:rPr>
          <w:rStyle w:val="Starkbetont"/>
        </w:rPr>
        <w:t>sī</w:t>
      </w:r>
      <w:proofErr w:type="spellEnd"/>
      <w:r>
        <w:rPr>
          <w:rStyle w:val="Starkbetont"/>
        </w:rPr>
        <w:t xml:space="preserve"> modo</w:t>
      </w:r>
      <w:r>
        <w:t>: wenn nur</w:t>
      </w:r>
    </w:p>
    <w:p w14:paraId="273C9AB9" w14:textId="77777777" w:rsidR="00241C11" w:rsidRDefault="00D81D1F">
      <w:pPr>
        <w:pStyle w:val="Textkrper"/>
      </w:pPr>
      <w:proofErr w:type="spellStart"/>
      <w:r>
        <w:rPr>
          <w:rStyle w:val="Starkbetont"/>
        </w:rPr>
        <w:t>quodsī</w:t>
      </w:r>
      <w:proofErr w:type="spellEnd"/>
      <w:r>
        <w:rPr>
          <w:rStyle w:val="Starkbetont"/>
        </w:rPr>
        <w:t xml:space="preserve">/quod </w:t>
      </w:r>
      <w:proofErr w:type="spellStart"/>
      <w:r>
        <w:rPr>
          <w:rStyle w:val="Starkbetont"/>
        </w:rPr>
        <w:t>sī</w:t>
      </w:r>
      <w:proofErr w:type="spellEnd"/>
      <w:r>
        <w:t>: wenn aber</w:t>
      </w:r>
    </w:p>
    <w:p w14:paraId="5B08802D" w14:textId="2E548FF6" w:rsidR="00536561" w:rsidRDefault="00D81D1F">
      <w:pPr>
        <w:pStyle w:val="Textkrper"/>
      </w:pPr>
      <w:r>
        <w:t>Die unterschiedlichen Verwendungsweisen der konditionalen Subjunktionen (</w:t>
      </w:r>
      <w:proofErr w:type="spellStart"/>
      <w:r>
        <w:t>realis</w:t>
      </w:r>
      <w:proofErr w:type="spellEnd"/>
      <w:r>
        <w:t xml:space="preserve">, </w:t>
      </w:r>
      <w:proofErr w:type="spellStart"/>
      <w:r>
        <w:t>irrealis</w:t>
      </w:r>
      <w:proofErr w:type="spellEnd"/>
      <w:r>
        <w:t xml:space="preserve"> und </w:t>
      </w:r>
      <w:proofErr w:type="spellStart"/>
      <w:r>
        <w:t>potentialis</w:t>
      </w:r>
      <w:proofErr w:type="spellEnd"/>
      <w:r>
        <w:t xml:space="preserve">) werden im Kapitel </w:t>
      </w:r>
      <w:r>
        <w:rPr>
          <w:b/>
          <w:bCs/>
        </w:rPr>
        <w:t>Satzbau</w:t>
      </w:r>
      <w:r>
        <w:t xml:space="preserve"> erklärt.</w:t>
      </w:r>
    </w:p>
    <w:p w14:paraId="702A176F" w14:textId="5C20269B" w:rsidR="00241C11" w:rsidRPr="00630575" w:rsidRDefault="00D81D1F">
      <w:pPr>
        <w:pStyle w:val="Textkrper"/>
        <w:rPr>
          <w:rStyle w:val="berschrift2Zchn"/>
        </w:rPr>
      </w:pPr>
      <w:bookmarkStart w:id="7" w:name="135"/>
      <w:bookmarkStart w:id="8" w:name="konzessiv"/>
      <w:bookmarkEnd w:id="7"/>
      <w:bookmarkEnd w:id="8"/>
      <w:r w:rsidRPr="00630575">
        <w:rPr>
          <w:rStyle w:val="berschrift2Zchn"/>
        </w:rPr>
        <w:t xml:space="preserve">1.3.5. Konzessive Subjunktionen – Subjunktionen, die Konzessivsätze </w:t>
      </w:r>
      <w:r w:rsidR="00630575">
        <w:rPr>
          <w:rStyle w:val="berschrift2Zchn"/>
        </w:rPr>
        <w:br/>
      </w:r>
      <w:r w:rsidRPr="00630575">
        <w:rPr>
          <w:rStyle w:val="berschrift2Zchn"/>
        </w:rPr>
        <w:t>(obwohl…) einleiten</w:t>
      </w:r>
    </w:p>
    <w:p w14:paraId="19D1FC68" w14:textId="77777777" w:rsidR="00241C11" w:rsidRDefault="00D81D1F">
      <w:pPr>
        <w:pStyle w:val="Textkrper"/>
      </w:pPr>
      <w:proofErr w:type="spellStart"/>
      <w:r>
        <w:rPr>
          <w:rStyle w:val="Starkbetont"/>
        </w:rPr>
        <w:t>quamquam</w:t>
      </w:r>
      <w:proofErr w:type="spellEnd"/>
      <w:r>
        <w:t>: obwohl</w:t>
      </w:r>
    </w:p>
    <w:p w14:paraId="27CCD7A8" w14:textId="77777777" w:rsidR="00241C11" w:rsidRDefault="00D81D1F">
      <w:pPr>
        <w:pStyle w:val="Textkrper"/>
      </w:pPr>
      <w:proofErr w:type="spellStart"/>
      <w:r>
        <w:rPr>
          <w:rStyle w:val="Starkbetont"/>
        </w:rPr>
        <w:t>etsī</w:t>
      </w:r>
      <w:proofErr w:type="spellEnd"/>
      <w:r>
        <w:t>: wenn auch</w:t>
      </w:r>
    </w:p>
    <w:p w14:paraId="787A1282" w14:textId="77777777" w:rsidR="00241C11" w:rsidRDefault="00D81D1F">
      <w:pPr>
        <w:pStyle w:val="Textkrper"/>
      </w:pPr>
      <w:proofErr w:type="spellStart"/>
      <w:r>
        <w:rPr>
          <w:rStyle w:val="Starkbetont"/>
        </w:rPr>
        <w:t>quamvīs</w:t>
      </w:r>
      <w:proofErr w:type="spellEnd"/>
      <w:r>
        <w:rPr>
          <w:rStyle w:val="Starkbetont"/>
        </w:rPr>
        <w:t xml:space="preserve"> </w:t>
      </w:r>
      <w:r>
        <w:t>(mit Konjunktiv): wie sehr auch</w:t>
      </w:r>
    </w:p>
    <w:p w14:paraId="7E24F431" w14:textId="77777777" w:rsidR="00241C11" w:rsidRDefault="00D81D1F">
      <w:pPr>
        <w:pStyle w:val="Textkrper"/>
      </w:pPr>
      <w:r>
        <w:t xml:space="preserve">Auch die Subjunktion </w:t>
      </w:r>
      <w:r>
        <w:rPr>
          <w:rStyle w:val="Betont"/>
        </w:rPr>
        <w:t>cum</w:t>
      </w:r>
      <w:r>
        <w:t xml:space="preserve"> (mit Konjunktiv) kann bisweilen einen konzessiven Sinn haben, so dass sie mit "obwohl" übersetzt wird; vgl. oben den Eintrag zu </w:t>
      </w:r>
      <w:r>
        <w:rPr>
          <w:rStyle w:val="Betont"/>
        </w:rPr>
        <w:t>cum</w:t>
      </w:r>
      <w:r>
        <w:t>.</w:t>
      </w:r>
    </w:p>
    <w:p w14:paraId="6AB8FC73" w14:textId="77777777" w:rsidR="00241C11" w:rsidRPr="00630575" w:rsidRDefault="00D81D1F">
      <w:pPr>
        <w:pStyle w:val="berschrift3"/>
        <w:tabs>
          <w:tab w:val="left" w:pos="0"/>
        </w:tabs>
        <w:rPr>
          <w:rStyle w:val="berschrift2Zchn"/>
        </w:rPr>
      </w:pPr>
      <w:bookmarkStart w:id="9" w:name="final"/>
      <w:bookmarkEnd w:id="9"/>
      <w:r w:rsidRPr="00630575">
        <w:rPr>
          <w:rStyle w:val="berschrift2Zchn"/>
        </w:rPr>
        <w:t>1.3.6. Subjunktionen, die Finalsätze und Konsekutivsätze einleiten</w:t>
      </w:r>
    </w:p>
    <w:p w14:paraId="55B9C355" w14:textId="77777777" w:rsidR="00241C11" w:rsidRDefault="00D81D1F">
      <w:pPr>
        <w:pStyle w:val="Textkrper"/>
      </w:pPr>
      <w:r>
        <w:t xml:space="preserve">Final- und Konsekutivsätze stehen im Lateinischen nie im Indikativ, sondern </w:t>
      </w:r>
      <w:r>
        <w:rPr>
          <w:rStyle w:val="Starkbetont"/>
        </w:rPr>
        <w:t>immer im Konjunktiv.</w:t>
      </w:r>
    </w:p>
    <w:p w14:paraId="528781DF" w14:textId="77777777" w:rsidR="00241C11" w:rsidRDefault="00D81D1F">
      <w:pPr>
        <w:pStyle w:val="Textkrper"/>
      </w:pPr>
      <w:proofErr w:type="spellStart"/>
      <w:r>
        <w:rPr>
          <w:rStyle w:val="Starkbetont"/>
        </w:rPr>
        <w:t>ut</w:t>
      </w:r>
      <w:proofErr w:type="spellEnd"/>
      <w:r>
        <w:t xml:space="preserve"> (nach den Verben des Forderns, Bittens, Sorgens): dass, damit</w:t>
      </w:r>
    </w:p>
    <w:p w14:paraId="338E3ABA" w14:textId="77777777" w:rsidR="00241C11" w:rsidRDefault="00D81D1F">
      <w:pPr>
        <w:pStyle w:val="Textkrper"/>
        <w:ind w:left="709"/>
      </w:pPr>
      <w:proofErr w:type="spellStart"/>
      <w:r>
        <w:t>Opto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Romam</w:t>
      </w:r>
      <w:proofErr w:type="spellEnd"/>
      <w:r>
        <w:t xml:space="preserve"> </w:t>
      </w:r>
      <w:proofErr w:type="spellStart"/>
      <w:r>
        <w:t>venias</w:t>
      </w:r>
      <w:proofErr w:type="spellEnd"/>
      <w:r>
        <w:t>: Ich wünsche, dass du nach Rom kommst</w:t>
      </w:r>
    </w:p>
    <w:p w14:paraId="726FCEEE" w14:textId="77777777" w:rsidR="00241C11" w:rsidRDefault="00D81D1F">
      <w:pPr>
        <w:pStyle w:val="Textkrper"/>
        <w:ind w:left="709"/>
      </w:pPr>
      <w:proofErr w:type="spellStart"/>
      <w:r>
        <w:t>Id</w:t>
      </w:r>
      <w:proofErr w:type="spellEnd"/>
      <w:r>
        <w:t xml:space="preserve"> </w:t>
      </w:r>
      <w:proofErr w:type="spellStart"/>
      <w:r>
        <w:t>studeo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venias</w:t>
      </w:r>
      <w:proofErr w:type="spellEnd"/>
      <w:r>
        <w:t>: Das ist mir wichtig, dass du kommst.</w:t>
      </w:r>
    </w:p>
    <w:p w14:paraId="466266BD" w14:textId="77777777" w:rsidR="00241C11" w:rsidRDefault="00D81D1F">
      <w:pPr>
        <w:pStyle w:val="Textkrper"/>
      </w:pPr>
      <w:proofErr w:type="spellStart"/>
      <w:r>
        <w:rPr>
          <w:rStyle w:val="Starkbetont"/>
        </w:rPr>
        <w:t>nē</w:t>
      </w:r>
      <w:proofErr w:type="spellEnd"/>
      <w:r>
        <w:t xml:space="preserve"> dient zur Verneinung des Finalsatzes: dass nicht</w:t>
      </w:r>
    </w:p>
    <w:p w14:paraId="480C3840" w14:textId="77777777" w:rsidR="00241C11" w:rsidRDefault="00D81D1F">
      <w:pPr>
        <w:pStyle w:val="Textkrper"/>
        <w:ind w:left="709"/>
      </w:pPr>
      <w:proofErr w:type="spellStart"/>
      <w:r>
        <w:t>Opto</w:t>
      </w:r>
      <w:proofErr w:type="spellEnd"/>
      <w:r>
        <w:t xml:space="preserve">, ne </w:t>
      </w:r>
      <w:proofErr w:type="spellStart"/>
      <w:r>
        <w:t>veniat</w:t>
      </w:r>
      <w:proofErr w:type="spellEnd"/>
      <w:r>
        <w:t>: Ich wünsche, dass er nicht kommt.</w:t>
      </w:r>
    </w:p>
    <w:p w14:paraId="17D6D60E" w14:textId="77777777" w:rsidR="00241C11" w:rsidRDefault="00D81D1F">
      <w:pPr>
        <w:pStyle w:val="Textkrper"/>
      </w:pPr>
      <w:proofErr w:type="spellStart"/>
      <w:r>
        <w:rPr>
          <w:rStyle w:val="Starkbetont"/>
        </w:rPr>
        <w:t>nē</w:t>
      </w:r>
      <w:proofErr w:type="spellEnd"/>
      <w:r>
        <w:t xml:space="preserve"> (bei Ausdrücken des Fürchtens und Hinderns): dass</w:t>
      </w:r>
    </w:p>
    <w:p w14:paraId="27DE92A8" w14:textId="77777777" w:rsidR="00241C11" w:rsidRDefault="00D81D1F" w:rsidP="00505A45">
      <w:pPr>
        <w:pStyle w:val="Textkrper"/>
        <w:ind w:left="709"/>
      </w:pPr>
      <w:proofErr w:type="spellStart"/>
      <w:r>
        <w:t>Timeo</w:t>
      </w:r>
      <w:proofErr w:type="spellEnd"/>
      <w:r>
        <w:t xml:space="preserve">, ne </w:t>
      </w:r>
      <w:proofErr w:type="spellStart"/>
      <w:r>
        <w:t>ille</w:t>
      </w:r>
      <w:proofErr w:type="spellEnd"/>
      <w:r>
        <w:t xml:space="preserve"> </w:t>
      </w:r>
      <w:proofErr w:type="spellStart"/>
      <w:r>
        <w:t>Romam</w:t>
      </w:r>
      <w:proofErr w:type="spellEnd"/>
      <w:r>
        <w:t xml:space="preserve"> </w:t>
      </w:r>
      <w:proofErr w:type="spellStart"/>
      <w:r>
        <w:t>veniat</w:t>
      </w:r>
      <w:proofErr w:type="spellEnd"/>
      <w:r>
        <w:t>: Ich fürchte, dass jener nach Rom kommt.</w:t>
      </w:r>
    </w:p>
    <w:p w14:paraId="20ACFA05" w14:textId="77777777" w:rsidR="00241C11" w:rsidRDefault="00D81D1F">
      <w:pPr>
        <w:pStyle w:val="berschrift4"/>
        <w:tabs>
          <w:tab w:val="left" w:pos="0"/>
        </w:tabs>
        <w:spacing w:after="283"/>
      </w:pPr>
      <w:r>
        <w:t>Konsekutivsätze</w:t>
      </w:r>
    </w:p>
    <w:p w14:paraId="27005421" w14:textId="77777777" w:rsidR="00241C11" w:rsidRDefault="00D81D1F">
      <w:pPr>
        <w:pStyle w:val="Textkrper"/>
      </w:pPr>
      <w:proofErr w:type="spellStart"/>
      <w:r>
        <w:rPr>
          <w:rStyle w:val="Starkbetont"/>
        </w:rPr>
        <w:t>ut</w:t>
      </w:r>
      <w:proofErr w:type="spellEnd"/>
      <w:r>
        <w:rPr>
          <w:rStyle w:val="Starkbetont"/>
        </w:rPr>
        <w:t xml:space="preserve">: </w:t>
      </w:r>
      <w:r>
        <w:t>dass, damit</w:t>
      </w:r>
    </w:p>
    <w:p w14:paraId="52A84650" w14:textId="77777777" w:rsidR="00241C11" w:rsidRDefault="00D81D1F">
      <w:pPr>
        <w:pStyle w:val="Textkrper"/>
      </w:pPr>
      <w:r>
        <w:t xml:space="preserve">Das konsekutiv gebrauchte </w:t>
      </w:r>
      <w:proofErr w:type="spellStart"/>
      <w:r>
        <w:rPr>
          <w:rStyle w:val="Betont"/>
        </w:rPr>
        <w:t>ut</w:t>
      </w:r>
      <w:proofErr w:type="spellEnd"/>
      <w:r>
        <w:t xml:space="preserve"> steht oft in Verbindung mit einem hinweisenden </w:t>
      </w:r>
      <w:proofErr w:type="spellStart"/>
      <w:r>
        <w:rPr>
          <w:rStyle w:val="Betont"/>
        </w:rPr>
        <w:t>ita</w:t>
      </w:r>
      <w:proofErr w:type="spellEnd"/>
      <w:r>
        <w:t xml:space="preserve"> (so) im Hauptsatz:</w:t>
      </w:r>
    </w:p>
    <w:p w14:paraId="1C9E3A1D" w14:textId="77777777" w:rsidR="00241C11" w:rsidRPr="00505A45" w:rsidRDefault="00D81D1F">
      <w:pPr>
        <w:pStyle w:val="Zitat"/>
        <w:rPr>
          <w:sz w:val="22"/>
          <w:szCs w:val="22"/>
        </w:rPr>
      </w:pPr>
      <w:r w:rsidRPr="00505A45">
        <w:rPr>
          <w:sz w:val="22"/>
          <w:szCs w:val="22"/>
        </w:rPr>
        <w:t xml:space="preserve">Ita </w:t>
      </w:r>
      <w:proofErr w:type="spellStart"/>
      <w:r w:rsidRPr="00505A45">
        <w:rPr>
          <w:sz w:val="22"/>
          <w:szCs w:val="22"/>
        </w:rPr>
        <w:t>guberna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rem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publicam</w:t>
      </w:r>
      <w:proofErr w:type="spellEnd"/>
      <w:r w:rsidRPr="00505A45">
        <w:rPr>
          <w:sz w:val="22"/>
          <w:szCs w:val="22"/>
        </w:rPr>
        <w:t xml:space="preserve">, </w:t>
      </w:r>
      <w:proofErr w:type="spellStart"/>
      <w:r w:rsidRPr="00505A45">
        <w:rPr>
          <w:sz w:val="22"/>
          <w:szCs w:val="22"/>
        </w:rPr>
        <w:t>ut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cives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gaudeant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te</w:t>
      </w:r>
      <w:proofErr w:type="spellEnd"/>
      <w:r w:rsidRPr="00505A45">
        <w:rPr>
          <w:sz w:val="22"/>
          <w:szCs w:val="22"/>
        </w:rPr>
        <w:t xml:space="preserve"> natum esse!</w:t>
      </w:r>
    </w:p>
    <w:p w14:paraId="7D283636" w14:textId="77777777" w:rsidR="00241C11" w:rsidRPr="00505A45" w:rsidRDefault="00D81D1F" w:rsidP="00505A45">
      <w:pPr>
        <w:pStyle w:val="Textkrper"/>
        <w:ind w:left="1418"/>
      </w:pPr>
      <w:r w:rsidRPr="00505A45">
        <w:t xml:space="preserve">Lenke den Staat so, dass die Bürger sich freuen, dass du geboren wurdest! (nach Cicero, philippische Reden 1, 35; Text in der </w:t>
      </w:r>
      <w:hyperlink r:id="rId18" w:anchor="_blank" w:history="1">
        <w:r w:rsidRPr="00DE5A81">
          <w:rPr>
            <w:color w:val="0E57C4" w:themeColor="background2" w:themeShade="80"/>
          </w:rPr>
          <w:t>Lateinischen Bibliothek</w:t>
        </w:r>
      </w:hyperlink>
      <w:r w:rsidRPr="00505A45">
        <w:t>)</w:t>
      </w:r>
    </w:p>
    <w:p w14:paraId="0AB4A0FE" w14:textId="77777777" w:rsidR="00241C11" w:rsidRDefault="00D81D1F">
      <w:pPr>
        <w:pStyle w:val="Textkrper"/>
      </w:pPr>
      <w:r>
        <w:lastRenderedPageBreak/>
        <w:t xml:space="preserve">Verneinung des Konsekutivsatzes: </w:t>
      </w:r>
      <w:proofErr w:type="spellStart"/>
      <w:r>
        <w:rPr>
          <w:rStyle w:val="Starkbetont"/>
        </w:rPr>
        <w:t>ut</w:t>
      </w:r>
      <w:proofErr w:type="spellEnd"/>
      <w:r>
        <w:t xml:space="preserve"> </w:t>
      </w:r>
      <w:r>
        <w:rPr>
          <w:rStyle w:val="Starkbetont"/>
        </w:rPr>
        <w:t>non</w:t>
      </w:r>
      <w:r>
        <w:t xml:space="preserve">: so dass, so </w:t>
      </w:r>
      <w:proofErr w:type="spellStart"/>
      <w:r>
        <w:t>dass</w:t>
      </w:r>
      <w:proofErr w:type="spellEnd"/>
      <w:r>
        <w:t xml:space="preserve"> nicht.</w:t>
      </w:r>
    </w:p>
    <w:p w14:paraId="4E90EEFD" w14:textId="77777777" w:rsidR="00241C11" w:rsidRPr="00505A45" w:rsidRDefault="00D81D1F">
      <w:pPr>
        <w:pStyle w:val="Zitat"/>
        <w:rPr>
          <w:sz w:val="22"/>
          <w:szCs w:val="22"/>
        </w:rPr>
      </w:pPr>
      <w:r w:rsidRPr="00505A45">
        <w:rPr>
          <w:sz w:val="22"/>
          <w:szCs w:val="22"/>
        </w:rPr>
        <w:t xml:space="preserve">Ita </w:t>
      </w:r>
      <w:proofErr w:type="spellStart"/>
      <w:r w:rsidRPr="00505A45">
        <w:rPr>
          <w:sz w:val="22"/>
          <w:szCs w:val="22"/>
        </w:rPr>
        <w:t>erant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timidi</w:t>
      </w:r>
      <w:proofErr w:type="spellEnd"/>
      <w:r w:rsidRPr="00505A45">
        <w:rPr>
          <w:sz w:val="22"/>
          <w:szCs w:val="22"/>
        </w:rPr>
        <w:t xml:space="preserve">, </w:t>
      </w:r>
      <w:proofErr w:type="spellStart"/>
      <w:r w:rsidRPr="00505A45">
        <w:rPr>
          <w:sz w:val="22"/>
          <w:szCs w:val="22"/>
        </w:rPr>
        <w:t>ut</w:t>
      </w:r>
      <w:proofErr w:type="spellEnd"/>
      <w:r w:rsidRPr="00505A45">
        <w:rPr>
          <w:sz w:val="22"/>
          <w:szCs w:val="22"/>
        </w:rPr>
        <w:t xml:space="preserve"> </w:t>
      </w:r>
      <w:proofErr w:type="spellStart"/>
      <w:r w:rsidRPr="00505A45">
        <w:rPr>
          <w:sz w:val="22"/>
          <w:szCs w:val="22"/>
        </w:rPr>
        <w:t>abire</w:t>
      </w:r>
      <w:proofErr w:type="spellEnd"/>
      <w:r w:rsidRPr="00505A45">
        <w:rPr>
          <w:sz w:val="22"/>
          <w:szCs w:val="22"/>
        </w:rPr>
        <w:t xml:space="preserve"> non </w:t>
      </w:r>
      <w:proofErr w:type="spellStart"/>
      <w:r w:rsidRPr="00505A45">
        <w:rPr>
          <w:sz w:val="22"/>
          <w:szCs w:val="22"/>
        </w:rPr>
        <w:t>auderent</w:t>
      </w:r>
      <w:proofErr w:type="spellEnd"/>
      <w:r w:rsidRPr="00505A45">
        <w:rPr>
          <w:sz w:val="22"/>
          <w:szCs w:val="22"/>
        </w:rPr>
        <w:t>.</w:t>
      </w:r>
    </w:p>
    <w:p w14:paraId="292D3B06" w14:textId="77777777" w:rsidR="00241C11" w:rsidRDefault="00D81D1F" w:rsidP="00505A45">
      <w:pPr>
        <w:pStyle w:val="Textkrper"/>
        <w:ind w:left="1418"/>
      </w:pPr>
      <w:r>
        <w:t>Sie waren so ängstlich, dass sie sich nicht wegzugehen trauten.</w:t>
      </w:r>
      <w:bookmarkStart w:id="10" w:name="137"/>
      <w:bookmarkEnd w:id="10"/>
      <w:r>
        <w:t> </w:t>
      </w:r>
    </w:p>
    <w:p w14:paraId="473E2A39" w14:textId="77777777" w:rsidR="00241C11" w:rsidRPr="00630575" w:rsidRDefault="00D81D1F">
      <w:pPr>
        <w:pStyle w:val="berschrift3"/>
        <w:tabs>
          <w:tab w:val="left" w:pos="0"/>
        </w:tabs>
        <w:rPr>
          <w:rStyle w:val="berschrift2Zchn"/>
        </w:rPr>
      </w:pPr>
      <w:bookmarkStart w:id="11" w:name="vergleich"/>
      <w:bookmarkEnd w:id="11"/>
      <w:r w:rsidRPr="00630575">
        <w:rPr>
          <w:rStyle w:val="berschrift2Zchn"/>
        </w:rPr>
        <w:t>1.3.7. Subjunktionen, die Vergleichssätze einleiten</w:t>
      </w:r>
    </w:p>
    <w:p w14:paraId="36E6ACC4" w14:textId="77777777" w:rsidR="00241C11" w:rsidRDefault="00D81D1F">
      <w:pPr>
        <w:pStyle w:val="Textkrper"/>
      </w:pPr>
      <w:r>
        <w:t xml:space="preserve">Die häufigste Subjunktion für Vergleichssätze ist </w:t>
      </w:r>
      <w:proofErr w:type="spellStart"/>
      <w:r>
        <w:rPr>
          <w:rStyle w:val="Betont"/>
        </w:rPr>
        <w:t>ut</w:t>
      </w:r>
      <w:proofErr w:type="spellEnd"/>
      <w:r>
        <w:t xml:space="preserve"> ("wie"). Im Unterschied zum finalen oder konsekutiven </w:t>
      </w:r>
      <w:proofErr w:type="spellStart"/>
      <w:r>
        <w:rPr>
          <w:rStyle w:val="Betont"/>
        </w:rPr>
        <w:t>ut</w:t>
      </w:r>
      <w:proofErr w:type="spellEnd"/>
      <w:r>
        <w:t xml:space="preserve"> steht das vergleichende </w:t>
      </w:r>
      <w:proofErr w:type="spellStart"/>
      <w:r>
        <w:rPr>
          <w:rStyle w:val="Betont"/>
        </w:rPr>
        <w:t>ut</w:t>
      </w:r>
      <w:proofErr w:type="spellEnd"/>
      <w:r>
        <w:t xml:space="preserve"> mit dem </w:t>
      </w:r>
      <w:r>
        <w:rPr>
          <w:rStyle w:val="Starkbetont"/>
        </w:rPr>
        <w:t>Indikativ</w:t>
      </w:r>
      <w:r>
        <w:t xml:space="preserve">. Meist steht im Hauptsatz das korrelierende (bezogene) </w:t>
      </w:r>
      <w:proofErr w:type="spellStart"/>
      <w:r>
        <w:rPr>
          <w:rStyle w:val="Betont"/>
        </w:rPr>
        <w:t>ita</w:t>
      </w:r>
      <w:proofErr w:type="spellEnd"/>
      <w:r>
        <w:t xml:space="preserve"> ("so").</w:t>
      </w:r>
    </w:p>
    <w:p w14:paraId="4A7EAFCC" w14:textId="77777777" w:rsidR="00C61602" w:rsidRDefault="00C61602" w:rsidP="00C61602">
      <w:pPr>
        <w:pStyle w:val="Textkrper"/>
      </w:pPr>
      <w:r>
        <w:rPr>
          <w:rStyle w:val="Starkbetont"/>
        </w:rPr>
        <w:t>quam</w:t>
      </w:r>
      <w:r>
        <w:t>: wie</w:t>
      </w:r>
      <w:r w:rsidR="008B0085">
        <w:t xml:space="preserve">, als </w:t>
      </w:r>
    </w:p>
    <w:p w14:paraId="792B01B8" w14:textId="77777777" w:rsidR="00C61602" w:rsidRDefault="008B0085" w:rsidP="00C61602">
      <w:pPr>
        <w:pStyle w:val="Textkrper"/>
        <w:ind w:left="709"/>
      </w:pPr>
      <w:r>
        <w:t xml:space="preserve">Ille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firmior</w:t>
      </w:r>
      <w:proofErr w:type="spellEnd"/>
      <w:r>
        <w:t xml:space="preserve">, quam </w:t>
      </w:r>
      <w:proofErr w:type="spellStart"/>
      <w:r>
        <w:t>putabamus</w:t>
      </w:r>
      <w:proofErr w:type="spellEnd"/>
      <w:r>
        <w:t>.</w:t>
      </w:r>
    </w:p>
    <w:p w14:paraId="01EDDD2B" w14:textId="77777777" w:rsidR="008B0085" w:rsidRDefault="008B0085" w:rsidP="008B0085">
      <w:pPr>
        <w:pStyle w:val="Textkrper"/>
        <w:ind w:left="1418"/>
      </w:pPr>
      <w:r>
        <w:t>Jener ist tapferer, als wir dachten.</w:t>
      </w:r>
    </w:p>
    <w:p w14:paraId="1D4A6EB3" w14:textId="77777777" w:rsidR="008B0085" w:rsidRDefault="008B0085" w:rsidP="008B0085">
      <w:pPr>
        <w:pStyle w:val="Textkrper"/>
        <w:ind w:left="709"/>
      </w:pPr>
      <w:r w:rsidRPr="009F24F8">
        <w:rPr>
          <w:i/>
        </w:rPr>
        <w:t>Quam</w:t>
      </w:r>
      <w:r>
        <w:t xml:space="preserve"> kann auch als Vergleichspartikel, d. h. außerhalb eines Nebensatzes verwendet werden; dann ist es meist mit dem Adverb </w:t>
      </w:r>
      <w:proofErr w:type="spellStart"/>
      <w:r w:rsidRPr="009F24F8">
        <w:rPr>
          <w:i/>
        </w:rPr>
        <w:t>tam</w:t>
      </w:r>
      <w:proofErr w:type="spellEnd"/>
      <w:r>
        <w:t xml:space="preserve"> ("so") verbunden):</w:t>
      </w:r>
    </w:p>
    <w:p w14:paraId="4B8585B9" w14:textId="77777777" w:rsidR="008B0085" w:rsidRDefault="008B0085" w:rsidP="009F24F8">
      <w:pPr>
        <w:pStyle w:val="Textkrper"/>
        <w:ind w:left="1418"/>
      </w:pPr>
      <w:proofErr w:type="spellStart"/>
      <w:r>
        <w:t>Quid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populare</w:t>
      </w:r>
      <w:proofErr w:type="spellEnd"/>
      <w:r>
        <w:t xml:space="preserve"> quam </w:t>
      </w:r>
      <w:proofErr w:type="spellStart"/>
      <w:r>
        <w:t>libertas</w:t>
      </w:r>
      <w:proofErr w:type="spellEnd"/>
      <w:r>
        <w:t>?</w:t>
      </w:r>
    </w:p>
    <w:p w14:paraId="5C67D9A1" w14:textId="77777777" w:rsidR="008B0085" w:rsidRDefault="008B0085" w:rsidP="009F24F8">
      <w:pPr>
        <w:pStyle w:val="Textkrper"/>
        <w:ind w:left="2127"/>
      </w:pPr>
      <w:r>
        <w:t>Was ist so populär wie die Freiheit? (Cicero)</w:t>
      </w:r>
    </w:p>
    <w:p w14:paraId="1714E403" w14:textId="77777777" w:rsidR="009F24F8" w:rsidRDefault="009F24F8" w:rsidP="009F24F8">
      <w:pPr>
        <w:pStyle w:val="Textkrper"/>
        <w:ind w:left="709"/>
      </w:pPr>
      <w:r>
        <w:t xml:space="preserve">Ferner ist </w:t>
      </w:r>
      <w:r w:rsidRPr="009F24F8">
        <w:rPr>
          <w:i/>
        </w:rPr>
        <w:t>quam</w:t>
      </w:r>
      <w:r>
        <w:t xml:space="preserve"> ein Partikel für die Einleitung eines Ausrufs; siehe </w:t>
      </w:r>
      <w:r w:rsidR="00897C41">
        <w:t xml:space="preserve">Grundwortschatz </w:t>
      </w:r>
      <w:r w:rsidR="00F8087A" w:rsidRPr="00DE5A81">
        <w:rPr>
          <w:color w:val="0E57C4" w:themeColor="background2" w:themeShade="80"/>
        </w:rPr>
        <w:t xml:space="preserve">– </w:t>
      </w:r>
      <w:hyperlink r:id="rId19" w:tgtFrame="_blank" w:history="1">
        <w:r w:rsidRPr="00DE5A81">
          <w:rPr>
            <w:color w:val="0E57C4" w:themeColor="background2" w:themeShade="80"/>
          </w:rPr>
          <w:t>Kap. 1. 4. Adverbien</w:t>
        </w:r>
      </w:hyperlink>
      <w:r w:rsidRPr="009F24F8">
        <w:rPr>
          <w:b/>
          <w:i/>
        </w:rPr>
        <w:t>.</w:t>
      </w:r>
    </w:p>
    <w:p w14:paraId="177BF77F" w14:textId="77777777" w:rsidR="00241C11" w:rsidRDefault="00D81D1F">
      <w:pPr>
        <w:pStyle w:val="Textkrper"/>
      </w:pPr>
      <w:proofErr w:type="spellStart"/>
      <w:r>
        <w:t>ita</w:t>
      </w:r>
      <w:proofErr w:type="spellEnd"/>
      <w:r>
        <w:t xml:space="preserve"> ... </w:t>
      </w:r>
      <w:proofErr w:type="spellStart"/>
      <w:r>
        <w:rPr>
          <w:rStyle w:val="Starkbetont"/>
        </w:rPr>
        <w:t>ut</w:t>
      </w:r>
      <w:proofErr w:type="spellEnd"/>
      <w:r>
        <w:t xml:space="preserve"> (mit Indikativ): (so...) wie</w:t>
      </w:r>
    </w:p>
    <w:p w14:paraId="09D283A7" w14:textId="77777777" w:rsidR="00241C11" w:rsidRDefault="00D81D1F">
      <w:pPr>
        <w:pStyle w:val="Zitat"/>
        <w:rPr>
          <w:sz w:val="22"/>
          <w:szCs w:val="22"/>
        </w:rPr>
      </w:pPr>
      <w:proofErr w:type="spellStart"/>
      <w:r>
        <w:rPr>
          <w:sz w:val="22"/>
          <w:szCs w:val="22"/>
        </w:rPr>
        <w:t>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sementem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feceris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metes</w:t>
      </w:r>
      <w:proofErr w:type="spellEnd"/>
      <w:r>
        <w:rPr>
          <w:sz w:val="22"/>
          <w:szCs w:val="22"/>
        </w:rPr>
        <w:t>.</w:t>
      </w:r>
    </w:p>
    <w:p w14:paraId="6C116034" w14:textId="77777777" w:rsidR="00241C11" w:rsidRDefault="00D81D1F">
      <w:pPr>
        <w:pStyle w:val="Textkrper"/>
        <w:ind w:left="1418"/>
      </w:pPr>
      <w:r>
        <w:t>Wie du gesät hast, so wirst du ernten. (Sprichwort, zitiert z. B. bei Cicero, De oratore 2, 261).</w:t>
      </w:r>
    </w:p>
    <w:p w14:paraId="71A4901E" w14:textId="77777777" w:rsidR="00241C11" w:rsidRDefault="00D81D1F">
      <w:pPr>
        <w:pStyle w:val="Textkrper"/>
      </w:pPr>
      <w:r>
        <w:rPr>
          <w:rStyle w:val="Starkbetont"/>
        </w:rPr>
        <w:t>quasi</w:t>
      </w:r>
      <w:r>
        <w:t xml:space="preserve"> (mit Konjunktiv): als ob – verwendet für hypothetische (angenommene) Vergleiche.</w:t>
      </w:r>
    </w:p>
    <w:p w14:paraId="5139B806" w14:textId="77777777" w:rsidR="00241C11" w:rsidRDefault="00D81D1F">
      <w:pPr>
        <w:pStyle w:val="Textkrper"/>
      </w:pPr>
      <w:r>
        <w:t>Weitere Subjunktionen für Vergleichssätze, die in den Grammatiken auch als relative Pronomina eingeordnet werden, da sie deklinierbar sind:</w:t>
      </w:r>
    </w:p>
    <w:p w14:paraId="2E559207" w14:textId="77777777" w:rsidR="00241C11" w:rsidRDefault="00D81D1F">
      <w:pPr>
        <w:pStyle w:val="Textkrper"/>
      </w:pPr>
      <w:proofErr w:type="spellStart"/>
      <w:r>
        <w:t>tantus</w:t>
      </w:r>
      <w:proofErr w:type="spellEnd"/>
      <w:r>
        <w:t xml:space="preserve"> ... </w:t>
      </w:r>
      <w:proofErr w:type="spellStart"/>
      <w:r>
        <w:rPr>
          <w:rStyle w:val="Starkbetont"/>
        </w:rPr>
        <w:t>quantus</w:t>
      </w:r>
      <w:proofErr w:type="spellEnd"/>
      <w:r>
        <w:t>: so groß...wie</w:t>
      </w:r>
    </w:p>
    <w:p w14:paraId="23CFD3D6" w14:textId="77777777" w:rsidR="00241C11" w:rsidRDefault="00D81D1F">
      <w:pPr>
        <w:pStyle w:val="Textkrper"/>
      </w:pPr>
      <w:proofErr w:type="spellStart"/>
      <w:r>
        <w:t>tālis</w:t>
      </w:r>
      <w:proofErr w:type="spellEnd"/>
      <w:r>
        <w:t xml:space="preserve">... </w:t>
      </w:r>
      <w:proofErr w:type="spellStart"/>
      <w:r>
        <w:rPr>
          <w:rStyle w:val="Starkbetont"/>
        </w:rPr>
        <w:t>quālis</w:t>
      </w:r>
      <w:proofErr w:type="spellEnd"/>
      <w:r>
        <w:t>: so (beschaffen), wie</w:t>
      </w:r>
    </w:p>
    <w:p w14:paraId="76FE828B" w14:textId="77777777" w:rsidR="00241C11" w:rsidRDefault="00D81D1F">
      <w:pPr>
        <w:pStyle w:val="Textkrper"/>
      </w:pPr>
      <w:proofErr w:type="spellStart"/>
      <w:r>
        <w:t>totiēns</w:t>
      </w:r>
      <w:proofErr w:type="spellEnd"/>
      <w:r>
        <w:t xml:space="preserve"> ... </w:t>
      </w:r>
      <w:proofErr w:type="spellStart"/>
      <w:r>
        <w:rPr>
          <w:rStyle w:val="Starkbetont"/>
        </w:rPr>
        <w:t>quotiēns</w:t>
      </w:r>
      <w:proofErr w:type="spellEnd"/>
      <w:r>
        <w:t>: sooft...wie</w:t>
      </w:r>
    </w:p>
    <w:p w14:paraId="135FE6AC" w14:textId="77777777" w:rsidR="00907817" w:rsidRPr="00907817" w:rsidRDefault="00907817" w:rsidP="00907817">
      <w:pPr>
        <w:pStyle w:val="berschrift3"/>
        <w:tabs>
          <w:tab w:val="left" w:pos="0"/>
        </w:tabs>
        <w:rPr>
          <w:rStyle w:val="berschrift2Zchn"/>
        </w:rPr>
      </w:pPr>
      <w:r w:rsidRPr="00907817">
        <w:rPr>
          <w:rStyle w:val="berschrift2Zchn"/>
        </w:rPr>
        <w:t xml:space="preserve">1.3.8. Die Subjunktion </w:t>
      </w:r>
      <w:proofErr w:type="spellStart"/>
      <w:r w:rsidRPr="00907817">
        <w:rPr>
          <w:rStyle w:val="berschrift2Zchn"/>
        </w:rPr>
        <w:t>quīn</w:t>
      </w:r>
      <w:proofErr w:type="spellEnd"/>
    </w:p>
    <w:p w14:paraId="612115F8" w14:textId="77777777" w:rsidR="00907817" w:rsidRPr="00907817" w:rsidRDefault="00907817" w:rsidP="00907817">
      <w:pPr>
        <w:rPr>
          <w:bCs/>
          <w:szCs w:val="21"/>
        </w:rPr>
      </w:pPr>
      <w:r w:rsidRPr="00907817">
        <w:rPr>
          <w:bCs/>
          <w:szCs w:val="21"/>
        </w:rPr>
        <w:t>Die Subjunktion</w:t>
      </w:r>
      <w:r w:rsidRPr="00907817">
        <w:rPr>
          <w:bCs/>
          <w:i/>
          <w:iCs/>
          <w:szCs w:val="21"/>
        </w:rPr>
        <w:t xml:space="preserve"> </w:t>
      </w:r>
      <w:proofErr w:type="spellStart"/>
      <w:r w:rsidRPr="00907817">
        <w:rPr>
          <w:bCs/>
          <w:i/>
          <w:iCs/>
          <w:szCs w:val="21"/>
        </w:rPr>
        <w:t>quīn</w:t>
      </w:r>
      <w:proofErr w:type="spellEnd"/>
      <w:r w:rsidRPr="00907817">
        <w:rPr>
          <w:bCs/>
          <w:i/>
          <w:iCs/>
          <w:szCs w:val="21"/>
        </w:rPr>
        <w:t xml:space="preserve"> </w:t>
      </w:r>
      <w:r w:rsidRPr="00907817">
        <w:rPr>
          <w:bCs/>
          <w:szCs w:val="21"/>
        </w:rPr>
        <w:t>(</w:t>
      </w:r>
      <w:proofErr w:type="gramStart"/>
      <w:r w:rsidRPr="00907817">
        <w:rPr>
          <w:bCs/>
          <w:szCs w:val="21"/>
        </w:rPr>
        <w:t>„</w:t>
      </w:r>
      <w:proofErr w:type="gramEnd"/>
      <w:r w:rsidRPr="00907817">
        <w:rPr>
          <w:bCs/>
          <w:szCs w:val="21"/>
        </w:rPr>
        <w:t>dass“) steht immer mit dem Konjunktiv. Sie kommt am häufigsten nach Ausdrücken wie „ich zweifle nicht“ vor, also nach verneinten Ausdrücken des Zweifels.</w:t>
      </w:r>
    </w:p>
    <w:p w14:paraId="4D54C1DB" w14:textId="77777777" w:rsidR="00907817" w:rsidRPr="00907817" w:rsidRDefault="00907817" w:rsidP="00907817">
      <w:pPr>
        <w:ind w:left="709"/>
        <w:rPr>
          <w:bCs/>
          <w:szCs w:val="21"/>
        </w:rPr>
      </w:pPr>
      <w:r w:rsidRPr="00907817">
        <w:rPr>
          <w:bCs/>
          <w:szCs w:val="21"/>
        </w:rPr>
        <w:t xml:space="preserve">Non </w:t>
      </w:r>
      <w:proofErr w:type="spellStart"/>
      <w:r w:rsidRPr="00907817">
        <w:rPr>
          <w:bCs/>
          <w:szCs w:val="21"/>
        </w:rPr>
        <w:t>est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dubium</w:t>
      </w:r>
      <w:proofErr w:type="spellEnd"/>
      <w:r w:rsidRPr="00907817">
        <w:rPr>
          <w:bCs/>
          <w:szCs w:val="21"/>
        </w:rPr>
        <w:t xml:space="preserve">/non </w:t>
      </w:r>
      <w:proofErr w:type="spellStart"/>
      <w:r w:rsidRPr="00907817">
        <w:rPr>
          <w:bCs/>
          <w:szCs w:val="21"/>
        </w:rPr>
        <w:t>dubito</w:t>
      </w:r>
      <w:proofErr w:type="spellEnd"/>
      <w:r w:rsidRPr="00907817">
        <w:rPr>
          <w:bCs/>
          <w:szCs w:val="21"/>
        </w:rPr>
        <w:t xml:space="preserve">, </w:t>
      </w:r>
      <w:proofErr w:type="spellStart"/>
      <w:r w:rsidRPr="00907817">
        <w:rPr>
          <w:bCs/>
          <w:szCs w:val="21"/>
        </w:rPr>
        <w:t>quin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ille</w:t>
      </w:r>
      <w:proofErr w:type="spellEnd"/>
      <w:r w:rsidRPr="00907817">
        <w:rPr>
          <w:bCs/>
          <w:szCs w:val="21"/>
        </w:rPr>
        <w:t xml:space="preserve"> hoc </w:t>
      </w:r>
      <w:proofErr w:type="spellStart"/>
      <w:r w:rsidRPr="00907817">
        <w:rPr>
          <w:bCs/>
          <w:szCs w:val="21"/>
        </w:rPr>
        <w:t>dixerit</w:t>
      </w:r>
      <w:proofErr w:type="spellEnd"/>
      <w:r w:rsidRPr="00907817">
        <w:rPr>
          <w:bCs/>
          <w:szCs w:val="21"/>
        </w:rPr>
        <w:t>.</w:t>
      </w:r>
    </w:p>
    <w:p w14:paraId="479DC493" w14:textId="77777777" w:rsidR="00907817" w:rsidRPr="00907817" w:rsidRDefault="00907817" w:rsidP="00907817">
      <w:pPr>
        <w:ind w:left="1418"/>
        <w:rPr>
          <w:bCs/>
          <w:szCs w:val="21"/>
        </w:rPr>
      </w:pPr>
      <w:r w:rsidRPr="00907817">
        <w:rPr>
          <w:bCs/>
          <w:szCs w:val="21"/>
        </w:rPr>
        <w:lastRenderedPageBreak/>
        <w:t>Es besteht kein Zweifel/ich zweifle nicht, dass jener das gesagt hat.</w:t>
      </w:r>
    </w:p>
    <w:p w14:paraId="0A8B2953" w14:textId="6A288A6B" w:rsidR="00907817" w:rsidRPr="00907817" w:rsidRDefault="00907817" w:rsidP="00907817">
      <w:pPr>
        <w:rPr>
          <w:bCs/>
          <w:szCs w:val="21"/>
        </w:rPr>
      </w:pPr>
      <w:r w:rsidRPr="00907817">
        <w:rPr>
          <w:bCs/>
          <w:szCs w:val="21"/>
        </w:rPr>
        <w:t xml:space="preserve">Ein weiteres Beispiel in </w:t>
      </w:r>
      <w:hyperlink r:id="rId20" w:anchor="54" w:tgtFrame="_blank" w:tooltip="Cicero de Officiis 2 54" w:history="1">
        <w:r w:rsidRPr="00907817">
          <w:rPr>
            <w:rStyle w:val="Hyperlink"/>
            <w:bCs/>
            <w:szCs w:val="21"/>
          </w:rPr>
          <w:t>Cicero, De officiis 2, 54</w:t>
        </w:r>
      </w:hyperlink>
      <w:r w:rsidRPr="00907817">
        <w:rPr>
          <w:bCs/>
          <w:szCs w:val="21"/>
        </w:rPr>
        <w:t>.</w:t>
      </w:r>
    </w:p>
    <w:p w14:paraId="17BD1A8A" w14:textId="77777777" w:rsidR="00907817" w:rsidRPr="00907817" w:rsidRDefault="00907817" w:rsidP="00907817">
      <w:pPr>
        <w:rPr>
          <w:bCs/>
          <w:szCs w:val="21"/>
        </w:rPr>
      </w:pPr>
      <w:r w:rsidRPr="00907817">
        <w:rPr>
          <w:bCs/>
          <w:szCs w:val="21"/>
        </w:rPr>
        <w:t>In anderen Zusammenhängen ist </w:t>
      </w:r>
      <w:proofErr w:type="spellStart"/>
      <w:r w:rsidRPr="00907817">
        <w:rPr>
          <w:bCs/>
          <w:i/>
          <w:iCs/>
          <w:szCs w:val="21"/>
        </w:rPr>
        <w:t>quīn</w:t>
      </w:r>
      <w:proofErr w:type="spellEnd"/>
      <w:r w:rsidRPr="00907817">
        <w:rPr>
          <w:bCs/>
          <w:i/>
          <w:iCs/>
          <w:szCs w:val="21"/>
        </w:rPr>
        <w:t> </w:t>
      </w:r>
      <w:r w:rsidRPr="00907817">
        <w:rPr>
          <w:bCs/>
          <w:szCs w:val="21"/>
        </w:rPr>
        <w:t>mit „ohne dass/ohne zu“ zu übersetzen:</w:t>
      </w:r>
    </w:p>
    <w:p w14:paraId="4CAFDB40" w14:textId="77777777" w:rsidR="00907817" w:rsidRPr="00907817" w:rsidRDefault="00907817" w:rsidP="00907817">
      <w:pPr>
        <w:ind w:left="709"/>
        <w:rPr>
          <w:bCs/>
          <w:szCs w:val="21"/>
          <w:lang w:val="la-Latn"/>
        </w:rPr>
      </w:pPr>
      <w:r w:rsidRPr="00907817">
        <w:rPr>
          <w:bCs/>
          <w:szCs w:val="21"/>
          <w:lang w:val="la-Latn"/>
        </w:rPr>
        <w:t>Quis umquam templum illud aspexit, quin avaritiae tuae, quin iniuriae, quin audaciae testis esset?</w:t>
      </w:r>
    </w:p>
    <w:p w14:paraId="117B0C28" w14:textId="77777777" w:rsidR="00907817" w:rsidRPr="00907817" w:rsidRDefault="00907817" w:rsidP="00907817">
      <w:pPr>
        <w:ind w:left="1418"/>
        <w:rPr>
          <w:bCs/>
          <w:szCs w:val="21"/>
        </w:rPr>
      </w:pPr>
      <w:r w:rsidRPr="00907817">
        <w:rPr>
          <w:bCs/>
          <w:szCs w:val="21"/>
        </w:rPr>
        <w:t xml:space="preserve">Wer hat jemals jenen Tempel betrachtet, ohne Zeuge deiner Habgier, deines Unrechts, deiner Unverfrorenheit zu sein? (Cicero, In </w:t>
      </w:r>
      <w:proofErr w:type="spellStart"/>
      <w:r w:rsidRPr="00907817">
        <w:rPr>
          <w:bCs/>
          <w:szCs w:val="21"/>
        </w:rPr>
        <w:t>Verrem</w:t>
      </w:r>
      <w:proofErr w:type="spellEnd"/>
      <w:r w:rsidRPr="00907817">
        <w:rPr>
          <w:bCs/>
          <w:szCs w:val="21"/>
        </w:rPr>
        <w:t xml:space="preserve"> 2, 1, 154)</w:t>
      </w:r>
    </w:p>
    <w:p w14:paraId="388E0F35" w14:textId="77777777" w:rsidR="00907817" w:rsidRPr="00907817" w:rsidRDefault="00907817" w:rsidP="00907817">
      <w:pPr>
        <w:rPr>
          <w:bCs/>
          <w:szCs w:val="21"/>
        </w:rPr>
      </w:pPr>
      <w:r w:rsidRPr="00907817">
        <w:rPr>
          <w:bCs/>
          <w:szCs w:val="21"/>
        </w:rPr>
        <w:t>Nach Ausdrücken des Hinderns und Zurückweisens übersetzt man </w:t>
      </w:r>
      <w:proofErr w:type="spellStart"/>
      <w:r w:rsidRPr="00907817">
        <w:rPr>
          <w:bCs/>
          <w:i/>
          <w:iCs/>
          <w:szCs w:val="21"/>
        </w:rPr>
        <w:t>quīn</w:t>
      </w:r>
      <w:proofErr w:type="spellEnd"/>
      <w:r w:rsidRPr="00907817">
        <w:rPr>
          <w:bCs/>
          <w:i/>
          <w:iCs/>
          <w:szCs w:val="21"/>
        </w:rPr>
        <w:t xml:space="preserve"> </w:t>
      </w:r>
      <w:r w:rsidRPr="00907817">
        <w:rPr>
          <w:bCs/>
          <w:szCs w:val="21"/>
        </w:rPr>
        <w:t>mit „zu“ + Infinitiv:</w:t>
      </w:r>
    </w:p>
    <w:p w14:paraId="3CEA3254" w14:textId="77777777" w:rsidR="00907817" w:rsidRPr="00907817" w:rsidRDefault="00907817" w:rsidP="00907817">
      <w:pPr>
        <w:ind w:left="709"/>
        <w:rPr>
          <w:bCs/>
          <w:szCs w:val="21"/>
        </w:rPr>
      </w:pPr>
      <w:proofErr w:type="spellStart"/>
      <w:r w:rsidRPr="00907817">
        <w:rPr>
          <w:bCs/>
          <w:szCs w:val="21"/>
        </w:rPr>
        <w:t>Germani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retineri</w:t>
      </w:r>
      <w:proofErr w:type="spellEnd"/>
      <w:r w:rsidRPr="00907817">
        <w:rPr>
          <w:bCs/>
          <w:szCs w:val="21"/>
        </w:rPr>
        <w:t xml:space="preserve"> non </w:t>
      </w:r>
      <w:proofErr w:type="spellStart"/>
      <w:r w:rsidRPr="00907817">
        <w:rPr>
          <w:bCs/>
          <w:szCs w:val="21"/>
        </w:rPr>
        <w:t>potuerant</w:t>
      </w:r>
      <w:proofErr w:type="spellEnd"/>
      <w:r w:rsidRPr="00907817">
        <w:rPr>
          <w:bCs/>
          <w:szCs w:val="21"/>
        </w:rPr>
        <w:t xml:space="preserve">, </w:t>
      </w:r>
      <w:proofErr w:type="spellStart"/>
      <w:r w:rsidRPr="00907817">
        <w:rPr>
          <w:bCs/>
          <w:szCs w:val="21"/>
        </w:rPr>
        <w:t>quin</w:t>
      </w:r>
      <w:proofErr w:type="spellEnd"/>
      <w:r w:rsidRPr="00907817">
        <w:rPr>
          <w:bCs/>
          <w:szCs w:val="21"/>
        </w:rPr>
        <w:t xml:space="preserve"> in </w:t>
      </w:r>
      <w:proofErr w:type="spellStart"/>
      <w:r w:rsidRPr="00907817">
        <w:rPr>
          <w:bCs/>
          <w:szCs w:val="21"/>
        </w:rPr>
        <w:t>nostros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tela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conicerent</w:t>
      </w:r>
      <w:proofErr w:type="spellEnd"/>
      <w:r w:rsidRPr="00907817">
        <w:rPr>
          <w:bCs/>
          <w:szCs w:val="21"/>
        </w:rPr>
        <w:t>.</w:t>
      </w:r>
    </w:p>
    <w:p w14:paraId="7F99A4B1" w14:textId="77777777" w:rsidR="00907817" w:rsidRPr="00907817" w:rsidRDefault="00907817" w:rsidP="00907817">
      <w:pPr>
        <w:pBdr>
          <w:bottom w:val="single" w:sz="6" w:space="1" w:color="auto"/>
        </w:pBdr>
        <w:ind w:left="1418"/>
        <w:rPr>
          <w:bCs/>
          <w:szCs w:val="21"/>
        </w:rPr>
      </w:pPr>
      <w:r w:rsidRPr="00907817">
        <w:rPr>
          <w:bCs/>
          <w:szCs w:val="21"/>
        </w:rPr>
        <w:t xml:space="preserve">Die Germanen konnten nicht daran gehindert werden, auf unsere Leute Geschosse zu werden. (Caesar, De </w:t>
      </w:r>
      <w:proofErr w:type="spellStart"/>
      <w:r w:rsidRPr="00907817">
        <w:rPr>
          <w:bCs/>
          <w:szCs w:val="21"/>
        </w:rPr>
        <w:t>bello</w:t>
      </w:r>
      <w:proofErr w:type="spellEnd"/>
      <w:r w:rsidRPr="00907817">
        <w:rPr>
          <w:bCs/>
          <w:szCs w:val="21"/>
        </w:rPr>
        <w:t xml:space="preserve"> </w:t>
      </w:r>
      <w:proofErr w:type="spellStart"/>
      <w:r w:rsidRPr="00907817">
        <w:rPr>
          <w:bCs/>
          <w:szCs w:val="21"/>
        </w:rPr>
        <w:t>Gallico</w:t>
      </w:r>
      <w:proofErr w:type="spellEnd"/>
      <w:r w:rsidRPr="00907817">
        <w:rPr>
          <w:bCs/>
          <w:szCs w:val="21"/>
        </w:rPr>
        <w:t xml:space="preserve"> 1, 47, 3)</w:t>
      </w:r>
    </w:p>
    <w:p w14:paraId="66F83B4F" w14:textId="77777777" w:rsidR="0070456F" w:rsidRDefault="0070456F" w:rsidP="0070456F">
      <w:pPr>
        <w:pStyle w:val="lbs-dokumente"/>
        <w:spacing w:after="0" w:line="240" w:lineRule="auto"/>
      </w:pPr>
    </w:p>
    <w:p w14:paraId="52196660" w14:textId="77777777" w:rsidR="0070456F" w:rsidRDefault="0070456F" w:rsidP="0070456F">
      <w:pPr>
        <w:pStyle w:val="lbs-dokumente"/>
        <w:spacing w:after="0" w:line="240" w:lineRule="auto"/>
      </w:pPr>
    </w:p>
    <w:p w14:paraId="16AE751F" w14:textId="5349D266" w:rsidR="00241C11" w:rsidRDefault="00D81D1F" w:rsidP="0070456F">
      <w:pPr>
        <w:pStyle w:val="lbs-dokumente"/>
        <w:spacing w:after="0" w:line="240" w:lineRule="auto"/>
      </w:pPr>
      <w:r>
        <w:t>URL dieser Seite:</w:t>
      </w:r>
    </w:p>
    <w:p w14:paraId="3DCFE461" w14:textId="77777777" w:rsidR="00241C11" w:rsidRPr="00455602" w:rsidRDefault="00D512C3" w:rsidP="0070456F">
      <w:pPr>
        <w:spacing w:before="0" w:after="0" w:line="240" w:lineRule="auto"/>
        <w:rPr>
          <w:color w:val="0E57C4" w:themeColor="background2" w:themeShade="80"/>
        </w:rPr>
      </w:pPr>
      <w:hyperlink r:id="rId21" w:tgtFrame="_top">
        <w:r w:rsidR="00D81D1F" w:rsidRPr="00455602">
          <w:rPr>
            <w:color w:val="0E57C4" w:themeColor="background2" w:themeShade="80"/>
          </w:rPr>
          <w:t>http://www.schule-bw.de/faecher-und-schularten/sprachen-und-literatur/latein/sprache/grundwortschatz/pronomina-und-unveraenderliche-woerter/subjunktionen.html</w:t>
        </w:r>
      </w:hyperlink>
      <w:r w:rsidR="00D81D1F" w:rsidRPr="00455602">
        <w:rPr>
          <w:color w:val="0E57C4" w:themeColor="background2" w:themeShade="80"/>
        </w:rPr>
        <w:t xml:space="preserve"> </w:t>
      </w:r>
    </w:p>
    <w:sectPr w:rsidR="00241C11" w:rsidRPr="00455602">
      <w:headerReference w:type="default" r:id="rId22"/>
      <w:footerReference w:type="default" r:id="rId23"/>
      <w:pgSz w:w="11906" w:h="16838"/>
      <w:pgMar w:top="1134" w:right="1134" w:bottom="1134" w:left="1134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B5D25" w14:textId="77777777" w:rsidR="00D512C3" w:rsidRDefault="00D512C3">
      <w:pPr>
        <w:spacing w:before="0" w:after="0" w:line="240" w:lineRule="auto"/>
      </w:pPr>
      <w:r>
        <w:separator/>
      </w:r>
    </w:p>
  </w:endnote>
  <w:endnote w:type="continuationSeparator" w:id="0">
    <w:p w14:paraId="64BCFAB1" w14:textId="77777777" w:rsidR="00D512C3" w:rsidRDefault="00D512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BE71" w14:textId="77777777" w:rsidR="00241C11" w:rsidRDefault="00D512C3">
    <w:pPr>
      <w:pStyle w:val="Fuzeile"/>
    </w:pPr>
    <w:hyperlink r:id="rId1" w:tgtFrame="_blank">
      <w:r w:rsidR="00D81D1F">
        <w:rPr>
          <w:rFonts w:ascii="Verdana" w:hAnsi="Verdana"/>
          <w:color w:val="000080"/>
          <w:sz w:val="20"/>
          <w:szCs w:val="20"/>
        </w:rPr>
        <w:t>www.latein-bw.de</w:t>
      </w:r>
    </w:hyperlink>
    <w:r w:rsidR="00D81D1F">
      <w:rPr>
        <w:rFonts w:ascii="Verdana" w:hAnsi="Verdana"/>
        <w:color w:val="0070C0"/>
        <w:sz w:val="20"/>
        <w:szCs w:val="20"/>
      </w:rPr>
      <w:t xml:space="preserve"> </w:t>
    </w:r>
    <w:r w:rsidR="00D81D1F">
      <w:rPr>
        <w:rFonts w:ascii="Verdana" w:hAnsi="Verdana"/>
        <w:sz w:val="20"/>
        <w:szCs w:val="20"/>
      </w:rPr>
      <w:tab/>
    </w:r>
    <w:r w:rsidR="00D81D1F">
      <w:rPr>
        <w:rFonts w:ascii="Verdana" w:hAnsi="Verdana"/>
        <w:sz w:val="20"/>
        <w:szCs w:val="20"/>
      </w:rPr>
      <w:tab/>
      <w:t xml:space="preserve">Seite </w:t>
    </w:r>
    <w:r w:rsidR="00D81D1F">
      <w:rPr>
        <w:rFonts w:ascii="Verdana" w:hAnsi="Verdana"/>
        <w:sz w:val="20"/>
        <w:szCs w:val="20"/>
      </w:rPr>
      <w:fldChar w:fldCharType="begin"/>
    </w:r>
    <w:r w:rsidR="00D81D1F">
      <w:rPr>
        <w:rFonts w:ascii="Verdana" w:hAnsi="Verdana"/>
        <w:sz w:val="20"/>
        <w:szCs w:val="20"/>
      </w:rPr>
      <w:instrText>PAGE</w:instrText>
    </w:r>
    <w:r w:rsidR="00D81D1F">
      <w:rPr>
        <w:rFonts w:ascii="Verdana" w:hAnsi="Verdana"/>
        <w:sz w:val="20"/>
        <w:szCs w:val="20"/>
      </w:rPr>
      <w:fldChar w:fldCharType="separate"/>
    </w:r>
    <w:r w:rsidR="00D81D1F">
      <w:rPr>
        <w:rFonts w:ascii="Verdana" w:hAnsi="Verdana"/>
        <w:sz w:val="20"/>
        <w:szCs w:val="20"/>
      </w:rPr>
      <w:t>6</w:t>
    </w:r>
    <w:r w:rsidR="00D81D1F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F7C8D" w14:textId="77777777" w:rsidR="00D512C3" w:rsidRDefault="00D512C3">
      <w:pPr>
        <w:spacing w:before="0" w:after="0" w:line="240" w:lineRule="auto"/>
      </w:pPr>
      <w:r>
        <w:separator/>
      </w:r>
    </w:p>
  </w:footnote>
  <w:footnote w:type="continuationSeparator" w:id="0">
    <w:p w14:paraId="393E1541" w14:textId="77777777" w:rsidR="00D512C3" w:rsidRDefault="00D512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41C11" w14:paraId="0372A38B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7ABC650C" w14:textId="77777777" w:rsidR="00241C11" w:rsidRDefault="00D81D1F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101600" distL="0" distR="0" simplePos="0" relativeHeight="8" behindDoc="0" locked="0" layoutInCell="1" allowOverlap="1" wp14:anchorId="7DF24C24" wp14:editId="535FFA3C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2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shd w:val="clear" w:color="auto" w:fill="auto"/>
          <w:vAlign w:val="center"/>
        </w:tcPr>
        <w:p w14:paraId="287D8116" w14:textId="77777777" w:rsidR="00241C11" w:rsidRDefault="00241C11">
          <w:pPr>
            <w:pStyle w:val="Tabelleninhalt"/>
            <w:spacing w:before="0" w:after="0" w:line="240" w:lineRule="auto"/>
          </w:pPr>
        </w:p>
      </w:tc>
      <w:tc>
        <w:tcPr>
          <w:tcW w:w="3213" w:type="dxa"/>
          <w:shd w:val="clear" w:color="auto" w:fill="auto"/>
          <w:vAlign w:val="center"/>
        </w:tcPr>
        <w:p w14:paraId="71CDE90E" w14:textId="77777777" w:rsidR="00241C11" w:rsidRDefault="00D81D1F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Grundwortschatz</w:t>
          </w:r>
          <w:r>
            <w:rPr>
              <w:rFonts w:ascii="Arial Rounded MT Bold" w:hAnsi="Arial Rounded MT Bold"/>
            </w:rPr>
            <w:br/>
          </w:r>
        </w:p>
      </w:tc>
    </w:tr>
  </w:tbl>
  <w:p w14:paraId="5FF8BCDF" w14:textId="77777777" w:rsidR="00241C11" w:rsidRDefault="00241C11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516"/>
    <w:multiLevelType w:val="multilevel"/>
    <w:tmpl w:val="978AF04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6AB147D1"/>
    <w:multiLevelType w:val="multilevel"/>
    <w:tmpl w:val="B1E8C13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5F486C"/>
    <w:multiLevelType w:val="multilevel"/>
    <w:tmpl w:val="2F261A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11"/>
    <w:rsid w:val="001670FA"/>
    <w:rsid w:val="00195043"/>
    <w:rsid w:val="001A5467"/>
    <w:rsid w:val="00241C11"/>
    <w:rsid w:val="00355D9B"/>
    <w:rsid w:val="00455602"/>
    <w:rsid w:val="004F7ACD"/>
    <w:rsid w:val="00505A45"/>
    <w:rsid w:val="00536561"/>
    <w:rsid w:val="005403DD"/>
    <w:rsid w:val="00561BC2"/>
    <w:rsid w:val="00590DD9"/>
    <w:rsid w:val="005A6F7C"/>
    <w:rsid w:val="005D73A3"/>
    <w:rsid w:val="00616C58"/>
    <w:rsid w:val="00617B73"/>
    <w:rsid w:val="00630575"/>
    <w:rsid w:val="0064092A"/>
    <w:rsid w:val="0070456F"/>
    <w:rsid w:val="00872A7E"/>
    <w:rsid w:val="00897C41"/>
    <w:rsid w:val="008B0085"/>
    <w:rsid w:val="008D7E38"/>
    <w:rsid w:val="00907817"/>
    <w:rsid w:val="00916FFD"/>
    <w:rsid w:val="0093450E"/>
    <w:rsid w:val="009F24F8"/>
    <w:rsid w:val="00A23039"/>
    <w:rsid w:val="00A77FCD"/>
    <w:rsid w:val="00AE3DB4"/>
    <w:rsid w:val="00B168D9"/>
    <w:rsid w:val="00B45F79"/>
    <w:rsid w:val="00B9771E"/>
    <w:rsid w:val="00C61602"/>
    <w:rsid w:val="00C748E4"/>
    <w:rsid w:val="00D512C3"/>
    <w:rsid w:val="00D81D1F"/>
    <w:rsid w:val="00DE5A81"/>
    <w:rsid w:val="00F8087A"/>
    <w:rsid w:val="00F8203F"/>
    <w:rsid w:val="00F85092"/>
    <w:rsid w:val="00FE45E2"/>
    <w:rsid w:val="00FE4EA3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48F"/>
  <w15:docId w15:val="{2633975C-A78D-4BDA-9568-1E9A0F5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1"/>
        <w:szCs w:val="21"/>
        <w:lang w:val="de-DE" w:eastAsia="zh-CN" w:bidi="hi-IN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200" w:after="160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1"/>
      </w:numPr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1"/>
      </w:numPr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1"/>
      </w:numPr>
      <w:spacing w:before="240" w:after="240" w:line="256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numPr>
        <w:ilvl w:val="3"/>
        <w:numId w:val="1"/>
      </w:numPr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numPr>
        <w:ilvl w:val="7"/>
        <w:numId w:val="1"/>
      </w:numPr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numPr>
        <w:ilvl w:val="8"/>
        <w:numId w:val="1"/>
      </w:numPr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Pr>
      <w:rFonts w:ascii="Arial" w:eastAsia="Times New Roman" w:hAnsi="Arial" w:cs="Times New Roman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Times New Roman" w:hAnsi="Arial" w:cs="Times New Roman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Times New Roman" w:hAnsi="Arial" w:cs="Times New Roman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Times New Roman" w:hAnsi="Arial" w:cs="Times New Roman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Times New Roman" w:hAnsi="Arial" w:cs="Times New Roman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Times New Roman" w:hAnsi="Arial" w:cs="Times New Roman"/>
      <w:i/>
      <w:iCs/>
      <w:caps/>
    </w:rPr>
  </w:style>
  <w:style w:type="character" w:customStyle="1" w:styleId="TitelZchn">
    <w:name w:val="Titel Zchn"/>
    <w:basedOn w:val="Absatz-Standardschriftart"/>
    <w:qFormat/>
    <w:rPr>
      <w:rFonts w:ascii="Arial" w:eastAsia="Times New Roman" w:hAnsi="Arial" w:cs="Times New Roman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  <w:vertAlign w:val="baseline"/>
    </w:rPr>
  </w:style>
  <w:style w:type="character" w:customStyle="1" w:styleId="ZitatZchn">
    <w:name w:val="Zitat Zchn"/>
    <w:basedOn w:val="Absatz-Standardschriftart"/>
    <w:qFormat/>
    <w:rPr>
      <w:rFonts w:ascii="Arial" w:eastAsia="Times New Roman" w:hAnsi="Arial" w:cs="Times New Roman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Times New Roman" w:hAnsi="Arial" w:cs="Times New Roman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auto"/>
    </w:rPr>
  </w:style>
  <w:style w:type="character" w:styleId="IntensiveHervorhebung">
    <w:name w:val="Intense Emphasis"/>
    <w:basedOn w:val="Absatz-Standardschriftart"/>
    <w:qFormat/>
    <w:rPr>
      <w:rFonts w:ascii="Arial" w:eastAsia="Times New Roman" w:hAnsi="Arial" w:cs="Times New Roman"/>
      <w:b/>
      <w:bCs/>
      <w:i/>
      <w:iCs/>
      <w:color w:val="3476B1"/>
      <w:spacing w:val="0"/>
      <w:w w:val="100"/>
      <w:position w:val="0"/>
      <w:sz w:val="20"/>
      <w:szCs w:val="20"/>
      <w:vertAlign w:val="baseline"/>
    </w:rPr>
  </w:style>
  <w:style w:type="character" w:styleId="SchwacherVerweis">
    <w:name w:val="Subtle Reference"/>
    <w:basedOn w:val="Absatz-Standardschriftart"/>
    <w:qFormat/>
    <w:rPr>
      <w:rFonts w:ascii="Arial" w:eastAsia="Times New Roman" w:hAnsi="Arial" w:cs="Times New Roman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Times New Roman" w:hAnsi="Arial" w:cs="Times New Roman"/>
      <w:b/>
      <w:bCs/>
      <w:smallCaps/>
      <w:color w:val="191919"/>
      <w:spacing w:val="10"/>
      <w:w w:val="100"/>
      <w:position w:val="0"/>
      <w:sz w:val="20"/>
      <w:szCs w:val="20"/>
      <w:u w:val="single"/>
      <w:vertAlign w:val="baseline"/>
    </w:rPr>
  </w:style>
  <w:style w:type="character" w:styleId="Buchtitel">
    <w:name w:val="Book Title"/>
    <w:basedOn w:val="Absatz-Standardschriftart"/>
    <w:qFormat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styleId="BesuchterLink">
    <w:name w:val="FollowedHyperlink"/>
    <w:basedOn w:val="Absatz-Standardschriftart"/>
    <w:qFormat/>
    <w:rPr>
      <w:color w:val="3EBBF0"/>
      <w:u w:val="single"/>
    </w:rPr>
  </w:style>
  <w:style w:type="character" w:customStyle="1" w:styleId="showbody">
    <w:name w:val="showbody"/>
    <w:basedOn w:val="Absatz-Standardschriftart"/>
    <w:qFormat/>
  </w:style>
  <w:style w:type="character" w:customStyle="1" w:styleId="WWCharLFO1LVL2">
    <w:name w:val="WW_CharLFO1LVL2"/>
    <w:qFormat/>
    <w:rPr>
      <w:rFonts w:ascii="StarSymbol" w:eastAsia="OpenSymbol" w:hAnsi="StarSymbol" w:cs="OpenSymbol"/>
    </w:rPr>
  </w:style>
  <w:style w:type="character" w:customStyle="1" w:styleId="WWCharLFO1LVL3">
    <w:name w:val="WW_CharLFO1LVL3"/>
    <w:qFormat/>
    <w:rPr>
      <w:rFonts w:ascii="StarSymbol" w:eastAsia="OpenSymbol" w:hAnsi="Star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WWCharLFO3LVL2">
    <w:name w:val="WW_CharLFO3LVL2"/>
    <w:qFormat/>
    <w:rPr>
      <w:rFonts w:ascii="StarSymbol" w:eastAsia="OpenSymbol" w:hAnsi="StarSymbol" w:cs="OpenSymbol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Symbol" w:hAnsi="Symbol"/>
    </w:rPr>
  </w:style>
  <w:style w:type="character" w:customStyle="1" w:styleId="WWCharLFO4LVL3">
    <w:name w:val="WW_CharLFO4LVL3"/>
    <w:qFormat/>
    <w:rPr>
      <w:rFonts w:ascii="StarSymbol" w:eastAsia="OpenSymbol" w:hAnsi="Star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Betont">
    <w:name w:val="Betont"/>
    <w:qFormat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sz w:val="22"/>
    </w:r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before="0" w:after="0" w:line="240" w:lineRule="auto"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before="0" w:after="240"/>
    </w:pPr>
    <w:rPr>
      <w:color w:val="000000"/>
      <w:sz w:val="24"/>
      <w:szCs w:val="24"/>
    </w:rPr>
  </w:style>
  <w:style w:type="paragraph" w:styleId="KeinLeerraum">
    <w:name w:val="No Spacing"/>
    <w:qFormat/>
    <w:pPr>
      <w:spacing w:line="240" w:lineRule="auto"/>
    </w:pPr>
  </w:style>
  <w:style w:type="paragraph" w:styleId="Zitat">
    <w:name w:val="Quote"/>
    <w:basedOn w:val="Standard"/>
    <w:next w:val="Standard"/>
    <w:qFormat/>
    <w:pPr>
      <w:spacing w:before="160"/>
      <w:ind w:left="720"/>
    </w:pPr>
    <w:rPr>
      <w:sz w:val="24"/>
      <w:szCs w:val="24"/>
    </w:rPr>
  </w:style>
  <w:style w:type="paragraph" w:styleId="IntensivesZitat">
    <w:name w:val="Intense Quote"/>
    <w:basedOn w:val="Standard"/>
    <w:next w:val="Standard"/>
    <w:qFormat/>
    <w:pPr>
      <w:spacing w:before="10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  <w:pPr>
      <w:numPr>
        <w:numId w:val="0"/>
      </w:numPr>
    </w:pPr>
  </w:style>
  <w:style w:type="paragraph" w:styleId="Listenabsatz">
    <w:name w:val="List Paragraph"/>
    <w:basedOn w:val="Standard"/>
    <w:qFormat/>
    <w:pPr>
      <w:ind w:left="720"/>
    </w:pPr>
    <w:rPr>
      <w:rFonts w:cs="Mangal"/>
      <w:szCs w:val="20"/>
    </w:rPr>
  </w:style>
  <w:style w:type="paragraph" w:styleId="StandardWeb">
    <w:name w:val="Normal (Web)"/>
    <w:basedOn w:val="Standard"/>
    <w:uiPriority w:val="99"/>
    <w:semiHidden/>
    <w:unhideWhenUsed/>
    <w:rsid w:val="00505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817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81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satzlehre/relativsaetze/relativsatz-grammatik.html" TargetMode="External"/><Relationship Id="rId13" Type="http://schemas.openxmlformats.org/officeDocument/2006/relationships/hyperlink" Target="http://www.schule-bw.de/faecher-und-schularten/sprachen-und-literatur/latein/sprache/satzlehre/relativsaetze/relativsatz-grammatik.html" TargetMode="External"/><Relationship Id="rId18" Type="http://schemas.openxmlformats.org/officeDocument/2006/relationships/hyperlink" Target="http://www.schule-bw.de/faecher-und-schularten/sprachen-und-literatur/latein/texte-und-medien/cicero-philippicae/1/cicero-philippicae-1-33-3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ule-bw.de/faecher-und-schularten/sprachen-und-literatur/latein/sprache/grundwortschatz/pronomina-und-unveraenderliche-woerter/subjunktionen.html" TargetMode="External"/><Relationship Id="rId7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12" Type="http://schemas.openxmlformats.org/officeDocument/2006/relationships/hyperlink" Target="http://www.schule-bw.de/faecher-und-schularten/sprachen-und-literatur/latein/texte-und-medien/cicero-verres/cicero-in-verrem-2-4-1-kunstraub.html" TargetMode="External"/><Relationship Id="rId17" Type="http://schemas.openxmlformats.org/officeDocument/2006/relationships/hyperlink" Target="http://www.schule-bw.de/faecher-und-schularten/sprachen-und-literatur/latein/sprache/satzlehre/relativsaetze/relativsatz-grammatik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schule-bw.de/faecher-und-schularten/sprachen-und-literatur/latein/texte-und-medien/cicero-philosophie/de-officiis/2/de-officiis-2-52-wohltaetigkei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e-bw.de/faecher-und-schularten/sprachen-und-literatur/latein/sprache/satzlehre/hauptsatz-nebensaetze/lateinische-nebensaetze-oberstufe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hule-bw.de/faecher-und-schularten/sprachen-und-literatur/latein/sprache/satzlehre/hauptsatz-nebensaetze/lateinische-nebensaetze-oberstufe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hule-bw.de/faecher-und-schularten/sprachen-und-literatur/latein/sprache/satzlehre/interaktive-uebungen-zum-lateinischen-satzbau/uebungen-nebensaetze" TargetMode="External"/><Relationship Id="rId19" Type="http://schemas.openxmlformats.org/officeDocument/2006/relationships/hyperlink" Target="http://www.schule-bw.de/faecher-und-schularten/sprachen-und-literatur/latein/sprache/grundwortschatz/pronomina-und-unveraenderliche-woerter/adverbi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grundwortschatz/pronomina-und-unveraenderliche-woerter/fragewoerter.html" TargetMode="External"/><Relationship Id="rId14" Type="http://schemas.openxmlformats.org/officeDocument/2006/relationships/hyperlink" Target="http://www.schule-bw.de/faecher-und-schularten/sprachen-und-literatur/latein/texte-und-medien/cicero-verres/cicero-in-verrem-2-4-4-kunstraub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10801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Konjunktionen</vt:lpstr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Konjunktionen</dc:title>
  <dc:subject/>
  <dc:creator>admin</dc:creator>
  <dc:description/>
  <cp:lastModifiedBy>Tilman Bechthold-Hengelhaupt</cp:lastModifiedBy>
  <cp:revision>28</cp:revision>
  <cp:lastPrinted>2019-03-14T17:12:00Z</cp:lastPrinted>
  <dcterms:created xsi:type="dcterms:W3CDTF">2018-08-29T21:37:00Z</dcterms:created>
  <dcterms:modified xsi:type="dcterms:W3CDTF">2019-03-14T17:27:00Z</dcterms:modified>
  <dc:language>de-DE</dc:language>
</cp:coreProperties>
</file>