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9635" w14:textId="2BBFD118" w:rsidR="00331BD0" w:rsidRPr="004655F8" w:rsidRDefault="00F830CD">
      <w:pPr>
        <w:pStyle w:val="berschrift2"/>
        <w:spacing w:before="0" w:after="160" w:line="288" w:lineRule="auto"/>
        <w:rPr>
          <w:rStyle w:val="TitelZchn"/>
        </w:rPr>
      </w:pPr>
      <w:r w:rsidRPr="004655F8">
        <w:rPr>
          <w:rStyle w:val="TitelZchn"/>
        </w:rPr>
        <w:t>Formentabellen:</w:t>
      </w:r>
      <w:r w:rsidR="004655F8">
        <w:rPr>
          <w:rStyle w:val="TitelZchn"/>
        </w:rPr>
        <w:br/>
      </w:r>
      <w:r w:rsidRPr="004655F8">
        <w:rPr>
          <w:rStyle w:val="TitelZchn"/>
        </w:rPr>
        <w:t>die Tempora des Perfektstamms</w:t>
      </w:r>
    </w:p>
    <w:p w14:paraId="17E134CA" w14:textId="77777777" w:rsidR="00331BD0" w:rsidRDefault="00F830CD">
      <w:pPr>
        <w:pStyle w:val="berschrift3"/>
      </w:pPr>
      <w:r>
        <w:t>Bildungsplan</w:t>
      </w:r>
    </w:p>
    <w:p w14:paraId="35B2F270" w14:textId="77777777" w:rsidR="00331BD0" w:rsidRDefault="00F830CD">
      <w:r>
        <w:t>Diese Seite bezieht sich auf den Bildungsplan ab Klasse 7/8 (</w:t>
      </w:r>
      <w:hyperlink r:id="rId7" w:tgtFrame="_blank">
        <w:r>
          <w:rPr>
            <w:rStyle w:val="Internetverknpfung"/>
          </w:rPr>
          <w:t>Latein als 1. Fremdsprache</w:t>
        </w:r>
      </w:hyperlink>
      <w:r>
        <w:t>) und Klasse 9/10 (</w:t>
      </w:r>
      <w:hyperlink r:id="rId8" w:tgtFrame="_blank">
        <w:r>
          <w:rPr>
            <w:rStyle w:val="Internetverknpfung"/>
          </w:rPr>
          <w:t>Latein als 2. Fremdsprache</w:t>
        </w:r>
      </w:hyperlink>
      <w:r>
        <w:t xml:space="preserve">). Es sind also </w:t>
      </w:r>
      <w:r>
        <w:rPr>
          <w:b/>
          <w:bCs/>
        </w:rPr>
        <w:t>alle</w:t>
      </w:r>
      <w:r>
        <w:t xml:space="preserve"> Tempora (Perfekt, Plusquamperfekt und Futur II) und Modi (Konjunktiv und Indikativ) enthalten. Für die Formentabellen der anderen Klassen siehe die </w:t>
      </w:r>
      <w:hyperlink r:id="rId9" w:tgtFrame="Eingangsseite Perfektformen">
        <w:r>
          <w:rPr>
            <w:rStyle w:val="Internetverknpfung"/>
          </w:rPr>
          <w:t>Eingangsseite: Perfektformen</w:t>
        </w:r>
      </w:hyperlink>
    </w:p>
    <w:p w14:paraId="2D0B9059" w14:textId="77777777" w:rsidR="00331BD0" w:rsidRDefault="00F830CD">
      <w:pPr>
        <w:pStyle w:val="berschrift3"/>
      </w:pPr>
      <w:r>
        <w:t>Schreibweise auf dieser Seite</w:t>
      </w:r>
    </w:p>
    <w:p w14:paraId="2FAD821F" w14:textId="77777777" w:rsidR="00331BD0" w:rsidRDefault="00F830CD">
      <w:pPr>
        <w:numPr>
          <w:ilvl w:val="0"/>
          <w:numId w:val="2"/>
        </w:numPr>
        <w:spacing w:before="280" w:after="0" w:line="240" w:lineRule="auto"/>
      </w:pPr>
      <w:r>
        <w:t>Der Stamm steht in normaler Schrift.</w:t>
      </w:r>
    </w:p>
    <w:p w14:paraId="2E65A64C" w14:textId="77777777" w:rsidR="00331BD0" w:rsidRDefault="00F830CD">
      <w:pPr>
        <w:numPr>
          <w:ilvl w:val="0"/>
          <w:numId w:val="2"/>
        </w:numPr>
        <w:spacing w:before="0" w:after="0" w:line="240" w:lineRule="auto"/>
      </w:pPr>
      <w:r>
        <w:t xml:space="preserve">Die Signale für Tempus und Modus sind </w:t>
      </w:r>
      <w:r>
        <w:rPr>
          <w:rStyle w:val="Betont"/>
          <w:color w:val="000000"/>
        </w:rPr>
        <w:t>kursiv</w:t>
      </w:r>
      <w:r>
        <w:t xml:space="preserve"> geschrieben.</w:t>
      </w:r>
    </w:p>
    <w:p w14:paraId="0CA96C95" w14:textId="77777777" w:rsidR="00331BD0" w:rsidRDefault="00F830CD">
      <w:pPr>
        <w:numPr>
          <w:ilvl w:val="0"/>
          <w:numId w:val="2"/>
        </w:numPr>
        <w:spacing w:before="0" w:after="0" w:line="240" w:lineRule="auto"/>
      </w:pPr>
      <w:r>
        <w:t xml:space="preserve">Die Signale für die Personalendungen sind </w:t>
      </w:r>
      <w:r>
        <w:rPr>
          <w:rStyle w:val="Fett"/>
        </w:rPr>
        <w:t>fett</w:t>
      </w:r>
      <w:r>
        <w:t xml:space="preserve"> geschrieben.</w:t>
      </w:r>
    </w:p>
    <w:p w14:paraId="5AB741BB" w14:textId="77777777" w:rsidR="00331BD0" w:rsidRDefault="00F830CD">
      <w:pPr>
        <w:numPr>
          <w:ilvl w:val="0"/>
          <w:numId w:val="2"/>
        </w:numPr>
        <w:spacing w:before="0" w:after="280" w:line="240" w:lineRule="auto"/>
      </w:pPr>
      <w:r>
        <w:t>Lange Vokale werden mit ā, ē etc. gekennzeichnet. Das heißt: ā ist ein langes a wie in „aber“ und a ist ein kurzes a wie in „alles“.</w:t>
      </w:r>
    </w:p>
    <w:p w14:paraId="43618637" w14:textId="77777777" w:rsidR="00331BD0" w:rsidRDefault="00F830CD">
      <w:pPr>
        <w:pStyle w:val="berschrift3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1. Die Formen des Perfekt-Aktiv-Stamms</w:t>
      </w:r>
    </w:p>
    <w:p w14:paraId="0F66B94F" w14:textId="77777777" w:rsidR="00331BD0" w:rsidRDefault="00F830CD">
      <w:pPr>
        <w:spacing w:before="0" w:after="240" w:line="360" w:lineRule="auto"/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Perfekt (Indikativ und Konjunktiv), Plusquamperfekt (Indikativ und Konjunktiv) und Futur II Aktiv</w:t>
      </w:r>
    </w:p>
    <w:p w14:paraId="72DFD08E" w14:textId="77777777" w:rsidR="00331BD0" w:rsidRDefault="00F830CD">
      <w:pPr>
        <w:spacing w:before="0" w:after="240" w:line="360" w:lineRule="auto"/>
        <w:jc w:val="both"/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In diesen Tempora werden die Formen bei allen Konjugationsklassen gleich gebildet, d.h. es gibt keine Unterschiede zwischen den Konjugationen. Den Perfekt-Aktiv-Stamm lernt man mit den Stammformen; diese sind auch im </w:t>
      </w:r>
      <w:hyperlink r:id="rId10" w:tgtFrame="Grundwortschatz">
        <w:r>
          <w:rPr>
            <w:rFonts w:eastAsia="Times New Roman" w:cs="Arial"/>
            <w:color w:val="0000FF"/>
            <w:sz w:val="24"/>
            <w:szCs w:val="24"/>
            <w:u w:val="single"/>
            <w:lang w:eastAsia="de-DE" w:bidi="ar-SA"/>
          </w:rPr>
          <w:t>Grundwortschatz</w:t>
        </w:r>
      </w:hyperlink>
      <w:r>
        <w:rPr>
          <w:rFonts w:eastAsia="Times New Roman" w:cs="Arial"/>
          <w:color w:val="000000"/>
          <w:sz w:val="24"/>
          <w:szCs w:val="24"/>
          <w:lang w:eastAsia="de-DE" w:bidi="ar-SA"/>
        </w:rPr>
        <w:t> des Landesbildungsservers angegeben. Beispiel: capere, capio, </w:t>
      </w: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cēpi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, captum. 'cēpi' ist die Perfekt-Aktiv-Stammform. Der Stamm lautet cēp-. An ihn werden beim Indikativ Perfekt Aktiv besondere, nur hier verwendete Personalendungen angehängt:</w:t>
      </w:r>
    </w:p>
    <w:tbl>
      <w:tblPr>
        <w:tblW w:w="4962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2410"/>
      </w:tblGrid>
      <w:tr w:rsidR="00331BD0" w14:paraId="015A7ED4" w14:textId="7777777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D505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de-DE" w:bidi="ar-SA"/>
              </w:rPr>
              <w:t>Singular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D6FE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de-DE" w:bidi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8E44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de-DE" w:bidi="ar-SA"/>
              </w:rPr>
              <w:t>Plural</w:t>
            </w:r>
          </w:p>
        </w:tc>
      </w:tr>
      <w:tr w:rsidR="00331BD0" w14:paraId="6BC7F550" w14:textId="7777777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405E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val="la" w:eastAsia="de-DE" w:bidi="ar-SA"/>
              </w:rPr>
              <w:t>1. Ps: -ī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1636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val="la" w:eastAsia="de-DE" w:bidi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0693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val="la" w:eastAsia="de-DE" w:bidi="ar-SA"/>
              </w:rPr>
              <w:t>1. Ps.: -imus</w:t>
            </w:r>
          </w:p>
        </w:tc>
      </w:tr>
      <w:tr w:rsidR="00331BD0" w14:paraId="7E2A7C82" w14:textId="7777777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FBF0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val="la" w:eastAsia="de-DE" w:bidi="ar-SA"/>
              </w:rPr>
              <w:t>2. Ps.: -istī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2C63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91BB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val="la" w:eastAsia="de-DE" w:bidi="ar-SA"/>
              </w:rPr>
              <w:t>2. Ps.: -istis</w:t>
            </w:r>
          </w:p>
        </w:tc>
      </w:tr>
      <w:tr w:rsidR="00331BD0" w14:paraId="1B64C12B" w14:textId="7777777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95AA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val="la" w:eastAsia="de-DE" w:bidi="ar-SA"/>
              </w:rPr>
              <w:t>3. Ps.: -it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8023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8F57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8"/>
                <w:szCs w:val="28"/>
                <w:lang w:val="la" w:eastAsia="de-DE" w:bidi="ar-SA"/>
              </w:rPr>
            </w:pPr>
            <w:r>
              <w:rPr>
                <w:rFonts w:eastAsia="Times New Roman" w:cs="Arial"/>
                <w:sz w:val="28"/>
                <w:szCs w:val="28"/>
                <w:lang w:val="la" w:eastAsia="de-DE" w:bidi="ar-SA"/>
              </w:rPr>
              <w:t>3. Ps.: -ērunt</w:t>
            </w:r>
          </w:p>
        </w:tc>
      </w:tr>
    </w:tbl>
    <w:p w14:paraId="035349D2" w14:textId="77777777" w:rsidR="00331BD0" w:rsidRDefault="00F830CD">
      <w:pPr>
        <w:pStyle w:val="berschrift3"/>
        <w:rPr>
          <w:sz w:val="28"/>
          <w:szCs w:val="28"/>
        </w:rPr>
      </w:pPr>
      <w:r>
        <w:br w:type="page"/>
      </w:r>
    </w:p>
    <w:p w14:paraId="2D439D6F" w14:textId="77777777" w:rsidR="00331BD0" w:rsidRDefault="00F830CD">
      <w:pPr>
        <w:pStyle w:val="berschrift3"/>
        <w:rPr>
          <w:sz w:val="28"/>
          <w:szCs w:val="28"/>
        </w:rPr>
      </w:pPr>
      <w:r>
        <w:rPr>
          <w:sz w:val="28"/>
          <w:szCs w:val="28"/>
        </w:rPr>
        <w:lastRenderedPageBreak/>
        <w:t>Die Bildung des Perfekt-Aktiv-Stamms</w:t>
      </w:r>
    </w:p>
    <w:p w14:paraId="15FB823F" w14:textId="77777777" w:rsidR="00331BD0" w:rsidRDefault="00F830CD">
      <w:pPr>
        <w:spacing w:before="280" w:after="280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Bei vielen Verben der a-Konjugation lässt sich der Perfekt-Aktiv-Stamm nach bestimmten Regeln bilden. Hier wird an den Präsensstamm, z.B. laudā-, ein -v- angehängt, so dass der Perfekt-Aktiv-Stamm laudāv- lautet. Bei den meisten anderen lateinischen Verben wird das Perfekt aber nicht nach ableitbaren Regeln gebildet, d.h. in keiner anderen Konjugation gibt es regelmäßige Verben.</w:t>
      </w:r>
    </w:p>
    <w:p w14:paraId="6CC069F9" w14:textId="77777777" w:rsidR="00331BD0" w:rsidRDefault="00F830CD">
      <w:pPr>
        <w:spacing w:before="280" w:after="280"/>
      </w:pPr>
      <w:r>
        <w:t xml:space="preserve">Siehe auch: </w:t>
      </w:r>
      <w:hyperlink r:id="rId11" w:tgtFrame="Die Bildung des Perfektstamms">
        <w:r>
          <w:rPr>
            <w:rStyle w:val="Internetverknpfung"/>
          </w:rPr>
          <w:t>Die Bildung des Perfektstamms</w:t>
        </w:r>
      </w:hyperlink>
    </w:p>
    <w:p w14:paraId="2CAE736A" w14:textId="77777777" w:rsidR="00331BD0" w:rsidRDefault="00F830CD">
      <w:pPr>
        <w:pStyle w:val="berschrift3"/>
      </w:pPr>
      <w:r>
        <w:t>Tempussignale als Lernhilfen</w:t>
      </w:r>
    </w:p>
    <w:tbl>
      <w:tblPr>
        <w:tblW w:w="881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132"/>
        <w:gridCol w:w="216"/>
        <w:gridCol w:w="4467"/>
      </w:tblGrid>
      <w:tr w:rsidR="00331BD0" w14:paraId="6A2C6FCD" w14:textId="77777777">
        <w:trPr>
          <w:cantSplit/>
        </w:trPr>
        <w:tc>
          <w:tcPr>
            <w:tcW w:w="4132" w:type="dxa"/>
            <w:tcBorders>
              <w:top w:val="outset" w:sz="3" w:space="0" w:color="666666"/>
              <w:left w:val="outset" w:sz="3" w:space="0" w:color="666666"/>
              <w:bottom w:val="outset" w:sz="3" w:space="0" w:color="666666"/>
            </w:tcBorders>
            <w:shd w:val="clear" w:color="auto" w:fill="auto"/>
            <w:vAlign w:val="center"/>
          </w:tcPr>
          <w:p w14:paraId="3B8E6A06" w14:textId="77777777" w:rsidR="00331BD0" w:rsidRDefault="00F830CD">
            <w:pPr>
              <w:spacing w:before="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Plusquamperfekt Indikativ Aktiv: 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-era-</w:t>
            </w:r>
          </w:p>
        </w:tc>
        <w:tc>
          <w:tcPr>
            <w:tcW w:w="216" w:type="dxa"/>
            <w:tcBorders>
              <w:top w:val="outset" w:sz="3" w:space="0" w:color="666666"/>
              <w:left w:val="outset" w:sz="3" w:space="0" w:color="666666"/>
              <w:bottom w:val="outset" w:sz="3" w:space="0" w:color="666666"/>
            </w:tcBorders>
            <w:shd w:val="clear" w:color="auto" w:fill="auto"/>
            <w:vAlign w:val="center"/>
          </w:tcPr>
          <w:p w14:paraId="61862AB7" w14:textId="77777777" w:rsidR="00331BD0" w:rsidRDefault="00331BD0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4467" w:type="dxa"/>
            <w:tcBorders>
              <w:top w:val="outset" w:sz="3" w:space="0" w:color="666666"/>
              <w:left w:val="outset" w:sz="3" w:space="0" w:color="666666"/>
              <w:bottom w:val="outset" w:sz="3" w:space="0" w:color="666666"/>
              <w:right w:val="outset" w:sz="3" w:space="0" w:color="666666"/>
            </w:tcBorders>
            <w:shd w:val="clear" w:color="auto" w:fill="auto"/>
            <w:vAlign w:val="center"/>
          </w:tcPr>
          <w:p w14:paraId="732193B5" w14:textId="77777777" w:rsidR="00331BD0" w:rsidRDefault="00F830CD">
            <w:pPr>
              <w:spacing w:before="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Plusquamperfekt Konjunktiv Aktiv: 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-isse-</w:t>
            </w:r>
          </w:p>
        </w:tc>
      </w:tr>
      <w:tr w:rsidR="00331BD0" w14:paraId="714053C3" w14:textId="77777777">
        <w:trPr>
          <w:cantSplit/>
        </w:trPr>
        <w:tc>
          <w:tcPr>
            <w:tcW w:w="8815" w:type="dxa"/>
            <w:gridSpan w:val="3"/>
            <w:tcBorders>
              <w:left w:val="outset" w:sz="3" w:space="0" w:color="666666"/>
              <w:bottom w:val="outset" w:sz="3" w:space="0" w:color="666666"/>
              <w:right w:val="outset" w:sz="3" w:space="0" w:color="666666"/>
            </w:tcBorders>
            <w:shd w:val="clear" w:color="auto" w:fill="auto"/>
            <w:vAlign w:val="center"/>
          </w:tcPr>
          <w:p w14:paraId="45C9FECA" w14:textId="77777777" w:rsidR="00331BD0" w:rsidRDefault="00F830CD">
            <w:pPr>
              <w:spacing w:before="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Perfekt Konjunktiv Aktiv und Futur II: 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-eri-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 (nur 1. Ps. Sg. Futur II: -erō)</w:t>
            </w:r>
          </w:p>
        </w:tc>
      </w:tr>
    </w:tbl>
    <w:p w14:paraId="4BDA4B83" w14:textId="77777777" w:rsidR="00331BD0" w:rsidRDefault="00F830CD">
      <w:pPr>
        <w:keepNext/>
        <w:spacing w:before="240" w:after="360" w:line="240" w:lineRule="auto"/>
        <w:outlineLvl w:val="1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e-DE" w:bidi="ar-SA"/>
        </w:rPr>
        <w:t>Formentabelle: Perfekt, Plusquamperfekt und Futur II Aktiv</w:t>
      </w:r>
    </w:p>
    <w:tbl>
      <w:tblPr>
        <w:tblW w:w="9622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09"/>
        <w:gridCol w:w="1031"/>
        <w:gridCol w:w="1937"/>
        <w:gridCol w:w="1960"/>
        <w:gridCol w:w="1388"/>
        <w:gridCol w:w="1897"/>
      </w:tblGrid>
      <w:tr w:rsidR="00331BD0" w14:paraId="6446F1D9" w14:textId="77777777"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108FBB2E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492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750C9E56" w14:textId="77777777" w:rsidR="00331BD0" w:rsidRDefault="00F830CD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Indikativ</w:t>
            </w:r>
          </w:p>
        </w:tc>
        <w:tc>
          <w:tcPr>
            <w:tcW w:w="32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0234627" w14:textId="77777777" w:rsidR="00331BD0" w:rsidRDefault="00F830CD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Konjunktiv</w:t>
            </w:r>
          </w:p>
        </w:tc>
      </w:tr>
      <w:tr w:rsidR="00331BD0" w14:paraId="08A0810E" w14:textId="77777777">
        <w:tc>
          <w:tcPr>
            <w:tcW w:w="1409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10B90E11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1031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65D6A2F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Perfekt</w:t>
            </w:r>
          </w:p>
        </w:tc>
        <w:tc>
          <w:tcPr>
            <w:tcW w:w="193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68BF55E7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Plusquamperfekt</w:t>
            </w:r>
          </w:p>
        </w:tc>
        <w:tc>
          <w:tcPr>
            <w:tcW w:w="196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0F4F6E0A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Futur II</w:t>
            </w:r>
          </w:p>
        </w:tc>
        <w:tc>
          <w:tcPr>
            <w:tcW w:w="138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753D376B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Perfekt</w:t>
            </w:r>
          </w:p>
        </w:tc>
        <w:tc>
          <w:tcPr>
            <w:tcW w:w="189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883F024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Plusquamperfekt</w:t>
            </w:r>
          </w:p>
        </w:tc>
      </w:tr>
      <w:tr w:rsidR="00331BD0" w14:paraId="1EA54314" w14:textId="77777777">
        <w:tc>
          <w:tcPr>
            <w:tcW w:w="1409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10839FC0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1. Ps. Sg.</w:t>
            </w:r>
          </w:p>
        </w:tc>
        <w:tc>
          <w:tcPr>
            <w:tcW w:w="1031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4943BEE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cēpī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ich nahm</w:t>
            </w:r>
          </w:p>
        </w:tc>
        <w:tc>
          <w:tcPr>
            <w:tcW w:w="193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65CBCF42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era</w:t>
            </w:r>
            <w:r>
              <w:rPr>
                <w:rFonts w:eastAsia="Times New Roman" w:cs="Arial"/>
                <w:b/>
                <w:i/>
                <w:iCs/>
                <w:sz w:val="24"/>
                <w:szCs w:val="24"/>
                <w:lang w:val="la" w:eastAsia="de-DE" w:bidi="ar-SA"/>
              </w:rPr>
              <w:t>m</w:t>
            </w: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br/>
              <w:t>ich hatte genommen</w:t>
            </w:r>
          </w:p>
        </w:tc>
        <w:tc>
          <w:tcPr>
            <w:tcW w:w="196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6DB00D9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</w:t>
            </w:r>
            <w:r>
              <w:rPr>
                <w:rFonts w:eastAsia="Times New Roman" w:cs="Arial"/>
                <w:b/>
                <w:i/>
                <w:iCs/>
                <w:sz w:val="24"/>
                <w:szCs w:val="24"/>
                <w:lang w:val="la" w:eastAsia="de-DE" w:bidi="ar-SA"/>
              </w:rPr>
              <w:t>ō</w:t>
            </w: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br/>
              <w:t>ich werde genommen</w:t>
            </w: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br/>
              <w:t>haben/habe genommen</w:t>
            </w:r>
          </w:p>
        </w:tc>
        <w:tc>
          <w:tcPr>
            <w:tcW w:w="138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ABC77EC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m</w:t>
            </w:r>
          </w:p>
        </w:tc>
        <w:tc>
          <w:tcPr>
            <w:tcW w:w="189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B517293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isse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m</w:t>
            </w:r>
          </w:p>
        </w:tc>
      </w:tr>
      <w:tr w:rsidR="00331BD0" w14:paraId="770ADADF" w14:textId="77777777">
        <w:trPr>
          <w:trHeight w:val="397"/>
        </w:trPr>
        <w:tc>
          <w:tcPr>
            <w:tcW w:w="1409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450B094B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2. Ps. Sg.</w:t>
            </w:r>
          </w:p>
        </w:tc>
        <w:tc>
          <w:tcPr>
            <w:tcW w:w="1031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3705078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cēpistī</w:t>
            </w:r>
          </w:p>
        </w:tc>
        <w:tc>
          <w:tcPr>
            <w:tcW w:w="193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16CBFDB6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s</w:t>
            </w:r>
          </w:p>
        </w:tc>
        <w:tc>
          <w:tcPr>
            <w:tcW w:w="196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AD0FB19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s</w:t>
            </w:r>
          </w:p>
        </w:tc>
        <w:tc>
          <w:tcPr>
            <w:tcW w:w="138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E3DA89A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s</w:t>
            </w:r>
          </w:p>
        </w:tc>
        <w:tc>
          <w:tcPr>
            <w:tcW w:w="189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E79F078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issē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s</w:t>
            </w:r>
          </w:p>
        </w:tc>
      </w:tr>
      <w:tr w:rsidR="00331BD0" w14:paraId="12F6E194" w14:textId="77777777">
        <w:trPr>
          <w:trHeight w:val="397"/>
        </w:trPr>
        <w:tc>
          <w:tcPr>
            <w:tcW w:w="1409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767B8E73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3. Ps. Sg.</w:t>
            </w:r>
          </w:p>
        </w:tc>
        <w:tc>
          <w:tcPr>
            <w:tcW w:w="1031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7D14D247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cēpit</w:t>
            </w:r>
          </w:p>
        </w:tc>
        <w:tc>
          <w:tcPr>
            <w:tcW w:w="193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2D3DB6A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t</w:t>
            </w:r>
          </w:p>
        </w:tc>
        <w:tc>
          <w:tcPr>
            <w:tcW w:w="196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34954175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t</w:t>
            </w:r>
          </w:p>
        </w:tc>
        <w:tc>
          <w:tcPr>
            <w:tcW w:w="138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CFCF813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t</w:t>
            </w:r>
          </w:p>
        </w:tc>
        <w:tc>
          <w:tcPr>
            <w:tcW w:w="189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FC5D12F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isse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t</w:t>
            </w:r>
          </w:p>
        </w:tc>
      </w:tr>
      <w:tr w:rsidR="00331BD0" w14:paraId="49C5A866" w14:textId="77777777">
        <w:tc>
          <w:tcPr>
            <w:tcW w:w="1409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43894A7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</w:p>
        </w:tc>
        <w:tc>
          <w:tcPr>
            <w:tcW w:w="1031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9AB92C0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</w:p>
        </w:tc>
        <w:tc>
          <w:tcPr>
            <w:tcW w:w="193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36299F8D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 </w:t>
            </w:r>
          </w:p>
        </w:tc>
        <w:tc>
          <w:tcPr>
            <w:tcW w:w="196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75DAA8DB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</w:p>
        </w:tc>
        <w:tc>
          <w:tcPr>
            <w:tcW w:w="138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608CC215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</w:p>
        </w:tc>
        <w:tc>
          <w:tcPr>
            <w:tcW w:w="189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12FE8875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 </w:t>
            </w:r>
          </w:p>
        </w:tc>
      </w:tr>
      <w:tr w:rsidR="00331BD0" w14:paraId="61E0D054" w14:textId="77777777">
        <w:trPr>
          <w:trHeight w:val="397"/>
        </w:trPr>
        <w:tc>
          <w:tcPr>
            <w:tcW w:w="1409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3EDA3E3A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1. Ps. Pl.</w:t>
            </w:r>
          </w:p>
        </w:tc>
        <w:tc>
          <w:tcPr>
            <w:tcW w:w="1031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592037F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cēpimus</w:t>
            </w:r>
          </w:p>
        </w:tc>
        <w:tc>
          <w:tcPr>
            <w:tcW w:w="193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5D9D0377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mus</w:t>
            </w:r>
          </w:p>
        </w:tc>
        <w:tc>
          <w:tcPr>
            <w:tcW w:w="196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6B9ACE62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mus</w:t>
            </w:r>
          </w:p>
        </w:tc>
        <w:tc>
          <w:tcPr>
            <w:tcW w:w="138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CEC83DB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mus</w:t>
            </w:r>
          </w:p>
        </w:tc>
        <w:tc>
          <w:tcPr>
            <w:tcW w:w="189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88B44F3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issē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mus</w:t>
            </w:r>
          </w:p>
        </w:tc>
      </w:tr>
      <w:tr w:rsidR="00331BD0" w14:paraId="79721BB2" w14:textId="77777777">
        <w:trPr>
          <w:trHeight w:val="397"/>
        </w:trPr>
        <w:tc>
          <w:tcPr>
            <w:tcW w:w="1409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08A50D3F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2. Ps. Pl.</w:t>
            </w:r>
          </w:p>
        </w:tc>
        <w:tc>
          <w:tcPr>
            <w:tcW w:w="1031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3EF9DE7D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cēpistis</w:t>
            </w:r>
          </w:p>
        </w:tc>
        <w:tc>
          <w:tcPr>
            <w:tcW w:w="193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12D92885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tis</w:t>
            </w:r>
          </w:p>
        </w:tc>
        <w:tc>
          <w:tcPr>
            <w:tcW w:w="196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FF43841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tis</w:t>
            </w:r>
          </w:p>
        </w:tc>
        <w:tc>
          <w:tcPr>
            <w:tcW w:w="138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471EE975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tis</w:t>
            </w:r>
          </w:p>
        </w:tc>
        <w:tc>
          <w:tcPr>
            <w:tcW w:w="189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07EF112A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issē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tis</w:t>
            </w:r>
          </w:p>
        </w:tc>
      </w:tr>
      <w:tr w:rsidR="00331BD0" w14:paraId="4A24B295" w14:textId="77777777">
        <w:trPr>
          <w:trHeight w:val="397"/>
        </w:trPr>
        <w:tc>
          <w:tcPr>
            <w:tcW w:w="1409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99D78A5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3. Ps. Pl.</w:t>
            </w:r>
          </w:p>
        </w:tc>
        <w:tc>
          <w:tcPr>
            <w:tcW w:w="1031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192A2AE2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cēpērunt</w:t>
            </w:r>
          </w:p>
        </w:tc>
        <w:tc>
          <w:tcPr>
            <w:tcW w:w="1937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01BBEAE2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nt</w:t>
            </w:r>
          </w:p>
        </w:tc>
        <w:tc>
          <w:tcPr>
            <w:tcW w:w="1960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212E9E38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nt</w:t>
            </w:r>
          </w:p>
        </w:tc>
        <w:tc>
          <w:tcPr>
            <w:tcW w:w="1388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auto"/>
            <w:vAlign w:val="center"/>
          </w:tcPr>
          <w:p w14:paraId="14789414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eri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nt</w:t>
            </w:r>
          </w:p>
        </w:tc>
        <w:tc>
          <w:tcPr>
            <w:tcW w:w="189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70D5838D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cēp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val="la" w:eastAsia="de-DE" w:bidi="ar-SA"/>
              </w:rPr>
              <w:t>isse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la" w:eastAsia="de-DE" w:bidi="ar-SA"/>
              </w:rPr>
              <w:t>nt</w:t>
            </w:r>
          </w:p>
        </w:tc>
      </w:tr>
    </w:tbl>
    <w:p w14:paraId="06A3091B" w14:textId="77777777" w:rsidR="004655F8" w:rsidRDefault="004655F8">
      <w:pPr>
        <w:spacing w:before="280" w:after="280" w:line="240" w:lineRule="auto"/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</w:pPr>
    </w:p>
    <w:p w14:paraId="36EC192B" w14:textId="77777777" w:rsidR="004655F8" w:rsidRDefault="004655F8">
      <w:pPr>
        <w:spacing w:before="0"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br w:type="page"/>
      </w:r>
    </w:p>
    <w:p w14:paraId="7CE3C96E" w14:textId="37A10290" w:rsidR="00331BD0" w:rsidRDefault="00F830CD">
      <w:pPr>
        <w:spacing w:before="280" w:after="280" w:line="240" w:lineRule="auto"/>
      </w:pP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lastRenderedPageBreak/>
        <w:t>Infinitiv Perfekt Aktiv: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 c</w:t>
      </w:r>
      <w:r>
        <w:rPr>
          <w:rFonts w:eastAsia="Times New Roman" w:cs="Arial"/>
          <w:sz w:val="24"/>
          <w:szCs w:val="24"/>
          <w:lang w:val="la" w:eastAsia="de-DE" w:bidi="ar-SA"/>
        </w:rPr>
        <w:t>ē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pisse</w:t>
      </w:r>
    </w:p>
    <w:p w14:paraId="49B36FDB" w14:textId="77777777" w:rsidR="00331BD0" w:rsidRDefault="00F830CD">
      <w:pPr>
        <w:spacing w:before="280" w:after="280" w:line="240" w:lineRule="auto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Der Infinitiv Perfekt Aktiv wird vor allem im AcI verwendet: Credo hostes urbem cepisse: Ich glaube, dass die Feinde die Stadt eingenommen haben.</w:t>
      </w:r>
    </w:p>
    <w:p w14:paraId="03D6F7CF" w14:textId="77777777" w:rsidR="00331BD0" w:rsidRDefault="00F830CD">
      <w:pPr>
        <w:spacing w:before="280" w:after="280" w:line="240" w:lineRule="auto"/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Zur Übersetzung des Konjunktivs Perfekt im Hauptsatz: Siehe das Kapitel </w:t>
      </w:r>
      <w:hyperlink r:id="rId12" w:tgtFrame="_blank">
        <w:r>
          <w:rPr>
            <w:rStyle w:val="Internetverknpfung"/>
            <w:rFonts w:eastAsia="Times New Roman" w:cs="Arial"/>
            <w:sz w:val="24"/>
            <w:szCs w:val="24"/>
            <w:lang w:eastAsia="de-DE" w:bidi="ar-SA"/>
          </w:rPr>
          <w:t>Übersetzung des Konjunktivs im Hauptsatz</w:t>
        </w:r>
      </w:hyperlink>
      <w:r>
        <w:rPr>
          <w:rFonts w:eastAsia="Times New Roman" w:cs="Arial"/>
          <w:color w:val="000000"/>
          <w:sz w:val="24"/>
          <w:szCs w:val="24"/>
          <w:lang w:eastAsia="de-DE" w:bidi="ar-SA"/>
        </w:rPr>
        <w:t>.</w:t>
      </w:r>
    </w:p>
    <w:p w14:paraId="68ED6C1B" w14:textId="1A8E4BB5" w:rsidR="00331BD0" w:rsidRDefault="00F830CD">
      <w:pPr>
        <w:spacing w:before="280" w:after="280" w:line="240" w:lineRule="auto"/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Die 2. Ps. Sg., die 1. und 2. Ps. Pl. des Konjunktiv Perfekt enthalten manchmal lange Vokale in der letzten Silbe (cēp</w:t>
      </w:r>
      <w:r>
        <w:rPr>
          <w:rFonts w:eastAsia="Times New Roman" w:cs="Arial"/>
          <w:i/>
          <w:iCs/>
          <w:color w:val="000000"/>
          <w:sz w:val="24"/>
          <w:szCs w:val="24"/>
          <w:lang w:eastAsia="de-DE" w:bidi="ar-SA"/>
        </w:rPr>
        <w:t>erī</w:t>
      </w: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mus).</w:t>
      </w:r>
    </w:p>
    <w:p w14:paraId="77593294" w14:textId="77777777" w:rsidR="00331BD0" w:rsidRDefault="00F830CD">
      <w:pPr>
        <w:spacing w:before="240" w:after="60" w:line="240" w:lineRule="auto"/>
        <w:outlineLvl w:val="1"/>
        <w:rPr>
          <w:rFonts w:eastAsia="Times New Roman" w:cs="Arial"/>
          <w:b/>
          <w:bCs/>
          <w:i/>
          <w:iCs/>
          <w:sz w:val="28"/>
          <w:szCs w:val="28"/>
          <w:lang w:eastAsia="de-DE" w:bidi="ar-SA"/>
        </w:rPr>
      </w:pPr>
      <w:r>
        <w:rPr>
          <w:rFonts w:eastAsia="Times New Roman" w:cs="Arial"/>
          <w:b/>
          <w:bCs/>
          <w:i/>
          <w:iCs/>
          <w:sz w:val="28"/>
          <w:szCs w:val="28"/>
          <w:lang w:eastAsia="de-DE" w:bidi="ar-SA"/>
        </w:rPr>
        <w:t>2. Die Formen, die mit dem Partizip Perfekt Passiv (PPP) gebildet werden</w:t>
      </w:r>
    </w:p>
    <w:p w14:paraId="33F651C0" w14:textId="77777777" w:rsidR="00331BD0" w:rsidRDefault="00F830CD">
      <w:pPr>
        <w:spacing w:before="280" w:after="280" w:line="240" w:lineRule="auto"/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Perfekt (Indikativ und Konjunktiv), Plusquamperfekt (Indikativ und Konjunktiv) und Futur II Passiv</w:t>
      </w:r>
    </w:p>
    <w:p w14:paraId="0BAB0181" w14:textId="77777777" w:rsidR="00331BD0" w:rsidRDefault="00F830CD">
      <w:pPr>
        <w:spacing w:before="0" w:after="120" w:line="360" w:lineRule="auto"/>
        <w:jc w:val="both"/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In diesen Tempora werden die Formen bei allen Konjugationsklassen gleich gebildet, d.h. es gibt keine Unterschiede zwischen den Konjugationen. Das Partizip Perfekt Passiv (PPP) lernt man mit den Stammformen; diese sind auch im Grundwortschatz des Landesbildungsservers angegeben. Beispiel: capere, capio, cēpi, </w:t>
      </w: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captum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. </w:t>
      </w:r>
    </w:p>
    <w:p w14:paraId="3A6561AB" w14:textId="77777777" w:rsidR="00331BD0" w:rsidRDefault="00F830CD">
      <w:pPr>
        <w:spacing w:before="0" w:after="120" w:line="360" w:lineRule="auto"/>
        <w:jc w:val="both"/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captum ist das PPP. Der Stamm lautet capt-. An ihn werden Kasus-Endungen der a-/ o-Deklination angehängt. Die Tempusformen des Perfekts, Plusquamperfekt und Futur II Passiv bestehen, ähnlich wie im Deutschen, aus zwei Wörtern: PPP + eine konjugierte Form von </w:t>
      </w:r>
      <w:r>
        <w:rPr>
          <w:rFonts w:eastAsia="Times New Roman" w:cs="Arial"/>
          <w:i/>
          <w:color w:val="000000"/>
          <w:sz w:val="24"/>
          <w:szCs w:val="24"/>
          <w:lang w:eastAsia="de-DE" w:bidi="ar-SA"/>
        </w:rPr>
        <w:t>esse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.</w:t>
      </w:r>
    </w:p>
    <w:p w14:paraId="5E60B29D" w14:textId="77777777" w:rsidR="00331BD0" w:rsidRDefault="00F830CD">
      <w:pPr>
        <w:spacing w:before="280" w:after="280" w:line="240" w:lineRule="auto"/>
        <w:jc w:val="both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Die Bildung des PPP</w:t>
      </w:r>
    </w:p>
    <w:p w14:paraId="3EB1148A" w14:textId="77777777" w:rsidR="00331BD0" w:rsidRDefault="00F830CD">
      <w:pPr>
        <w:spacing w:before="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Bei vielen Verben der a-Konjugation lässt sich das PPP nach bestimmten Regeln bilden. Hier wird an den Präsensstamm, z.B. laudā-, ein -t- + Kasusendung angehängt:</w:t>
      </w:r>
    </w:p>
    <w:p w14:paraId="2A6DD45E" w14:textId="77777777" w:rsidR="00331BD0" w:rsidRDefault="00F830CD">
      <w:pPr>
        <w:spacing w:before="0" w:after="0" w:line="360" w:lineRule="auto"/>
        <w:jc w:val="center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laudati sunt: sie wurden gelobt / sie sind gelobt worden</w:t>
      </w:r>
    </w:p>
    <w:p w14:paraId="5278D2A5" w14:textId="77777777" w:rsidR="00331BD0" w:rsidRDefault="00F830CD">
      <w:pPr>
        <w:spacing w:before="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Bei den meisten anderen lateinischen Verben lassen sich keine Regeln angeben. Die Stämme der PPP enden auf -t oder auf -s:</w:t>
      </w:r>
    </w:p>
    <w:p w14:paraId="0035DC23" w14:textId="77777777" w:rsidR="00331BD0" w:rsidRDefault="00F830CD">
      <w:pPr>
        <w:spacing w:before="0" w:after="0" w:line="360" w:lineRule="auto"/>
        <w:jc w:val="center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captus: genommen; missus: geschickt</w:t>
      </w:r>
    </w:p>
    <w:p w14:paraId="2D4AD62D" w14:textId="77777777" w:rsidR="00331BD0" w:rsidRDefault="00F830CD">
      <w:pPr>
        <w:spacing w:before="0"/>
        <w:rPr>
          <w:rFonts w:eastAsia="Times New Roman" w:cs="Arial"/>
          <w:b/>
          <w:bCs/>
          <w:sz w:val="27"/>
          <w:szCs w:val="27"/>
          <w:lang w:eastAsia="de-DE" w:bidi="ar-SA"/>
        </w:rPr>
      </w:pPr>
      <w:r>
        <w:br w:type="page"/>
      </w:r>
    </w:p>
    <w:p w14:paraId="2B073D50" w14:textId="77777777" w:rsidR="00331BD0" w:rsidRDefault="00F830CD">
      <w:pPr>
        <w:spacing w:before="280" w:after="280" w:line="240" w:lineRule="auto"/>
        <w:outlineLvl w:val="2"/>
        <w:rPr>
          <w:rFonts w:eastAsia="Times New Roman" w:cs="Arial"/>
          <w:b/>
          <w:bCs/>
          <w:sz w:val="27"/>
          <w:szCs w:val="27"/>
          <w:lang w:eastAsia="de-DE" w:bidi="ar-SA"/>
        </w:rPr>
      </w:pPr>
      <w:r>
        <w:rPr>
          <w:rFonts w:eastAsia="Times New Roman" w:cs="Arial"/>
          <w:b/>
          <w:bCs/>
          <w:sz w:val="27"/>
          <w:szCs w:val="27"/>
          <w:lang w:eastAsia="de-DE" w:bidi="ar-SA"/>
        </w:rPr>
        <w:lastRenderedPageBreak/>
        <w:t>Formentabelle: Perfekt, Plusquamperfekt und Futur II Passiv</w:t>
      </w:r>
    </w:p>
    <w:tbl>
      <w:tblPr>
        <w:tblW w:w="9621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7"/>
        <w:gridCol w:w="1688"/>
        <w:gridCol w:w="1794"/>
        <w:gridCol w:w="1581"/>
        <w:gridCol w:w="1796"/>
        <w:gridCol w:w="1985"/>
      </w:tblGrid>
      <w:tr w:rsidR="00331BD0" w14:paraId="73A3D44F" w14:textId="77777777">
        <w:trPr>
          <w:cantSplit/>
        </w:trPr>
        <w:tc>
          <w:tcPr>
            <w:tcW w:w="7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FC7FA6E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5063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5DF3C08" w14:textId="77777777" w:rsidR="00331BD0" w:rsidRDefault="00F830CD">
            <w:pPr>
              <w:spacing w:before="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Indikativ</w:t>
            </w:r>
          </w:p>
        </w:tc>
        <w:tc>
          <w:tcPr>
            <w:tcW w:w="378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200ED23B" w14:textId="77777777" w:rsidR="00331BD0" w:rsidRDefault="00F830CD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Konjunktiv</w:t>
            </w:r>
          </w:p>
        </w:tc>
      </w:tr>
      <w:tr w:rsidR="00331BD0" w14:paraId="69848150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F14C159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A4A6DD8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Perfekt</w:t>
            </w: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464AA58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Plusquamperfekt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4E7D8A0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Futur II</w:t>
            </w: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D6E1FC1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Perfekt</w:t>
            </w: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14C520B5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Plusquamperfekt</w:t>
            </w:r>
          </w:p>
        </w:tc>
      </w:tr>
      <w:tr w:rsidR="00331BD0" w14:paraId="11659389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B61D7CB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3A058A5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PPP + Indikativ Präsens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  <w:t xml:space="preserve">von </w:t>
            </w:r>
            <w:r>
              <w:rPr>
                <w:rFonts w:eastAsia="Times New Roman" w:cs="Arial"/>
                <w:i/>
                <w:sz w:val="24"/>
                <w:szCs w:val="24"/>
                <w:lang w:eastAsia="de-DE" w:bidi="ar-SA"/>
              </w:rPr>
              <w:t>esse</w:t>
            </w: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97579E0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PPP + Indikativ Imperfekt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  <w:t xml:space="preserve">von </w:t>
            </w:r>
            <w:r>
              <w:rPr>
                <w:rFonts w:eastAsia="Times New Roman" w:cs="Arial"/>
                <w:i/>
                <w:sz w:val="24"/>
                <w:szCs w:val="24"/>
                <w:lang w:eastAsia="de-DE" w:bidi="ar-SA"/>
              </w:rPr>
              <w:t>esse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AD1483C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 xml:space="preserve">PPP + Futur von </w:t>
            </w:r>
            <w:r>
              <w:rPr>
                <w:rFonts w:eastAsia="Times New Roman" w:cs="Arial"/>
                <w:i/>
                <w:sz w:val="24"/>
                <w:szCs w:val="24"/>
                <w:lang w:eastAsia="de-DE" w:bidi="ar-SA"/>
              </w:rPr>
              <w:t>esse</w:t>
            </w: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9CD1909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PPP + Konjunktiv Präsens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  <w:t xml:space="preserve"> von </w:t>
            </w:r>
            <w:r>
              <w:rPr>
                <w:rFonts w:eastAsia="Times New Roman" w:cs="Arial"/>
                <w:i/>
                <w:sz w:val="24"/>
                <w:szCs w:val="24"/>
                <w:lang w:eastAsia="de-DE" w:bidi="ar-SA"/>
              </w:rPr>
              <w:t>esse</w:t>
            </w: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C465632" w14:textId="77777777" w:rsidR="00331BD0" w:rsidRDefault="00F830CD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PPP + Konjunktiv Imperfekt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  <w:t xml:space="preserve">von </w:t>
            </w:r>
            <w:r>
              <w:rPr>
                <w:rFonts w:eastAsia="Times New Roman" w:cs="Arial"/>
                <w:i/>
                <w:sz w:val="24"/>
                <w:szCs w:val="24"/>
                <w:lang w:eastAsia="de-DE" w:bidi="ar-SA"/>
              </w:rPr>
              <w:t>esse</w:t>
            </w:r>
          </w:p>
        </w:tc>
      </w:tr>
      <w:tr w:rsidR="00331BD0" w14:paraId="15A66F20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0D99A4F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7016A45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sum</w:t>
            </w: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C569AEE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eram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18274CD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erō</w:t>
            </w: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4C7BC3A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sim</w:t>
            </w: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2D8D0285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essem</w:t>
            </w:r>
          </w:p>
        </w:tc>
      </w:tr>
      <w:tr w:rsidR="00331BD0" w14:paraId="0535A04C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D01EB0E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DA3360D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es</w:t>
            </w: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95D72E1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erās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10CF9A1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eris</w:t>
            </w: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9D171CC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sīs</w:t>
            </w: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730796EB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essēs</w:t>
            </w:r>
          </w:p>
        </w:tc>
      </w:tr>
      <w:tr w:rsidR="00331BD0" w14:paraId="71D30831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5533EE0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5A00B38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est</w:t>
            </w: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7DB0FED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erat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9FED3DB" w14:textId="038DE669" w:rsidR="00331BD0" w:rsidRPr="004655F8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eri</w:t>
            </w:r>
            <w:r w:rsidR="004655F8">
              <w:rPr>
                <w:rFonts w:eastAsia="Times New Roman" w:cs="Arial"/>
                <w:sz w:val="24"/>
                <w:szCs w:val="24"/>
                <w:lang w:eastAsia="de-DE" w:bidi="ar-SA"/>
              </w:rPr>
              <w:t>t</w:t>
            </w: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01273D0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sit</w:t>
            </w: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EF1EB0D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captus esset</w:t>
            </w:r>
          </w:p>
        </w:tc>
      </w:tr>
      <w:tr w:rsidR="00331BD0" w14:paraId="5E99E253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7EE4207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A67D4B2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C577573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 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2418CE0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7C64DE3" w14:textId="77777777" w:rsidR="00331BD0" w:rsidRDefault="00331BD0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DA6AF24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 </w:t>
            </w:r>
          </w:p>
        </w:tc>
      </w:tr>
      <w:tr w:rsidR="00331BD0" w14:paraId="633ED8D7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08C79B8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8267371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sumus</w:t>
            </w: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6278999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erāmus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5D67A5E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erimus</w:t>
            </w: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0211C13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sīmus</w:t>
            </w: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13EDA06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essēmus</w:t>
            </w:r>
          </w:p>
        </w:tc>
      </w:tr>
      <w:tr w:rsidR="00331BD0" w14:paraId="08164815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7D11A6F1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293E5401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estis</w:t>
            </w: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72965EE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erātis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6A3844CF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eritis</w:t>
            </w: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0BB4A1E1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sītis</w:t>
            </w: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2BB2DEB3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essētis</w:t>
            </w:r>
          </w:p>
        </w:tc>
      </w:tr>
      <w:tr w:rsidR="00331BD0" w14:paraId="2B8636B1" w14:textId="77777777">
        <w:trPr>
          <w:cantSplit/>
        </w:trPr>
        <w:tc>
          <w:tcPr>
            <w:tcW w:w="777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59D7F2F1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688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C8FF2EC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sunt</w:t>
            </w:r>
          </w:p>
        </w:tc>
        <w:tc>
          <w:tcPr>
            <w:tcW w:w="1794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49672CBD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erant</w:t>
            </w:r>
          </w:p>
        </w:tc>
        <w:tc>
          <w:tcPr>
            <w:tcW w:w="1581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162C22CF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erunt</w:t>
            </w:r>
          </w:p>
        </w:tc>
        <w:tc>
          <w:tcPr>
            <w:tcW w:w="1796" w:type="dxa"/>
            <w:tcBorders>
              <w:left w:val="single" w:sz="8" w:space="0" w:color="666666"/>
              <w:bottom w:val="single" w:sz="8" w:space="0" w:color="666666"/>
            </w:tcBorders>
            <w:shd w:val="clear" w:color="auto" w:fill="auto"/>
            <w:vAlign w:val="center"/>
          </w:tcPr>
          <w:p w14:paraId="36401200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sint</w:t>
            </w:r>
          </w:p>
        </w:tc>
        <w:tc>
          <w:tcPr>
            <w:tcW w:w="19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2FF69AF" w14:textId="77777777" w:rsidR="00331BD0" w:rsidRDefault="00F830CD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val="l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" w:eastAsia="de-DE" w:bidi="ar-SA"/>
              </w:rPr>
              <w:t>captī essent</w:t>
            </w:r>
          </w:p>
        </w:tc>
      </w:tr>
    </w:tbl>
    <w:p w14:paraId="56ECEF27" w14:textId="77777777" w:rsidR="00331BD0" w:rsidRDefault="00F830CD">
      <w:pPr>
        <w:spacing w:before="280" w:after="280" w:line="360" w:lineRule="auto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Das PPP ist immer kongruent mit dem Subjekt. Daher muss die Kasusendung entsprechend dem Genus und dem Numerus des Subjekts geändert werden: urbes captae sunt: Die Städte wurden eingenommen / Die Städte sind eingenommen worden.</w:t>
      </w:r>
    </w:p>
    <w:p w14:paraId="5A9F969D" w14:textId="77777777" w:rsidR="00331BD0" w:rsidRDefault="00F830CD">
      <w:pPr>
        <w:pStyle w:val="lbs-dokumente"/>
        <w:spacing w:after="40" w:line="240" w:lineRule="auto"/>
      </w:pPr>
      <w:r>
        <w:rPr>
          <w:rFonts w:cs="Arial"/>
        </w:rPr>
        <w:t xml:space="preserve">URL der Formentabellen: </w:t>
      </w:r>
      <w:hyperlink r:id="rId13">
        <w:r>
          <w:rPr>
            <w:rStyle w:val="Internetverknpfung"/>
            <w:rFonts w:cs="Arial"/>
          </w:rPr>
          <w:t>www.schule-bw.de/faecher-und-schularten/sprachen-und-literatur/latein/sprache/konjugation-des-verbs/perfekt</w:t>
        </w:r>
      </w:hyperlink>
      <w:r>
        <w:rPr>
          <w:rFonts w:cs="Arial"/>
        </w:rPr>
        <w:t xml:space="preserve"> </w:t>
      </w:r>
    </w:p>
    <w:p w14:paraId="3761F102" w14:textId="77777777" w:rsidR="00331BD0" w:rsidRDefault="00F830CD">
      <w:pPr>
        <w:pStyle w:val="lbs-dokumente"/>
        <w:spacing w:before="120" w:after="40" w:line="240" w:lineRule="auto"/>
      </w:pPr>
      <w:r>
        <w:rPr>
          <w:sz w:val="21"/>
        </w:rPr>
        <w:t xml:space="preserve">Lizenz: </w:t>
      </w:r>
      <w:hyperlink r:id="rId14">
        <w:r>
          <w:rPr>
            <w:rStyle w:val="Internetverknpfung"/>
            <w:sz w:val="21"/>
          </w:rPr>
          <w:t>www.schule-bw.de/ueber-uns/urheberrechtsinformationen/urheberrechtliche-hinweise</w:t>
        </w:r>
      </w:hyperlink>
    </w:p>
    <w:p w14:paraId="4367A9C0" w14:textId="77777777" w:rsidR="00331BD0" w:rsidRDefault="00331BD0">
      <w:pPr>
        <w:pStyle w:val="lbs-dokumente"/>
        <w:spacing w:after="40" w:line="240" w:lineRule="auto"/>
      </w:pPr>
    </w:p>
    <w:sectPr w:rsidR="00331BD0">
      <w:headerReference w:type="default" r:id="rId15"/>
      <w:footerReference w:type="default" r:id="rId16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DE2E" w14:textId="77777777" w:rsidR="00D22F09" w:rsidRDefault="00D22F09">
      <w:pPr>
        <w:spacing w:before="0" w:after="0" w:line="240" w:lineRule="auto"/>
      </w:pPr>
      <w:r>
        <w:separator/>
      </w:r>
    </w:p>
  </w:endnote>
  <w:endnote w:type="continuationSeparator" w:id="0">
    <w:p w14:paraId="1613E471" w14:textId="77777777" w:rsidR="00D22F09" w:rsidRDefault="00D22F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0A20" w14:textId="77777777" w:rsidR="00331BD0" w:rsidRDefault="00D22F09">
    <w:pPr>
      <w:pStyle w:val="Fuzeile"/>
    </w:pPr>
    <w:hyperlink r:id="rId1" w:tgtFrame="_blank">
      <w:r w:rsidR="00F830CD">
        <w:rPr>
          <w:rStyle w:val="Internetverknpfung"/>
          <w:rFonts w:ascii="Verdana" w:hAnsi="Verdana"/>
          <w:color w:val="0070C0"/>
          <w:sz w:val="20"/>
          <w:szCs w:val="20"/>
        </w:rPr>
        <w:t>www.latein-bw.de</w:t>
      </w:r>
    </w:hyperlink>
    <w:r w:rsidR="00F830CD">
      <w:rPr>
        <w:rFonts w:ascii="Verdana" w:hAnsi="Verdana"/>
        <w:color w:val="0070C0"/>
        <w:sz w:val="20"/>
        <w:szCs w:val="20"/>
      </w:rPr>
      <w:t xml:space="preserve"> </w:t>
    </w:r>
    <w:r w:rsidR="00F830CD">
      <w:rPr>
        <w:rFonts w:ascii="Verdana" w:hAnsi="Verdana"/>
        <w:sz w:val="20"/>
        <w:szCs w:val="20"/>
      </w:rPr>
      <w:tab/>
    </w:r>
    <w:r w:rsidR="00F830CD">
      <w:rPr>
        <w:rFonts w:ascii="Verdana" w:hAnsi="Verdana"/>
        <w:sz w:val="20"/>
        <w:szCs w:val="20"/>
      </w:rPr>
      <w:tab/>
      <w:t xml:space="preserve">Seite </w:t>
    </w:r>
    <w:r w:rsidR="00F830CD">
      <w:rPr>
        <w:rFonts w:ascii="Verdana" w:hAnsi="Verdana"/>
        <w:sz w:val="20"/>
        <w:szCs w:val="20"/>
      </w:rPr>
      <w:fldChar w:fldCharType="begin"/>
    </w:r>
    <w:r w:rsidR="00F830CD">
      <w:rPr>
        <w:rFonts w:ascii="Verdana" w:hAnsi="Verdana"/>
        <w:sz w:val="20"/>
        <w:szCs w:val="20"/>
      </w:rPr>
      <w:instrText>PAGE</w:instrText>
    </w:r>
    <w:r w:rsidR="00F830CD">
      <w:rPr>
        <w:rFonts w:ascii="Verdana" w:hAnsi="Verdana"/>
        <w:sz w:val="20"/>
        <w:szCs w:val="20"/>
      </w:rPr>
      <w:fldChar w:fldCharType="separate"/>
    </w:r>
    <w:r w:rsidR="00F830CD">
      <w:rPr>
        <w:rFonts w:ascii="Verdana" w:hAnsi="Verdana"/>
        <w:sz w:val="20"/>
        <w:szCs w:val="20"/>
      </w:rPr>
      <w:t>4</w:t>
    </w:r>
    <w:r w:rsidR="00F830CD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7816" w14:textId="77777777" w:rsidR="00D22F09" w:rsidRDefault="00D22F09">
      <w:pPr>
        <w:spacing w:before="0" w:after="0" w:line="240" w:lineRule="auto"/>
      </w:pPr>
      <w:r>
        <w:separator/>
      </w:r>
    </w:p>
  </w:footnote>
  <w:footnote w:type="continuationSeparator" w:id="0">
    <w:p w14:paraId="7A698B4B" w14:textId="77777777" w:rsidR="00D22F09" w:rsidRDefault="00D22F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1886"/>
      <w:gridCol w:w="4540"/>
    </w:tblGrid>
    <w:tr w:rsidR="00331BD0" w14:paraId="2A5095DC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7409F881" w14:textId="77777777" w:rsidR="00331BD0" w:rsidRDefault="00F830CD">
          <w:pPr>
            <w:pStyle w:val="Tabelleninhalt"/>
            <w:spacing w:before="0" w:after="0" w:line="240" w:lineRule="auto"/>
          </w:pPr>
          <w:r>
            <w:rPr>
              <w:noProof/>
            </w:rPr>
            <w:drawing>
              <wp:anchor distT="0" distB="0" distL="0" distR="0" simplePos="0" relativeHeight="5" behindDoc="0" locked="0" layoutInCell="1" allowOverlap="1" wp14:anchorId="07495708" wp14:editId="239C75FF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largest"/>
                <wp:docPr id="1" name="Bil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shd w:val="clear" w:color="auto" w:fill="auto"/>
          <w:vAlign w:val="center"/>
        </w:tcPr>
        <w:p w14:paraId="3D8F625A" w14:textId="77777777" w:rsidR="00331BD0" w:rsidRDefault="00331BD0">
          <w:pPr>
            <w:pStyle w:val="Tabelleninhalt"/>
            <w:spacing w:before="0" w:after="0" w:line="240" w:lineRule="auto"/>
          </w:pPr>
        </w:p>
      </w:tc>
      <w:tc>
        <w:tcPr>
          <w:tcW w:w="4540" w:type="dxa"/>
          <w:shd w:val="clear" w:color="auto" w:fill="auto"/>
          <w:vAlign w:val="center"/>
        </w:tcPr>
        <w:p w14:paraId="40BCE957" w14:textId="77777777" w:rsidR="00331BD0" w:rsidRDefault="00F830CD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 xml:space="preserve">Formenlehre: Konjugation des Verbs </w:t>
          </w:r>
          <w:r>
            <w:rPr>
              <w:rFonts w:ascii="Arial Rounded MT Bold" w:hAnsi="Arial Rounded MT Bold"/>
            </w:rPr>
            <w:br/>
          </w:r>
        </w:p>
      </w:tc>
    </w:tr>
  </w:tbl>
  <w:p w14:paraId="7091D7EF" w14:textId="77777777" w:rsidR="00331BD0" w:rsidRDefault="00331BD0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EF5"/>
    <w:multiLevelType w:val="multilevel"/>
    <w:tmpl w:val="4D042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9F2E5B"/>
    <w:multiLevelType w:val="multilevel"/>
    <w:tmpl w:val="0E94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D0"/>
    <w:rsid w:val="00147543"/>
    <w:rsid w:val="00331BD0"/>
    <w:rsid w:val="004655F8"/>
    <w:rsid w:val="008F1474"/>
    <w:rsid w:val="00D22F09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9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egoe UI" w:hAnsi="Arial" w:cs="Tahoma"/>
        <w:szCs w:val="21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200" w:after="160" w:line="312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left w:val="single" w:sz="12" w:space="12" w:color="629DD1"/>
      </w:pBdr>
      <w:spacing w:before="80" w:after="80" w:line="240" w:lineRule="auto"/>
      <w:outlineLvl w:val="0"/>
    </w:pPr>
    <w:rPr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40" w:after="240" w:line="259" w:lineRule="auto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i/>
      <w:i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i/>
      <w:i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keepLines/>
      <w:spacing w:before="80" w:after="0" w:line="240" w:lineRule="auto"/>
      <w:outlineLvl w:val="6"/>
    </w:pPr>
    <w:rPr>
      <w:color w:val="595959"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keepLines/>
      <w:spacing w:before="80" w:after="0" w:line="240" w:lineRule="auto"/>
      <w:outlineLvl w:val="7"/>
    </w:pPr>
    <w:rPr>
      <w:caps/>
    </w:rPr>
  </w:style>
  <w:style w:type="paragraph" w:styleId="berschrift9">
    <w:name w:val="heading 9"/>
    <w:basedOn w:val="Standard"/>
    <w:next w:val="Standard"/>
    <w:qFormat/>
    <w:pPr>
      <w:keepNext/>
      <w:keepLines/>
      <w:spacing w:before="80" w:after="0" w:line="240" w:lineRule="auto"/>
      <w:outlineLvl w:val="8"/>
    </w:pPr>
    <w:rPr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tont">
    <w:name w:val="Betont"/>
    <w:basedOn w:val="Absatz-Standardschriftart"/>
    <w:qFormat/>
    <w:rPr>
      <w:rFonts w:ascii="Arial" w:eastAsia="Segoe UI" w:hAnsi="Arial" w:cs="Tahoma"/>
      <w:i/>
      <w:iCs/>
      <w:color w:val="3476B1"/>
      <w:sz w:val="20"/>
      <w:szCs w:val="20"/>
    </w:rPr>
  </w:style>
  <w:style w:type="character" w:customStyle="1" w:styleId="berschrift2Zchn">
    <w:name w:val="Überschrift 2 Zchn"/>
    <w:basedOn w:val="Absatz-Standardschriftart"/>
    <w:qFormat/>
    <w:rPr>
      <w:rFonts w:ascii="Arial" w:eastAsia="Segoe UI" w:hAnsi="Arial" w:cs="Tahoma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Segoe UI" w:hAnsi="Arial" w:cs="Tahoma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qFormat/>
    <w:rPr>
      <w:rFonts w:ascii="Arial" w:eastAsia="Segoe UI" w:hAnsi="Arial" w:cs="Tahoma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qFormat/>
    <w:rPr>
      <w:rFonts w:ascii="Arial" w:eastAsia="Segoe UI" w:hAnsi="Arial" w:cs="Tahoma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Segoe UI" w:hAnsi="Arial" w:cs="Tahoma"/>
      <w:sz w:val="24"/>
      <w:szCs w:val="24"/>
    </w:rPr>
  </w:style>
  <w:style w:type="character" w:customStyle="1" w:styleId="berschrift6Zchn">
    <w:name w:val="Überschrift 6 Zchn"/>
    <w:basedOn w:val="Absatz-Standardschriftart"/>
    <w:qFormat/>
    <w:rPr>
      <w:rFonts w:ascii="Arial" w:eastAsia="Segoe UI" w:hAnsi="Arial" w:cs="Tahoma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qFormat/>
    <w:rPr>
      <w:rFonts w:ascii="Arial" w:eastAsia="Segoe UI" w:hAnsi="Arial" w:cs="Tahoma"/>
      <w:color w:val="595959"/>
      <w:sz w:val="24"/>
      <w:szCs w:val="24"/>
    </w:rPr>
  </w:style>
  <w:style w:type="character" w:customStyle="1" w:styleId="berschrift8Zchn">
    <w:name w:val="Überschrift 8 Zchn"/>
    <w:basedOn w:val="Absatz-Standardschriftart"/>
    <w:qFormat/>
    <w:rPr>
      <w:rFonts w:ascii="Arial" w:eastAsia="Segoe UI" w:hAnsi="Arial" w:cs="Tahoma"/>
      <w:caps/>
    </w:rPr>
  </w:style>
  <w:style w:type="character" w:customStyle="1" w:styleId="berschrift9Zchn">
    <w:name w:val="Überschrift 9 Zchn"/>
    <w:basedOn w:val="Absatz-Standardschriftart"/>
    <w:qFormat/>
    <w:rPr>
      <w:rFonts w:ascii="Arial" w:eastAsia="Segoe UI" w:hAnsi="Arial" w:cs="Tahoma"/>
      <w:i/>
      <w:iCs/>
      <w:caps/>
    </w:rPr>
  </w:style>
  <w:style w:type="character" w:customStyle="1" w:styleId="TitelZchn">
    <w:name w:val="Titel Zchn"/>
    <w:basedOn w:val="Absatz-Standardschriftart"/>
    <w:qFormat/>
    <w:rsid w:val="004655F8"/>
    <w:rPr>
      <w:rFonts w:ascii="Arial" w:eastAsia="Segoe UI" w:hAnsi="Arial" w:cs="Tahoma"/>
      <w:caps/>
      <w:spacing w:val="40"/>
      <w:sz w:val="52"/>
      <w:szCs w:val="76"/>
    </w:rPr>
  </w:style>
  <w:style w:type="character" w:customStyle="1" w:styleId="UntertitelZchn">
    <w:name w:val="Untertitel Zchn"/>
    <w:basedOn w:val="Absatz-Standardschriftart"/>
    <w:qFormat/>
    <w:rPr>
      <w:color w:val="000000"/>
      <w:sz w:val="24"/>
      <w:szCs w:val="24"/>
    </w:rPr>
  </w:style>
  <w:style w:type="character" w:styleId="Fett">
    <w:name w:val="Strong"/>
    <w:basedOn w:val="Absatz-Standardschriftart"/>
    <w:qFormat/>
    <w:rPr>
      <w:rFonts w:ascii="Arial" w:eastAsia="Segoe UI" w:hAnsi="Arial" w:cs="Tahoma"/>
      <w:b/>
      <w:bCs/>
      <w:spacing w:val="0"/>
      <w:w w:val="100"/>
      <w:sz w:val="20"/>
      <w:szCs w:val="20"/>
    </w:rPr>
  </w:style>
  <w:style w:type="character" w:customStyle="1" w:styleId="ZitatZchn">
    <w:name w:val="Zitat Zchn"/>
    <w:basedOn w:val="Absatz-Standardschriftart"/>
    <w:qFormat/>
    <w:rPr>
      <w:rFonts w:ascii="Arial" w:eastAsia="Segoe UI" w:hAnsi="Arial" w:cs="Tahoma"/>
      <w:sz w:val="24"/>
      <w:szCs w:val="24"/>
    </w:rPr>
  </w:style>
  <w:style w:type="character" w:customStyle="1" w:styleId="IntensivesZitatZchn">
    <w:name w:val="Intensives Zitat Zchn"/>
    <w:basedOn w:val="Absatz-Standardschriftart"/>
    <w:qFormat/>
    <w:rPr>
      <w:rFonts w:ascii="Arial" w:eastAsia="Segoe UI" w:hAnsi="Arial" w:cs="Tahoma"/>
      <w:caps/>
      <w:color w:val="3476B1"/>
      <w:spacing w:val="10"/>
      <w:sz w:val="28"/>
      <w:szCs w:val="28"/>
    </w:rPr>
  </w:style>
  <w:style w:type="character" w:styleId="SchwacheHervorhebung">
    <w:name w:val="Subtle Emphasis"/>
    <w:basedOn w:val="Absatz-Standardschriftart"/>
    <w:qFormat/>
    <w:rPr>
      <w:i/>
      <w:iCs/>
      <w:color w:val="auto"/>
    </w:rPr>
  </w:style>
  <w:style w:type="character" w:styleId="IntensiveHervorhebung">
    <w:name w:val="Intense Emphasis"/>
    <w:basedOn w:val="Absatz-Standardschriftart"/>
    <w:qFormat/>
    <w:rPr>
      <w:rFonts w:ascii="Arial" w:eastAsia="Segoe UI" w:hAnsi="Arial" w:cs="Tahoma"/>
      <w:b/>
      <w:bCs/>
      <w:i/>
      <w:iCs/>
      <w:color w:val="3476B1"/>
      <w:spacing w:val="0"/>
      <w:w w:val="100"/>
      <w:sz w:val="20"/>
      <w:szCs w:val="20"/>
    </w:rPr>
  </w:style>
  <w:style w:type="character" w:styleId="SchwacherVerweis">
    <w:name w:val="Subtle Reference"/>
    <w:basedOn w:val="Absatz-Standardschriftart"/>
    <w:qFormat/>
    <w:rPr>
      <w:rFonts w:ascii="Arial" w:eastAsia="Segoe UI" w:hAnsi="Arial" w:cs="Tahoma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iverVerweis">
    <w:name w:val="Intense Reference"/>
    <w:basedOn w:val="Absatz-Standardschriftart"/>
    <w:qFormat/>
    <w:rPr>
      <w:rFonts w:ascii="Arial" w:eastAsia="Segoe UI" w:hAnsi="Arial" w:cs="Tahoma"/>
      <w:b/>
      <w:bCs/>
      <w:smallCaps/>
      <w:color w:val="191919"/>
      <w:spacing w:val="10"/>
      <w:w w:val="100"/>
      <w:sz w:val="20"/>
      <w:szCs w:val="20"/>
      <w:u w:val="single"/>
    </w:rPr>
  </w:style>
  <w:style w:type="character" w:styleId="Buchtitel">
    <w:name w:val="Book Title"/>
    <w:basedOn w:val="Absatz-Standardschriftart"/>
    <w:qFormat/>
    <w:rPr>
      <w:rFonts w:ascii="Arial" w:eastAsia="Segoe UI" w:hAnsi="Arial" w:cs="Tahoma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apple-converted-space">
    <w:name w:val="apple-converted-space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paragraph" w:customStyle="1" w:styleId="berschrift">
    <w:name w:val="Überschrift"/>
    <w:basedOn w:val="Standard"/>
    <w:next w:val="Textbod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629DD1"/>
      <w:spacing w:val="10"/>
      <w:sz w:val="16"/>
      <w:szCs w:val="16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  <w:rPr>
      <w:sz w:val="22"/>
    </w:rPr>
  </w:style>
  <w:style w:type="paragraph" w:customStyle="1" w:styleId="berschrift1-lbs">
    <w:name w:val="Überschrift1-lbs"/>
    <w:next w:val="lbs-dokumente"/>
    <w:qFormat/>
    <w:pPr>
      <w:spacing w:after="170" w:line="312" w:lineRule="auto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  <w:contextualSpacing/>
    </w:pPr>
    <w:rPr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uiPriority w:val="11"/>
    <w:qFormat/>
    <w:pPr>
      <w:spacing w:after="240"/>
    </w:pPr>
    <w:rPr>
      <w:color w:val="000000"/>
      <w:sz w:val="24"/>
      <w:szCs w:val="24"/>
    </w:rPr>
  </w:style>
  <w:style w:type="paragraph" w:styleId="KeinLeerraum">
    <w:name w:val="No Spacing"/>
    <w:qFormat/>
    <w:rPr>
      <w:sz w:val="22"/>
    </w:rPr>
  </w:style>
  <w:style w:type="paragraph" w:styleId="Zitat">
    <w:name w:val="Quote"/>
    <w:basedOn w:val="Standard"/>
    <w:next w:val="Standard"/>
    <w:qFormat/>
    <w:pPr>
      <w:spacing w:before="160"/>
      <w:ind w:left="720"/>
    </w:pPr>
    <w:rPr>
      <w:sz w:val="24"/>
      <w:szCs w:val="24"/>
    </w:rPr>
  </w:style>
  <w:style w:type="paragraph" w:styleId="IntensivesZitat">
    <w:name w:val="Intense Quote"/>
    <w:basedOn w:val="Standard"/>
    <w:next w:val="Standard"/>
    <w:qFormat/>
    <w:pPr>
      <w:spacing w:before="280" w:after="240"/>
      <w:ind w:left="936" w:right="936"/>
      <w:jc w:val="center"/>
    </w:pPr>
    <w:rPr>
      <w:caps/>
      <w:color w:val="3476B1"/>
      <w:spacing w:val="10"/>
      <w:sz w:val="28"/>
      <w:szCs w:val="28"/>
    </w:rPr>
  </w:style>
  <w:style w:type="paragraph" w:styleId="Inhaltsverzeichnisberschrift">
    <w:name w:val="TOC Heading"/>
    <w:basedOn w:val="berschrift1"/>
    <w:next w:val="Standard"/>
    <w:qFormat/>
  </w:style>
  <w:style w:type="paragraph" w:styleId="Standard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Listenabsatz">
    <w:name w:val="List Paragraph"/>
    <w:basedOn w:val="Standard"/>
    <w:qFormat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2/IK/9-10/03" TargetMode="External"/><Relationship Id="rId13" Type="http://schemas.openxmlformats.org/officeDocument/2006/relationships/hyperlink" Target="https://www.schule-bw.de/faecher-und-schularten/sprachen-und-literatur/latein/sprache/konjugation-des-verbs/perfek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ldungsplaene-bw.de/,Lde/LS/BP2016BW/ALLG/GYM/L1" TargetMode="External"/><Relationship Id="rId12" Type="http://schemas.openxmlformats.org/officeDocument/2006/relationships/hyperlink" Target="https://www.schule-bw.de/faecher-und-schularten/sprachen-und-literatur/latein/sprache/satzlehre/uebersetzung-des-lateinischen-konjunktivs/konjunktiv-im-hauptsatz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resolveuid/6f0907a6ed2143b1a144bdc4c32baf8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chule-bw.de/faecher-und-schularten/sprachen-und-literatur/latein/sprache/grundwortschatz/denken-fuehlen-und-reden/wert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one5.schule-bw.de/faecher-und-schularten/sprachen-und-literatur/latein/sprache/konjugation-des-verbs/perfekt/index.html" TargetMode="External"/><Relationship Id="rId14" Type="http://schemas.openxmlformats.org/officeDocument/2006/relationships/hyperlink" Target="http://www.schule-bw.de/ueber-uns/urheberrechtsinformationen/urheberrechtliche-hinwe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2021-05-20T12:45:00Z</dcterms:created>
  <dcterms:modified xsi:type="dcterms:W3CDTF">2021-05-20T12:45:00Z</dcterms:modified>
  <dc:language/>
</cp:coreProperties>
</file>