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519EA" w14:textId="77777777" w:rsidR="00C91854" w:rsidRPr="00C91854" w:rsidRDefault="00C91854" w:rsidP="00C91854">
      <w:pPr>
        <w:pStyle w:val="berschrift2"/>
      </w:pPr>
      <w:r w:rsidRPr="00C91854">
        <w:t xml:space="preserve">Der </w:t>
      </w:r>
      <w:proofErr w:type="spellStart"/>
      <w:r w:rsidRPr="00C91854">
        <w:t>Accusativus</w:t>
      </w:r>
      <w:proofErr w:type="spellEnd"/>
      <w:r w:rsidRPr="00C91854">
        <w:t xml:space="preserve"> cum </w:t>
      </w:r>
      <w:proofErr w:type="spellStart"/>
      <w:r w:rsidR="005E00E9">
        <w:t>I</w:t>
      </w:r>
      <w:r w:rsidRPr="00C91854">
        <w:t>nfinitivo</w:t>
      </w:r>
      <w:proofErr w:type="spellEnd"/>
      <w:r w:rsidRPr="00C91854">
        <w:t xml:space="preserve"> (AcI)</w:t>
      </w:r>
    </w:p>
    <w:p w14:paraId="568FEA7E" w14:textId="77777777" w:rsidR="00C91854" w:rsidRPr="00C91854" w:rsidRDefault="00C91854" w:rsidP="00324736">
      <w:pPr>
        <w:pStyle w:val="lbs-dokumente"/>
        <w:jc w:val="both"/>
      </w:pPr>
      <w:r w:rsidRPr="00C91854">
        <w:t>Die Übersicht dient nur dazu, die Übersetzung aus dem Lateinischen zu erleichtern. Es werden daher nicht alle Eigenschaften des AcI beschrieben; für einen kompletten Überblick konsultiere man eine Grammatik!</w:t>
      </w:r>
    </w:p>
    <w:p w14:paraId="6A23BE5C" w14:textId="77777777" w:rsidR="00C91854" w:rsidRDefault="00C91854" w:rsidP="00C91854">
      <w:pPr>
        <w:pStyle w:val="lbs-dokumente"/>
      </w:pPr>
      <w:r w:rsidRPr="00C91854">
        <w:t xml:space="preserve">Zum </w:t>
      </w:r>
      <w:proofErr w:type="spellStart"/>
      <w:r w:rsidRPr="00C91854">
        <w:t>NcI</w:t>
      </w:r>
      <w:proofErr w:type="spellEnd"/>
      <w:r w:rsidRPr="00C91854">
        <w:t xml:space="preserve"> (</w:t>
      </w:r>
      <w:proofErr w:type="spellStart"/>
      <w:r w:rsidRPr="00C91854">
        <w:t>Nominativus</w:t>
      </w:r>
      <w:proofErr w:type="spellEnd"/>
      <w:r w:rsidRPr="00C91854">
        <w:t xml:space="preserve"> cum </w:t>
      </w:r>
      <w:proofErr w:type="spellStart"/>
      <w:r w:rsidRPr="00C91854">
        <w:t>Infinitivo</w:t>
      </w:r>
      <w:proofErr w:type="spellEnd"/>
      <w:r w:rsidRPr="00C91854">
        <w:t>) gibt es ein </w:t>
      </w:r>
      <w:hyperlink r:id="rId8" w:tooltip="NcI" w:history="1">
        <w:r w:rsidRPr="00C91854">
          <w:rPr>
            <w:rStyle w:val="Hyperlink"/>
          </w:rPr>
          <w:t>eigenes Arbeitsblatt</w:t>
        </w:r>
      </w:hyperlink>
      <w:r w:rsidRPr="00C91854">
        <w:t>.</w:t>
      </w:r>
    </w:p>
    <w:p w14:paraId="784AC069" w14:textId="77777777" w:rsidR="00324736" w:rsidRPr="00C91854" w:rsidRDefault="00324736" w:rsidP="00C91854">
      <w:pPr>
        <w:pStyle w:val="lbs-dokumente"/>
      </w:pPr>
      <w:r>
        <w:t xml:space="preserve">Zum AcI gibt es </w:t>
      </w:r>
      <w:hyperlink r:id="rId9" w:history="1">
        <w:r w:rsidRPr="00324736">
          <w:rPr>
            <w:rStyle w:val="Hyperlink"/>
          </w:rPr>
          <w:t>interaktive Übungen</w:t>
        </w:r>
      </w:hyperlink>
      <w:r>
        <w:t>.</w:t>
      </w:r>
    </w:p>
    <w:p w14:paraId="66C4790C" w14:textId="77777777" w:rsidR="00C91854" w:rsidRPr="00C91854" w:rsidRDefault="00C91854" w:rsidP="00C91854">
      <w:pPr>
        <w:pStyle w:val="berschrift2"/>
      </w:pPr>
      <w:r w:rsidRPr="00C91854">
        <w:t>Die wesentlichen Merkmale des AcI - Kurzfassung</w:t>
      </w:r>
    </w:p>
    <w:p w14:paraId="1A64B9C6" w14:textId="77777777" w:rsidR="00C91854" w:rsidRPr="00C91854" w:rsidRDefault="00C91854" w:rsidP="00324736">
      <w:pPr>
        <w:pStyle w:val="lbs-dokumente"/>
        <w:numPr>
          <w:ilvl w:val="0"/>
          <w:numId w:val="10"/>
        </w:numPr>
        <w:jc w:val="both"/>
      </w:pPr>
      <w:r w:rsidRPr="00C91854">
        <w:t xml:space="preserve">Zuerst sind die drei Elemente </w:t>
      </w:r>
      <w:r w:rsidRPr="00B25B4A">
        <w:rPr>
          <w:b/>
        </w:rPr>
        <w:t xml:space="preserve">übergeordnetes Verb </w:t>
      </w:r>
      <w:r w:rsidR="00846912" w:rsidRPr="00B25B4A">
        <w:rPr>
          <w:b/>
        </w:rPr>
        <w:t>–</w:t>
      </w:r>
      <w:r w:rsidRPr="00B25B4A">
        <w:rPr>
          <w:b/>
        </w:rPr>
        <w:t xml:space="preserve"> Subjektsakkusativ - Infinitiv</w:t>
      </w:r>
      <w:r w:rsidRPr="00C91854">
        <w:t xml:space="preserve"> zu erkennen.</w:t>
      </w:r>
    </w:p>
    <w:p w14:paraId="25379070" w14:textId="77777777" w:rsidR="00C91854" w:rsidRPr="00C91854" w:rsidRDefault="00C91854" w:rsidP="00324736">
      <w:pPr>
        <w:pStyle w:val="lbs-dokumente"/>
        <w:numPr>
          <w:ilvl w:val="0"/>
          <w:numId w:val="10"/>
        </w:numPr>
        <w:jc w:val="both"/>
      </w:pPr>
      <w:r w:rsidRPr="00C91854">
        <w:t xml:space="preserve">Der AcI kann immer mit einem </w:t>
      </w:r>
      <w:r w:rsidRPr="00B25B4A">
        <w:rPr>
          <w:b/>
        </w:rPr>
        <w:t>dass-Satz</w:t>
      </w:r>
      <w:r w:rsidRPr="00C91854">
        <w:t xml:space="preserve"> übersetzt werden.</w:t>
      </w:r>
    </w:p>
    <w:p w14:paraId="5FACD24E" w14:textId="77777777" w:rsidR="00C91854" w:rsidRPr="00C91854" w:rsidRDefault="00C91854" w:rsidP="00324736">
      <w:pPr>
        <w:pStyle w:val="lbs-dokumente"/>
        <w:numPr>
          <w:ilvl w:val="0"/>
          <w:numId w:val="10"/>
        </w:numPr>
        <w:jc w:val="both"/>
      </w:pPr>
      <w:r w:rsidRPr="00C91854">
        <w:t xml:space="preserve">Der AcI hängt von den so genannten </w:t>
      </w:r>
      <w:r w:rsidRPr="00B25B4A">
        <w:rPr>
          <w:b/>
        </w:rPr>
        <w:t>Kopfverben</w:t>
      </w:r>
      <w:r w:rsidRPr="00C91854">
        <w:t xml:space="preserve"> ab, d.h. von Verben des Sagens, der Wahrnehmung, des Denkens und Fühlens und zusätzlich von den unpersönlichen Ausdrücken.</w:t>
      </w:r>
    </w:p>
    <w:p w14:paraId="040CEE54" w14:textId="77777777" w:rsidR="00C91854" w:rsidRPr="00C91854" w:rsidRDefault="00C91854" w:rsidP="00324736">
      <w:pPr>
        <w:pStyle w:val="lbs-dokumente"/>
        <w:numPr>
          <w:ilvl w:val="0"/>
          <w:numId w:val="10"/>
        </w:numPr>
        <w:jc w:val="both"/>
      </w:pPr>
      <w:r w:rsidRPr="00C91854">
        <w:t xml:space="preserve">Das </w:t>
      </w:r>
      <w:r w:rsidRPr="00807169">
        <w:rPr>
          <w:b/>
        </w:rPr>
        <w:t>Reflexivpronomen</w:t>
      </w:r>
      <w:r w:rsidRPr="00C91854">
        <w:t xml:space="preserve"> </w:t>
      </w:r>
      <w:proofErr w:type="spellStart"/>
      <w:r w:rsidRPr="00846912">
        <w:rPr>
          <w:i/>
        </w:rPr>
        <w:t>se</w:t>
      </w:r>
      <w:proofErr w:type="spellEnd"/>
      <w:r w:rsidRPr="00C91854">
        <w:t xml:space="preserve"> wird im AcI mit </w:t>
      </w:r>
      <w:r w:rsidR="00846912">
        <w:t>„</w:t>
      </w:r>
      <w:r w:rsidRPr="00C91854">
        <w:t>er</w:t>
      </w:r>
      <w:r w:rsidR="00846912">
        <w:t>“</w:t>
      </w:r>
      <w:r w:rsidRPr="00C91854">
        <w:t xml:space="preserve"> oder </w:t>
      </w:r>
      <w:r w:rsidR="00B25B4A">
        <w:t>„</w:t>
      </w:r>
      <w:r w:rsidRPr="00C91854">
        <w:t>sie</w:t>
      </w:r>
      <w:r w:rsidR="00B25B4A">
        <w:t>“</w:t>
      </w:r>
      <w:r w:rsidRPr="00C91854">
        <w:t xml:space="preserve"> übersetzt; </w:t>
      </w:r>
      <w:r w:rsidR="008328A9">
        <w:t>„</w:t>
      </w:r>
      <w:proofErr w:type="spellStart"/>
      <w:r w:rsidRPr="00C91854">
        <w:t>me</w:t>
      </w:r>
      <w:proofErr w:type="spellEnd"/>
      <w:r w:rsidR="008328A9">
        <w:t>“</w:t>
      </w:r>
      <w:r w:rsidRPr="00C91854">
        <w:t xml:space="preserve"> als Subjektsakkusativ wird zu </w:t>
      </w:r>
      <w:r w:rsidR="00B25B4A">
        <w:t>„</w:t>
      </w:r>
      <w:r w:rsidRPr="00C91854">
        <w:t>ich</w:t>
      </w:r>
      <w:r w:rsidR="00B25B4A">
        <w:t>“</w:t>
      </w:r>
      <w:r w:rsidRPr="00C91854">
        <w:t>.</w:t>
      </w:r>
    </w:p>
    <w:p w14:paraId="7F1FC6E2" w14:textId="77777777" w:rsidR="00C91854" w:rsidRPr="00C91854" w:rsidRDefault="00C11E30" w:rsidP="00324736">
      <w:pPr>
        <w:pStyle w:val="lbs-dokumente"/>
        <w:numPr>
          <w:ilvl w:val="0"/>
          <w:numId w:val="10"/>
        </w:numPr>
        <w:jc w:val="both"/>
      </w:pPr>
      <w:r w:rsidRPr="00C11E30">
        <w:rPr>
          <w:b/>
        </w:rPr>
        <w:t>Zeitstufen</w:t>
      </w:r>
      <w:r>
        <w:t xml:space="preserve">: </w:t>
      </w:r>
      <w:r w:rsidR="00C91854" w:rsidRPr="00C91854">
        <w:t>Am Infinitiv ist erkennbar, ob der AcI gleichzeitig (Infinitiv Präsens), vorzeitig (Infinitiv Perfekt) oder nachzeitig (Infinitiv Futur) ist.</w:t>
      </w:r>
    </w:p>
    <w:p w14:paraId="011DB90D" w14:textId="77777777" w:rsidR="00C91854" w:rsidRPr="00C91854" w:rsidRDefault="00C91854" w:rsidP="00324736">
      <w:pPr>
        <w:pStyle w:val="lbs-dokumente"/>
        <w:numPr>
          <w:ilvl w:val="0"/>
          <w:numId w:val="10"/>
        </w:numPr>
        <w:jc w:val="both"/>
      </w:pPr>
      <w:r w:rsidRPr="00C91854">
        <w:t xml:space="preserve">Die Wortstellung ist zu beachten: Der erste Akkusativ ist </w:t>
      </w:r>
      <w:r w:rsidR="00846912">
        <w:t>in der Regel</w:t>
      </w:r>
      <w:r w:rsidRPr="00C91854">
        <w:t xml:space="preserve"> der Subjektsakkusativ.</w:t>
      </w:r>
    </w:p>
    <w:p w14:paraId="6C50DF64" w14:textId="77777777" w:rsidR="00C91854" w:rsidRPr="00C91854" w:rsidRDefault="00C91854" w:rsidP="00324736">
      <w:pPr>
        <w:pStyle w:val="lbs-dokumente"/>
        <w:numPr>
          <w:ilvl w:val="0"/>
          <w:numId w:val="10"/>
        </w:numPr>
        <w:jc w:val="both"/>
      </w:pPr>
      <w:r w:rsidRPr="00B25B4A">
        <w:rPr>
          <w:b/>
        </w:rPr>
        <w:t>Nebensätze</w:t>
      </w:r>
      <w:r w:rsidRPr="00C91854">
        <w:t>, die von einem AcI abhängen, stehen fast immer im Konjunktiv, der dann als Indikativ zu übersetzen ist.</w:t>
      </w:r>
    </w:p>
    <w:p w14:paraId="7596FDF5" w14:textId="77777777" w:rsidR="00C91854" w:rsidRDefault="00C91854" w:rsidP="00324736">
      <w:pPr>
        <w:pStyle w:val="lbs-dokumente"/>
        <w:numPr>
          <w:ilvl w:val="0"/>
          <w:numId w:val="10"/>
        </w:numPr>
        <w:jc w:val="both"/>
      </w:pPr>
      <w:r w:rsidRPr="00C91854">
        <w:t xml:space="preserve">Steht das übergeordnete Verb im </w:t>
      </w:r>
      <w:r w:rsidRPr="00B25B4A">
        <w:rPr>
          <w:b/>
        </w:rPr>
        <w:t>Passiv</w:t>
      </w:r>
      <w:r w:rsidRPr="00C91854">
        <w:t xml:space="preserve">, so liegt ein </w:t>
      </w:r>
      <w:proofErr w:type="spellStart"/>
      <w:r w:rsidRPr="00C91854">
        <w:t>NcI</w:t>
      </w:r>
      <w:proofErr w:type="spellEnd"/>
      <w:r w:rsidRPr="00C91854">
        <w:t xml:space="preserve"> </w:t>
      </w:r>
      <w:r w:rsidR="008328A9">
        <w:t>(</w:t>
      </w:r>
      <w:proofErr w:type="spellStart"/>
      <w:r w:rsidR="008328A9">
        <w:t>Nominativus</w:t>
      </w:r>
      <w:proofErr w:type="spellEnd"/>
      <w:r w:rsidR="008328A9">
        <w:t xml:space="preserve"> cum </w:t>
      </w:r>
      <w:proofErr w:type="spellStart"/>
      <w:r w:rsidR="008328A9">
        <w:t>Infinitivo</w:t>
      </w:r>
      <w:proofErr w:type="spellEnd"/>
      <w:r w:rsidR="008328A9">
        <w:t xml:space="preserve">) </w:t>
      </w:r>
      <w:r w:rsidRPr="00C91854">
        <w:t>und kein AcI vor.</w:t>
      </w:r>
    </w:p>
    <w:p w14:paraId="3C998455" w14:textId="77777777" w:rsidR="00846912" w:rsidRPr="00C91854" w:rsidRDefault="00846912" w:rsidP="00324736">
      <w:pPr>
        <w:pStyle w:val="lbs-dokumente"/>
        <w:numPr>
          <w:ilvl w:val="0"/>
          <w:numId w:val="10"/>
        </w:numPr>
        <w:jc w:val="both"/>
      </w:pPr>
      <w:r>
        <w:t xml:space="preserve">Der AcI kann mit einer </w:t>
      </w:r>
      <w:proofErr w:type="spellStart"/>
      <w:r>
        <w:t>nd</w:t>
      </w:r>
      <w:proofErr w:type="spellEnd"/>
      <w:r>
        <w:t xml:space="preserve">-Form (prädikatives Gerundivum) in der Bedeutung des </w:t>
      </w:r>
      <w:r w:rsidRPr="008328A9">
        <w:rPr>
          <w:b/>
        </w:rPr>
        <w:t>Müssens</w:t>
      </w:r>
      <w:r>
        <w:t xml:space="preserve"> verbunden werden.</w:t>
      </w:r>
    </w:p>
    <w:p w14:paraId="6876931C" w14:textId="77777777" w:rsidR="005E00E9" w:rsidRPr="005E00E9" w:rsidRDefault="00324736" w:rsidP="005E00E9">
      <w:pPr>
        <w:pStyle w:val="berschrift2"/>
        <w:jc w:val="center"/>
        <w:rPr>
          <w:sz w:val="2"/>
          <w:szCs w:val="2"/>
        </w:rPr>
      </w:pPr>
      <w:r>
        <w:rPr>
          <w:noProof/>
        </w:rPr>
        <w:lastRenderedPageBreak/>
        <w:drawing>
          <wp:inline distT="0" distB="0" distL="0" distR="0" wp14:anchorId="5708DC88" wp14:editId="1EB7450C">
            <wp:extent cx="3506879" cy="2588077"/>
            <wp:effectExtent l="0" t="0" r="0" b="3175"/>
            <wp:docPr id="2" name="Grafik 2" descr="Die Übersetzung des 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undlagen-des-aci.png"/>
                    <pic:cNvPicPr/>
                  </pic:nvPicPr>
                  <pic:blipFill>
                    <a:blip r:embed="rId10">
                      <a:extLst>
                        <a:ext uri="{28A0092B-C50C-407E-A947-70E740481C1C}">
                          <a14:useLocalDpi xmlns:a14="http://schemas.microsoft.com/office/drawing/2010/main" val="0"/>
                        </a:ext>
                      </a:extLst>
                    </a:blip>
                    <a:stretch>
                      <a:fillRect/>
                    </a:stretch>
                  </pic:blipFill>
                  <pic:spPr>
                    <a:xfrm>
                      <a:off x="0" y="0"/>
                      <a:ext cx="3519018" cy="2597036"/>
                    </a:xfrm>
                    <a:prstGeom prst="rect">
                      <a:avLst/>
                    </a:prstGeom>
                  </pic:spPr>
                </pic:pic>
              </a:graphicData>
            </a:graphic>
          </wp:inline>
        </w:drawing>
      </w:r>
    </w:p>
    <w:p w14:paraId="27F67808" w14:textId="77777777" w:rsidR="00C91854" w:rsidRPr="00C91854" w:rsidRDefault="00C91854" w:rsidP="005E00E9">
      <w:pPr>
        <w:pStyle w:val="berschrift2"/>
      </w:pPr>
      <w:r w:rsidRPr="00C91854">
        <w:t xml:space="preserve">Die wesentlichen Merkmale </w:t>
      </w:r>
      <w:r w:rsidR="00324736">
        <w:t>–</w:t>
      </w:r>
      <w:r w:rsidRPr="00C91854">
        <w:t xml:space="preserve"> im Einzelnen erklärt</w:t>
      </w:r>
    </w:p>
    <w:p w14:paraId="3567A319" w14:textId="77777777" w:rsidR="00C91854" w:rsidRPr="00C91854" w:rsidRDefault="00C91854" w:rsidP="00C91854">
      <w:pPr>
        <w:pStyle w:val="lbs-dokumente"/>
        <w:numPr>
          <w:ilvl w:val="0"/>
          <w:numId w:val="11"/>
        </w:numPr>
      </w:pPr>
      <w:r w:rsidRPr="00C91854">
        <w:t>Um den AcI zu übersetzen, sollte man diese drei Elemente erkennen:</w:t>
      </w:r>
    </w:p>
    <w:p w14:paraId="63E8C7E7" w14:textId="77777777" w:rsidR="00C91854" w:rsidRPr="00C91854" w:rsidRDefault="00C91854" w:rsidP="00C91854">
      <w:pPr>
        <w:pStyle w:val="lbs-dokumente"/>
        <w:numPr>
          <w:ilvl w:val="1"/>
          <w:numId w:val="11"/>
        </w:numPr>
      </w:pPr>
      <w:bookmarkStart w:id="0" w:name="_GoBack"/>
      <w:bookmarkEnd w:id="0"/>
      <w:r w:rsidRPr="00C91854">
        <w:rPr>
          <w:b/>
          <w:bCs/>
        </w:rPr>
        <w:t>Das Verb</w:t>
      </w:r>
      <w:r w:rsidRPr="00C91854">
        <w:t>, von dem der AcI abhängt. </w:t>
      </w:r>
      <w:r w:rsidRPr="00C91854">
        <w:br/>
        <w:t>Eine Faustregel lautet, dass der AcI von so genannten 'Kopfverben' abhängt; eine zweite Gruppe ist die der unpersönlichen Ausdrücke. Die einzelnen Verbgruppen sind unten in Punkt 3 aufgeführt.</w:t>
      </w:r>
    </w:p>
    <w:p w14:paraId="7449D03E" w14:textId="77777777" w:rsidR="00C91854" w:rsidRPr="00C91854" w:rsidRDefault="00C91854" w:rsidP="00C91854">
      <w:pPr>
        <w:pStyle w:val="lbs-dokumente"/>
        <w:numPr>
          <w:ilvl w:val="1"/>
          <w:numId w:val="11"/>
        </w:numPr>
      </w:pPr>
      <w:r w:rsidRPr="00C91854">
        <w:t>Den </w:t>
      </w:r>
      <w:proofErr w:type="spellStart"/>
      <w:r w:rsidRPr="00C91854">
        <w:rPr>
          <w:b/>
          <w:bCs/>
        </w:rPr>
        <w:t>Infintiv</w:t>
      </w:r>
      <w:proofErr w:type="spellEnd"/>
    </w:p>
    <w:p w14:paraId="4EC6C6DF" w14:textId="77777777" w:rsidR="00C91854" w:rsidRPr="00C91854" w:rsidRDefault="00C91854" w:rsidP="00C91854">
      <w:pPr>
        <w:pStyle w:val="lbs-dokumente"/>
        <w:numPr>
          <w:ilvl w:val="1"/>
          <w:numId w:val="11"/>
        </w:numPr>
      </w:pPr>
      <w:r w:rsidRPr="00C91854">
        <w:t>Den </w:t>
      </w:r>
      <w:r w:rsidRPr="00C91854">
        <w:rPr>
          <w:b/>
          <w:bCs/>
        </w:rPr>
        <w:t>Subjektsakkusativ</w:t>
      </w:r>
    </w:p>
    <w:p w14:paraId="3AC825AA" w14:textId="77777777" w:rsidR="00C91854" w:rsidRPr="00C91854" w:rsidRDefault="00C91854" w:rsidP="00C91854">
      <w:pPr>
        <w:pStyle w:val="lbs-dokumente"/>
      </w:pPr>
      <w:r w:rsidRPr="00C91854">
        <w:t>Dieser Aufbau ist im Schaubild erkennbar:</w:t>
      </w:r>
    </w:p>
    <w:p w14:paraId="2B59BDA1" w14:textId="77777777" w:rsidR="00C91854" w:rsidRPr="00C91854" w:rsidRDefault="005442DD" w:rsidP="00012E38">
      <w:pPr>
        <w:pStyle w:val="lbs-dokumente"/>
        <w:jc w:val="center"/>
      </w:pPr>
      <w:r>
        <w:rPr>
          <w:noProof/>
        </w:rPr>
        <w:drawing>
          <wp:inline distT="0" distB="0" distL="0" distR="0" wp14:anchorId="6ADDDB73" wp14:editId="3A152E97">
            <wp:extent cx="3975735" cy="2609504"/>
            <wp:effectExtent l="0" t="0" r="5715" b="635"/>
            <wp:docPr id="6" name="Grafik 6" descr="Der AcI - Die Grundlage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lie2.JPG"/>
                    <pic:cNvPicPr/>
                  </pic:nvPicPr>
                  <pic:blipFill rotWithShape="1">
                    <a:blip r:embed="rId11">
                      <a:extLst>
                        <a:ext uri="{28A0092B-C50C-407E-A947-70E740481C1C}">
                          <a14:useLocalDpi xmlns:a14="http://schemas.microsoft.com/office/drawing/2010/main" val="0"/>
                        </a:ext>
                      </a:extLst>
                    </a:blip>
                    <a:srcRect l="14392" t="6688" r="19062" b="15657"/>
                    <a:stretch/>
                  </pic:blipFill>
                  <pic:spPr bwMode="auto">
                    <a:xfrm>
                      <a:off x="0" y="0"/>
                      <a:ext cx="4005731" cy="2629192"/>
                    </a:xfrm>
                    <a:prstGeom prst="rect">
                      <a:avLst/>
                    </a:prstGeom>
                    <a:ln>
                      <a:noFill/>
                    </a:ln>
                    <a:extLst>
                      <a:ext uri="{53640926-AAD7-44D8-BBD7-CCE9431645EC}">
                        <a14:shadowObscured xmlns:a14="http://schemas.microsoft.com/office/drawing/2010/main"/>
                      </a:ext>
                    </a:extLst>
                  </pic:spPr>
                </pic:pic>
              </a:graphicData>
            </a:graphic>
          </wp:inline>
        </w:drawing>
      </w:r>
    </w:p>
    <w:p w14:paraId="2CCC9F48" w14:textId="77777777" w:rsidR="00C91854" w:rsidRPr="0001495A" w:rsidRDefault="00C91854" w:rsidP="00DA32CB">
      <w:pPr>
        <w:pStyle w:val="lbs-dokumente"/>
        <w:shd w:val="clear" w:color="auto" w:fill="D9D9D9" w:themeFill="background1" w:themeFillShade="D9"/>
        <w:ind w:left="709"/>
        <w:rPr>
          <w:lang w:val="la-Latn"/>
        </w:rPr>
      </w:pPr>
      <w:r w:rsidRPr="0001495A">
        <w:rPr>
          <w:lang w:val="la-Latn"/>
        </w:rPr>
        <w:lastRenderedPageBreak/>
        <w:t>Credo eum dolere.</w:t>
      </w:r>
    </w:p>
    <w:p w14:paraId="4107662C" w14:textId="77777777" w:rsidR="00C91854" w:rsidRPr="00C91854" w:rsidRDefault="00C91854" w:rsidP="00C91854">
      <w:pPr>
        <w:pStyle w:val="lbs-dokumente"/>
        <w:ind w:left="1418"/>
      </w:pPr>
      <w:r w:rsidRPr="00C91854">
        <w:t>Ich glaube, dass er leidet.</w:t>
      </w:r>
    </w:p>
    <w:p w14:paraId="53E777BB" w14:textId="77777777" w:rsidR="00C91854" w:rsidRPr="00C91854" w:rsidRDefault="00C91854" w:rsidP="00324736">
      <w:pPr>
        <w:pStyle w:val="lbs-dokumente"/>
        <w:jc w:val="both"/>
      </w:pPr>
      <w:r w:rsidRPr="00C91854">
        <w:t xml:space="preserve">Ergänzender Hinweis: Das Verb, von dem der AcI abhängt, braucht nicht immer ein Prädikat zu sein, sondern es kann auch ein </w:t>
      </w:r>
      <w:proofErr w:type="spellStart"/>
      <w:r w:rsidRPr="00C91854">
        <w:t>Infintiv</w:t>
      </w:r>
      <w:proofErr w:type="spellEnd"/>
      <w:r w:rsidRPr="00C91854">
        <w:t xml:space="preserve"> sein; es kommt nämlich vor, dass von einem AcI weitere </w:t>
      </w:r>
      <w:proofErr w:type="spellStart"/>
      <w:r w:rsidRPr="00C91854">
        <w:t>AcIs</w:t>
      </w:r>
      <w:proofErr w:type="spellEnd"/>
      <w:r w:rsidRPr="00C91854">
        <w:t xml:space="preserve"> abhängen:</w:t>
      </w:r>
    </w:p>
    <w:p w14:paraId="71E9214A" w14:textId="77777777" w:rsidR="00C91854" w:rsidRPr="0001495A" w:rsidRDefault="00C91854" w:rsidP="00DA32CB">
      <w:pPr>
        <w:pStyle w:val="lbs-dokumente"/>
        <w:shd w:val="clear" w:color="auto" w:fill="D9D9D9" w:themeFill="background1" w:themeFillShade="D9"/>
        <w:ind w:left="709"/>
        <w:rPr>
          <w:lang w:val="la-Latn"/>
        </w:rPr>
      </w:pPr>
      <w:r w:rsidRPr="0001495A">
        <w:rPr>
          <w:lang w:val="la-Latn"/>
        </w:rPr>
        <w:t>Constat Catonem saepe dixisse Carthaginem esse delendam.</w:t>
      </w:r>
    </w:p>
    <w:p w14:paraId="17AF045A" w14:textId="77777777" w:rsidR="00C91854" w:rsidRPr="00C91854" w:rsidRDefault="00C91854" w:rsidP="00C91854">
      <w:pPr>
        <w:pStyle w:val="lbs-dokumente"/>
        <w:ind w:left="1418"/>
      </w:pPr>
      <w:r w:rsidRPr="00C91854">
        <w:t>Es steht fest, dass Cato oft gesagt hat, dass Karthago zerstört werden muss.</w:t>
      </w:r>
    </w:p>
    <w:p w14:paraId="3046BCE6" w14:textId="77777777" w:rsidR="00C91854" w:rsidRPr="00C91854" w:rsidRDefault="00C91854" w:rsidP="00324736">
      <w:pPr>
        <w:pStyle w:val="lbs-dokumente"/>
        <w:numPr>
          <w:ilvl w:val="0"/>
          <w:numId w:val="11"/>
        </w:numPr>
        <w:jc w:val="both"/>
      </w:pPr>
      <w:r w:rsidRPr="00C91854">
        <w:rPr>
          <w:b/>
          <w:bCs/>
        </w:rPr>
        <w:t>Wie kann man den AcI übersetzen?</w:t>
      </w:r>
      <w:r w:rsidRPr="00C91854">
        <w:t> Der AcI kann immer mit einem dass-Satz übersetzt werden. Gelegentlich gibt es andere Übersetzungsmöglichkeiten, die hier aber außer Acht gelassen werden können. Im deutschen dass-Satz wird der Subjektsakkusativ zum Subjekt: Ich glaube, dass </w:t>
      </w:r>
      <w:r w:rsidRPr="00C91854">
        <w:rPr>
          <w:b/>
          <w:bCs/>
        </w:rPr>
        <w:t>er</w:t>
      </w:r>
      <w:r w:rsidRPr="00C91854">
        <w:t> leidet.</w:t>
      </w:r>
    </w:p>
    <w:p w14:paraId="24C992FB" w14:textId="77777777" w:rsidR="00C91854" w:rsidRPr="00C91854" w:rsidRDefault="00C91854" w:rsidP="00324736">
      <w:pPr>
        <w:pStyle w:val="lbs-dokumente"/>
        <w:numPr>
          <w:ilvl w:val="0"/>
          <w:numId w:val="11"/>
        </w:numPr>
        <w:jc w:val="both"/>
      </w:pPr>
      <w:r w:rsidRPr="00C91854">
        <w:t>Der AcI steht nur bei bestimmten Verben, die etwas mit dem Inhalt von Gedanken, Wahrnehmungen oder Gefühlen zu tun haben.</w:t>
      </w:r>
    </w:p>
    <w:p w14:paraId="64186F56" w14:textId="77777777" w:rsidR="00C91854" w:rsidRPr="00C91854" w:rsidRDefault="00C91854" w:rsidP="00324736">
      <w:pPr>
        <w:pStyle w:val="lbs-dokumente"/>
        <w:numPr>
          <w:ilvl w:val="1"/>
          <w:numId w:val="12"/>
        </w:numPr>
        <w:jc w:val="both"/>
      </w:pPr>
      <w:r w:rsidRPr="00C91854">
        <w:t xml:space="preserve">Verben des Sagens: </w:t>
      </w:r>
      <w:proofErr w:type="spellStart"/>
      <w:r w:rsidRPr="00C91854">
        <w:t>dicere</w:t>
      </w:r>
      <w:proofErr w:type="spellEnd"/>
      <w:r w:rsidRPr="00C91854">
        <w:t xml:space="preserve">, </w:t>
      </w:r>
      <w:proofErr w:type="spellStart"/>
      <w:r w:rsidRPr="00C91854">
        <w:t>confirmare</w:t>
      </w:r>
      <w:proofErr w:type="spellEnd"/>
      <w:r w:rsidRPr="00C91854">
        <w:t xml:space="preserve"> etc. Siehe die Liste zum Sachfeld </w:t>
      </w:r>
      <w:hyperlink r:id="rId12" w:tooltip="Sachfeld Sagen" w:history="1">
        <w:r w:rsidRPr="00C91854">
          <w:rPr>
            <w:rStyle w:val="Hyperlink"/>
          </w:rPr>
          <w:t>Sagen</w:t>
        </w:r>
      </w:hyperlink>
      <w:r w:rsidRPr="00C91854">
        <w:t xml:space="preserve"> im Grundwortschatz. Dort ist zu jedem Verb vermerkt, ob von ihm ein </w:t>
      </w:r>
      <w:proofErr w:type="spellStart"/>
      <w:r w:rsidRPr="00C91854">
        <w:t>Aci</w:t>
      </w:r>
      <w:proofErr w:type="spellEnd"/>
      <w:r w:rsidRPr="00C91854">
        <w:t xml:space="preserve"> abhängen kann.</w:t>
      </w:r>
    </w:p>
    <w:p w14:paraId="18743360" w14:textId="77777777" w:rsidR="00C91854" w:rsidRPr="00C91854" w:rsidRDefault="00C91854" w:rsidP="00C91854">
      <w:pPr>
        <w:pStyle w:val="lbs-dokumente"/>
        <w:numPr>
          <w:ilvl w:val="1"/>
          <w:numId w:val="12"/>
        </w:numPr>
      </w:pPr>
      <w:r w:rsidRPr="00C91854">
        <w:t>Verben der Wahrnehmung (</w:t>
      </w:r>
      <w:hyperlink r:id="rId13" w:tooltip="Grundwortschatz" w:history="1">
        <w:r w:rsidRPr="00C91854">
          <w:rPr>
            <w:rStyle w:val="Hyperlink"/>
          </w:rPr>
          <w:t>Grundwortschatz</w:t>
        </w:r>
      </w:hyperlink>
      <w:r w:rsidRPr="00C91854">
        <w:t>)</w:t>
      </w:r>
    </w:p>
    <w:p w14:paraId="3CE3AA64" w14:textId="77777777" w:rsidR="00C91854" w:rsidRPr="00C91854" w:rsidRDefault="00C91854" w:rsidP="00C91854">
      <w:pPr>
        <w:pStyle w:val="lbs-dokumente"/>
        <w:numPr>
          <w:ilvl w:val="1"/>
          <w:numId w:val="12"/>
        </w:numPr>
      </w:pPr>
      <w:r w:rsidRPr="00C91854">
        <w:t>Verben des Gefühls (</w:t>
      </w:r>
      <w:hyperlink r:id="rId14" w:anchor="fuehlen" w:tooltip="Grundwortschatz" w:history="1">
        <w:r w:rsidRPr="00C91854">
          <w:rPr>
            <w:rStyle w:val="Hyperlink"/>
          </w:rPr>
          <w:t>Grundwortschatz</w:t>
        </w:r>
      </w:hyperlink>
      <w:r w:rsidRPr="00C91854">
        <w:t>)</w:t>
      </w:r>
    </w:p>
    <w:p w14:paraId="050C80DE" w14:textId="77777777" w:rsidR="00C91854" w:rsidRPr="00C91854" w:rsidRDefault="00C91854" w:rsidP="00C91854">
      <w:pPr>
        <w:pStyle w:val="lbs-dokumente"/>
        <w:numPr>
          <w:ilvl w:val="1"/>
          <w:numId w:val="12"/>
        </w:numPr>
      </w:pPr>
      <w:r w:rsidRPr="00C91854">
        <w:t>Verben des Denkens (</w:t>
      </w:r>
      <w:hyperlink r:id="rId15" w:tooltip="Grundwortschatz" w:history="1">
        <w:r w:rsidRPr="00C91854">
          <w:rPr>
            <w:rStyle w:val="Hyperlink"/>
          </w:rPr>
          <w:t>Grundwortschatz</w:t>
        </w:r>
      </w:hyperlink>
      <w:r w:rsidRPr="00C91854">
        <w:t>)</w:t>
      </w:r>
    </w:p>
    <w:p w14:paraId="4BB88383" w14:textId="77777777" w:rsidR="00C91854" w:rsidRPr="00C91854" w:rsidRDefault="00C91854" w:rsidP="00324736">
      <w:pPr>
        <w:pStyle w:val="lbs-dokumente"/>
        <w:numPr>
          <w:ilvl w:val="1"/>
          <w:numId w:val="12"/>
        </w:numPr>
        <w:jc w:val="both"/>
      </w:pPr>
      <w:r w:rsidRPr="00C91854">
        <w:t xml:space="preserve">von vielen Verben des Wollens, insbesondere von </w:t>
      </w:r>
      <w:proofErr w:type="spellStart"/>
      <w:r w:rsidRPr="00C91854">
        <w:t>velle</w:t>
      </w:r>
      <w:proofErr w:type="spellEnd"/>
      <w:r w:rsidRPr="00C91854">
        <w:t xml:space="preserve">, </w:t>
      </w:r>
      <w:proofErr w:type="spellStart"/>
      <w:r w:rsidRPr="00C91854">
        <w:t>nolle</w:t>
      </w:r>
      <w:proofErr w:type="spellEnd"/>
      <w:r w:rsidRPr="00C91854">
        <w:t xml:space="preserve"> und malle (wollen, nicht wollen und lieber wollen) (</w:t>
      </w:r>
      <w:hyperlink r:id="rId16" w:tooltip="Grundwortschatz" w:history="1">
        <w:r w:rsidRPr="00C91854">
          <w:rPr>
            <w:rStyle w:val="Hyperlink"/>
          </w:rPr>
          <w:t>Grundwortschatz</w:t>
        </w:r>
      </w:hyperlink>
      <w:r w:rsidRPr="00C91854">
        <w:t xml:space="preserve">). Es gibt übrigens keine feste, leicht lernbare Regel, wann nach einem Verb des Wollens ein AcI oder ein </w:t>
      </w:r>
      <w:proofErr w:type="spellStart"/>
      <w:r w:rsidRPr="00C91854">
        <w:t>ut</w:t>
      </w:r>
      <w:proofErr w:type="spellEnd"/>
      <w:r w:rsidRPr="00C91854">
        <w:t>-Satz steht, so dass man beim Übersetzen mit beidem rechnen muss.</w:t>
      </w:r>
    </w:p>
    <w:p w14:paraId="009A21A5" w14:textId="77777777" w:rsidR="00C91854" w:rsidRPr="00C91854" w:rsidRDefault="00C91854" w:rsidP="00324736">
      <w:pPr>
        <w:pStyle w:val="lbs-dokumente"/>
        <w:numPr>
          <w:ilvl w:val="1"/>
          <w:numId w:val="12"/>
        </w:numPr>
        <w:jc w:val="both"/>
      </w:pPr>
      <w:r w:rsidRPr="00C91854">
        <w:t>Ferner hängen AcI regelmäßig von den so genannten unpersönlichen Ausdrücken ab (Siehe die </w:t>
      </w:r>
      <w:hyperlink r:id="rId17" w:tooltip="Liste der unpersönlichen Verben" w:history="1">
        <w:r w:rsidRPr="00C91854">
          <w:rPr>
            <w:rStyle w:val="Hyperlink"/>
          </w:rPr>
          <w:t>Liste der unpersönlichen Verben</w:t>
        </w:r>
      </w:hyperlink>
      <w:r w:rsidRPr="00C91854">
        <w:t>). Insbesondere sind diese Ausdrücke zu merken:</w:t>
      </w:r>
    </w:p>
    <w:p w14:paraId="34095D61" w14:textId="77777777" w:rsidR="00C91854" w:rsidRPr="00C91854" w:rsidRDefault="00C91854" w:rsidP="00C91854">
      <w:pPr>
        <w:pStyle w:val="lbs-dokumente"/>
        <w:numPr>
          <w:ilvl w:val="2"/>
          <w:numId w:val="12"/>
        </w:numPr>
      </w:pPr>
      <w:proofErr w:type="spellStart"/>
      <w:r w:rsidRPr="00C91854">
        <w:t>constat</w:t>
      </w:r>
      <w:proofErr w:type="spellEnd"/>
      <w:r w:rsidRPr="00C91854">
        <w:t>: es steht fest</w:t>
      </w:r>
    </w:p>
    <w:p w14:paraId="6650330B" w14:textId="77777777" w:rsidR="00C91854" w:rsidRPr="00C91854" w:rsidRDefault="00C91854" w:rsidP="00C91854">
      <w:pPr>
        <w:pStyle w:val="lbs-dokumente"/>
        <w:numPr>
          <w:ilvl w:val="2"/>
          <w:numId w:val="12"/>
        </w:numPr>
      </w:pPr>
      <w:proofErr w:type="spellStart"/>
      <w:r w:rsidRPr="00C91854">
        <w:t>necesse</w:t>
      </w:r>
      <w:proofErr w:type="spellEnd"/>
      <w:r w:rsidRPr="00C91854">
        <w:t xml:space="preserve"> </w:t>
      </w:r>
      <w:proofErr w:type="spellStart"/>
      <w:r w:rsidRPr="00C91854">
        <w:t>est</w:t>
      </w:r>
      <w:proofErr w:type="spellEnd"/>
      <w:r w:rsidRPr="00C91854">
        <w:t>: es ist notwendig</w:t>
      </w:r>
    </w:p>
    <w:p w14:paraId="2DC32C6A" w14:textId="77777777" w:rsidR="00C91854" w:rsidRDefault="00C91854" w:rsidP="00C91854">
      <w:pPr>
        <w:pStyle w:val="lbs-dokumente"/>
        <w:numPr>
          <w:ilvl w:val="2"/>
          <w:numId w:val="12"/>
        </w:numPr>
      </w:pPr>
      <w:proofErr w:type="spellStart"/>
      <w:r w:rsidRPr="00C91854">
        <w:t>oportet</w:t>
      </w:r>
      <w:proofErr w:type="spellEnd"/>
      <w:r w:rsidRPr="00C91854">
        <w:t>: es ist nötig</w:t>
      </w:r>
    </w:p>
    <w:p w14:paraId="338BA098" w14:textId="77777777" w:rsidR="00B25B4A" w:rsidRPr="00C91854" w:rsidRDefault="00B25B4A" w:rsidP="00B25B4A">
      <w:pPr>
        <w:pStyle w:val="lbs-dokumente"/>
        <w:numPr>
          <w:ilvl w:val="1"/>
          <w:numId w:val="12"/>
        </w:numPr>
      </w:pPr>
      <w:r w:rsidRPr="00B25B4A">
        <w:rPr>
          <w:rFonts w:asciiTheme="minorHAnsi" w:hAnsiTheme="minorHAnsi"/>
          <w:szCs w:val="22"/>
        </w:rPr>
        <w:lastRenderedPageBreak/>
        <w:t xml:space="preserve">Anstelle von Verben können in bestimmten Fällen auch Substantive den AcI auslösen, wie etwa in dem Ausdruck </w:t>
      </w:r>
      <w:proofErr w:type="spellStart"/>
      <w:r w:rsidRPr="00B25B4A">
        <w:rPr>
          <w:rFonts w:asciiTheme="minorHAnsi" w:hAnsiTheme="minorHAnsi"/>
          <w:i/>
          <w:iCs/>
          <w:szCs w:val="22"/>
        </w:rPr>
        <w:t>fama</w:t>
      </w:r>
      <w:proofErr w:type="spellEnd"/>
      <w:r w:rsidRPr="00B25B4A">
        <w:rPr>
          <w:rFonts w:asciiTheme="minorHAnsi" w:hAnsiTheme="minorHAnsi"/>
          <w:i/>
          <w:iCs/>
          <w:szCs w:val="22"/>
        </w:rPr>
        <w:t xml:space="preserve"> </w:t>
      </w:r>
      <w:proofErr w:type="spellStart"/>
      <w:r w:rsidRPr="00B25B4A">
        <w:rPr>
          <w:rFonts w:asciiTheme="minorHAnsi" w:hAnsiTheme="minorHAnsi"/>
          <w:i/>
          <w:iCs/>
          <w:szCs w:val="22"/>
        </w:rPr>
        <w:t>est</w:t>
      </w:r>
      <w:proofErr w:type="spellEnd"/>
      <w:r w:rsidRPr="00B25B4A">
        <w:rPr>
          <w:rFonts w:asciiTheme="minorHAnsi" w:hAnsiTheme="minorHAnsi"/>
          <w:szCs w:val="22"/>
        </w:rPr>
        <w:t>/es geht das Gerücht.</w:t>
      </w:r>
    </w:p>
    <w:p w14:paraId="0E9CC901" w14:textId="77777777" w:rsidR="00C91854" w:rsidRPr="00C91854" w:rsidRDefault="00C91854" w:rsidP="00324736">
      <w:pPr>
        <w:pStyle w:val="lbs-dokumente"/>
        <w:numPr>
          <w:ilvl w:val="0"/>
          <w:numId w:val="12"/>
        </w:numPr>
        <w:jc w:val="both"/>
      </w:pPr>
      <w:r w:rsidRPr="00C91854">
        <w:rPr>
          <w:b/>
          <w:bCs/>
        </w:rPr>
        <w:t>Reflexivität</w:t>
      </w:r>
      <w:r w:rsidRPr="00C91854">
        <w:t>: Wenn das Subjekt des übergeordneten Verbs im AcI vorkommt, dann werden Reflexivpronomina verwendet. Fürs Übersetzen bedeutet das, dass man 'se' innerhalb eines AcI nicht mit 'sich', sondern mit 'er' oder 'sie' übersetzen muss.</w:t>
      </w:r>
    </w:p>
    <w:p w14:paraId="2FD7E06A" w14:textId="77777777" w:rsidR="00C91854" w:rsidRPr="00C91854" w:rsidRDefault="00C91854" w:rsidP="00DA32CB">
      <w:pPr>
        <w:pStyle w:val="lbs-dokumente"/>
        <w:shd w:val="clear" w:color="auto" w:fill="D9D9D9" w:themeFill="background1" w:themeFillShade="D9"/>
        <w:ind w:left="360"/>
      </w:pPr>
      <w:r w:rsidRPr="00C91854">
        <w:t xml:space="preserve">Caesar </w:t>
      </w:r>
      <w:proofErr w:type="spellStart"/>
      <w:r w:rsidRPr="00C91854">
        <w:t>dixit</w:t>
      </w:r>
      <w:proofErr w:type="spellEnd"/>
      <w:r w:rsidRPr="00C91854">
        <w:t xml:space="preserve"> se hoc </w:t>
      </w:r>
      <w:proofErr w:type="spellStart"/>
      <w:r w:rsidRPr="00C91854">
        <w:t>fecisse</w:t>
      </w:r>
      <w:proofErr w:type="spellEnd"/>
      <w:r w:rsidRPr="00C91854">
        <w:t>.</w:t>
      </w:r>
    </w:p>
    <w:p w14:paraId="07C90D11" w14:textId="77777777" w:rsidR="00C91854" w:rsidRPr="00C91854" w:rsidRDefault="00C91854" w:rsidP="00C91854">
      <w:pPr>
        <w:pStyle w:val="lbs-dokumente"/>
      </w:pPr>
      <w:r w:rsidRPr="00C91854">
        <w:t>Dies ist im Schaubild erkennbar:</w:t>
      </w:r>
    </w:p>
    <w:p w14:paraId="4706EE63" w14:textId="77777777" w:rsidR="00C91854" w:rsidRPr="00C91854" w:rsidRDefault="00C11E30" w:rsidP="00012E38">
      <w:pPr>
        <w:pStyle w:val="lbs-dokumente"/>
        <w:jc w:val="center"/>
      </w:pPr>
      <w:r>
        <w:rPr>
          <w:noProof/>
        </w:rPr>
        <w:drawing>
          <wp:inline distT="0" distB="0" distL="0" distR="0" wp14:anchorId="0985144C" wp14:editId="36E20979">
            <wp:extent cx="3283307" cy="2285182"/>
            <wp:effectExtent l="0" t="0" r="0" b="1270"/>
            <wp:docPr id="3" name="Grafik 3" descr="Der reflexive AcI. Das Reflexivpronomen &quot;se&quot; im 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cusativus-cum-infinitivo-reflexiv.png"/>
                    <pic:cNvPicPr/>
                  </pic:nvPicPr>
                  <pic:blipFill>
                    <a:blip r:embed="rId18">
                      <a:extLst>
                        <a:ext uri="{28A0092B-C50C-407E-A947-70E740481C1C}">
                          <a14:useLocalDpi xmlns:a14="http://schemas.microsoft.com/office/drawing/2010/main" val="0"/>
                        </a:ext>
                      </a:extLst>
                    </a:blip>
                    <a:stretch>
                      <a:fillRect/>
                    </a:stretch>
                  </pic:blipFill>
                  <pic:spPr>
                    <a:xfrm>
                      <a:off x="0" y="0"/>
                      <a:ext cx="3301881" cy="2298110"/>
                    </a:xfrm>
                    <a:prstGeom prst="rect">
                      <a:avLst/>
                    </a:prstGeom>
                  </pic:spPr>
                </pic:pic>
              </a:graphicData>
            </a:graphic>
          </wp:inline>
        </w:drawing>
      </w:r>
    </w:p>
    <w:p w14:paraId="6FF4220E" w14:textId="77777777" w:rsidR="00C91854" w:rsidRPr="00C91854" w:rsidRDefault="00C91854" w:rsidP="00C91854">
      <w:pPr>
        <w:pStyle w:val="lbs-dokumente"/>
        <w:ind w:left="1418"/>
      </w:pPr>
      <w:r w:rsidRPr="00C91854">
        <w:t>Übersetzung: Caesar sagte, dass er [d.h. er selbst] das getan habe.</w:t>
      </w:r>
    </w:p>
    <w:p w14:paraId="03CB67FA" w14:textId="77777777" w:rsidR="00C91854" w:rsidRPr="00C91854" w:rsidRDefault="00C91854" w:rsidP="00C91854">
      <w:pPr>
        <w:pStyle w:val="lbs-dokumente"/>
      </w:pPr>
      <w:r w:rsidRPr="00C91854">
        <w:t>Hat die Handlung des AcI ein anderes Subjekt, so werden keine Reflexivpronomina verwendet:</w:t>
      </w:r>
    </w:p>
    <w:p w14:paraId="2D60A316" w14:textId="77777777" w:rsidR="00C91854" w:rsidRPr="00C91854" w:rsidRDefault="00C11E30" w:rsidP="00012E38">
      <w:pPr>
        <w:pStyle w:val="lbs-dokumente"/>
        <w:jc w:val="center"/>
      </w:pPr>
      <w:r>
        <w:rPr>
          <w:noProof/>
        </w:rPr>
        <w:drawing>
          <wp:inline distT="0" distB="0" distL="0" distR="0" wp14:anchorId="2B448F1F" wp14:editId="14185DC8">
            <wp:extent cx="3268119" cy="2411872"/>
            <wp:effectExtent l="0" t="0" r="8890" b="7620"/>
            <wp:docPr id="4" name="Grafik 4" descr="AcI ohne Reflexivitä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usativus-cum-infinitivo-2.png"/>
                    <pic:cNvPicPr/>
                  </pic:nvPicPr>
                  <pic:blipFill>
                    <a:blip r:embed="rId19">
                      <a:extLst>
                        <a:ext uri="{28A0092B-C50C-407E-A947-70E740481C1C}">
                          <a14:useLocalDpi xmlns:a14="http://schemas.microsoft.com/office/drawing/2010/main" val="0"/>
                        </a:ext>
                      </a:extLst>
                    </a:blip>
                    <a:stretch>
                      <a:fillRect/>
                    </a:stretch>
                  </pic:blipFill>
                  <pic:spPr>
                    <a:xfrm>
                      <a:off x="0" y="0"/>
                      <a:ext cx="3279359" cy="2420167"/>
                    </a:xfrm>
                    <a:prstGeom prst="rect">
                      <a:avLst/>
                    </a:prstGeom>
                  </pic:spPr>
                </pic:pic>
              </a:graphicData>
            </a:graphic>
          </wp:inline>
        </w:drawing>
      </w:r>
    </w:p>
    <w:p w14:paraId="6F5D3E7C" w14:textId="77777777" w:rsidR="00C91854" w:rsidRPr="00420D51" w:rsidRDefault="00C91854" w:rsidP="00DA32CB">
      <w:pPr>
        <w:pStyle w:val="lbs-dokumente"/>
        <w:shd w:val="clear" w:color="auto" w:fill="D9D9D9" w:themeFill="background1" w:themeFillShade="D9"/>
        <w:ind w:left="709"/>
        <w:rPr>
          <w:lang w:val="la-Latn"/>
        </w:rPr>
      </w:pPr>
      <w:r w:rsidRPr="00420D51">
        <w:rPr>
          <w:lang w:val="la-Latn"/>
        </w:rPr>
        <w:t>Caesar dixit eum hoc fecisse.</w:t>
      </w:r>
    </w:p>
    <w:p w14:paraId="6732FD6D" w14:textId="77777777" w:rsidR="00C91854" w:rsidRPr="00C91854" w:rsidRDefault="00C91854" w:rsidP="008328A9">
      <w:pPr>
        <w:pStyle w:val="lbs-dokumente"/>
        <w:ind w:left="1418"/>
        <w:jc w:val="both"/>
      </w:pPr>
      <w:r w:rsidRPr="00C91854">
        <w:lastRenderedPageBreak/>
        <w:t>Caesar sagte, dass er [d.h. ein anderer] das getan habe. (Hier muss der Zusammenhang des Textes klarstellen, wer mit </w:t>
      </w:r>
      <w:proofErr w:type="spellStart"/>
      <w:r w:rsidRPr="00C91854">
        <w:rPr>
          <w:i/>
          <w:iCs/>
        </w:rPr>
        <w:t>eum</w:t>
      </w:r>
      <w:proofErr w:type="spellEnd"/>
      <w:r w:rsidRPr="00C91854">
        <w:t> gemeint ist.)</w:t>
      </w:r>
    </w:p>
    <w:p w14:paraId="2A312B78" w14:textId="77777777" w:rsidR="00C91854" w:rsidRPr="00C91854" w:rsidRDefault="00C91854" w:rsidP="00324736">
      <w:pPr>
        <w:pStyle w:val="lbs-dokumente"/>
        <w:jc w:val="both"/>
      </w:pPr>
      <w:r w:rsidRPr="00C91854">
        <w:t>Auch die Personalpronomina werden reflexiv verwendet: Credo </w:t>
      </w:r>
      <w:proofErr w:type="spellStart"/>
      <w:r w:rsidRPr="00C91854">
        <w:rPr>
          <w:b/>
          <w:bCs/>
        </w:rPr>
        <w:t>me</w:t>
      </w:r>
      <w:proofErr w:type="spellEnd"/>
      <w:r w:rsidRPr="00C91854">
        <w:t> </w:t>
      </w:r>
      <w:proofErr w:type="spellStart"/>
      <w:r w:rsidRPr="00C91854">
        <w:t>erravisse</w:t>
      </w:r>
      <w:proofErr w:type="spellEnd"/>
      <w:r w:rsidRPr="00C91854">
        <w:t>: Ich glaube, dass</w:t>
      </w:r>
      <w:r w:rsidR="00324736">
        <w:t xml:space="preserve"> </w:t>
      </w:r>
      <w:r w:rsidRPr="00C91854">
        <w:rPr>
          <w:b/>
          <w:bCs/>
        </w:rPr>
        <w:t>ich</w:t>
      </w:r>
      <w:r w:rsidR="00324736">
        <w:t xml:space="preserve"> </w:t>
      </w:r>
      <w:r w:rsidRPr="00C91854">
        <w:t>mich geirrt habe.</w:t>
      </w:r>
    </w:p>
    <w:p w14:paraId="3B5D7183" w14:textId="77777777" w:rsidR="00C91854" w:rsidRPr="00C91854" w:rsidRDefault="00C11E30" w:rsidP="00C91854">
      <w:pPr>
        <w:pStyle w:val="lbs-dokumente"/>
        <w:numPr>
          <w:ilvl w:val="0"/>
          <w:numId w:val="12"/>
        </w:numPr>
      </w:pPr>
      <w:r w:rsidRPr="00C11E30">
        <w:rPr>
          <w:rFonts w:asciiTheme="minorHAnsi" w:hAnsiTheme="minorHAnsi"/>
          <w:szCs w:val="22"/>
        </w:rPr>
        <w:t xml:space="preserve">Es gibt drei </w:t>
      </w:r>
      <w:r w:rsidRPr="00C11E30">
        <w:rPr>
          <w:rFonts w:asciiTheme="minorHAnsi" w:hAnsiTheme="minorHAnsi"/>
          <w:b/>
          <w:bCs/>
          <w:szCs w:val="22"/>
        </w:rPr>
        <w:t>Zeitverhältnisse</w:t>
      </w:r>
      <w:r w:rsidRPr="00C11E30">
        <w:rPr>
          <w:rFonts w:asciiTheme="minorHAnsi" w:hAnsiTheme="minorHAnsi"/>
          <w:szCs w:val="22"/>
        </w:rPr>
        <w:t xml:space="preserve"> des AcI. Mit „Zeitverhältnis“ ist das Verhältnis zwischen der Handlung des Verbs, von dem der AcI abhängt, und des Infinitivs, also der AcI-Handlung gemeint.</w:t>
      </w:r>
    </w:p>
    <w:p w14:paraId="0AD87D0B" w14:textId="77777777" w:rsidR="00C91854" w:rsidRPr="00C11E30" w:rsidRDefault="00C11E30" w:rsidP="00C11E30">
      <w:pPr>
        <w:pStyle w:val="lbs-dokumente"/>
        <w:ind w:left="720"/>
        <w:rPr>
          <w:sz w:val="28"/>
          <w:szCs w:val="28"/>
        </w:rPr>
      </w:pPr>
      <w:r w:rsidRPr="00C11E30">
        <w:rPr>
          <w:sz w:val="28"/>
          <w:szCs w:val="28"/>
        </w:rPr>
        <w:t xml:space="preserve">(1) </w:t>
      </w:r>
      <w:r w:rsidR="00C91854" w:rsidRPr="00C11E30">
        <w:rPr>
          <w:sz w:val="28"/>
          <w:szCs w:val="28"/>
        </w:rPr>
        <w:t>gleichzeitig.</w:t>
      </w:r>
    </w:p>
    <w:p w14:paraId="2E41C94B" w14:textId="77777777" w:rsidR="00C91854" w:rsidRPr="00420D51" w:rsidRDefault="00C91854" w:rsidP="00DA32CB">
      <w:pPr>
        <w:pStyle w:val="lbs-dokumente"/>
        <w:shd w:val="clear" w:color="auto" w:fill="D9D9D9" w:themeFill="background1" w:themeFillShade="D9"/>
        <w:ind w:left="709"/>
        <w:rPr>
          <w:lang w:val="la-Latn"/>
        </w:rPr>
      </w:pPr>
      <w:r w:rsidRPr="00420D51">
        <w:rPr>
          <w:lang w:val="la-Latn"/>
        </w:rPr>
        <w:t>Caesar dixit se hoc facere.</w:t>
      </w:r>
    </w:p>
    <w:p w14:paraId="2CD401DD" w14:textId="77777777" w:rsidR="00C91854" w:rsidRPr="00C91854" w:rsidRDefault="00C91854" w:rsidP="00DA32CB">
      <w:pPr>
        <w:pStyle w:val="lbs-dokumente"/>
        <w:ind w:left="1418"/>
      </w:pPr>
      <w:r w:rsidRPr="00C91854">
        <w:t xml:space="preserve">Caesar sagte, dass er dies mache (d.h. während er es sagt oder </w:t>
      </w:r>
      <w:r w:rsidR="008328A9">
        <w:t>–</w:t>
      </w:r>
      <w:r w:rsidRPr="00C91854">
        <w:t xml:space="preserve"> überzeitlich </w:t>
      </w:r>
      <w:r w:rsidR="008328A9">
        <w:t>–</w:t>
      </w:r>
      <w:r w:rsidRPr="00C91854">
        <w:t xml:space="preserve"> im Allgemeinen)</w:t>
      </w:r>
      <w:r w:rsidR="008328A9">
        <w:t>.</w:t>
      </w:r>
    </w:p>
    <w:p w14:paraId="5C5836ED" w14:textId="77777777" w:rsidR="00C11E30" w:rsidRDefault="00C11E30" w:rsidP="00C11E30">
      <w:pPr>
        <w:pStyle w:val="lbs-dokumente"/>
        <w:ind w:left="709"/>
        <w:jc w:val="both"/>
      </w:pPr>
      <w:r>
        <w:t>Die Handlung des AcI (</w:t>
      </w:r>
      <w:proofErr w:type="spellStart"/>
      <w:r>
        <w:t>facere</w:t>
      </w:r>
      <w:proofErr w:type="spellEnd"/>
      <w:r>
        <w:t>) ereignet sich gleichzeitig mit der Handlung des übergeordneten Verbs (</w:t>
      </w:r>
      <w:proofErr w:type="spellStart"/>
      <w:r>
        <w:t>dixit</w:t>
      </w:r>
      <w:proofErr w:type="spellEnd"/>
      <w:r>
        <w:t>). Beide Handlungen spielen also in der Vergangenheit.</w:t>
      </w:r>
    </w:p>
    <w:p w14:paraId="3F40126A" w14:textId="77777777" w:rsidR="00324736" w:rsidRDefault="00C11E30" w:rsidP="00C11E30">
      <w:pPr>
        <w:pStyle w:val="lbs-dokumente"/>
        <w:ind w:left="709"/>
        <w:jc w:val="both"/>
      </w:pPr>
      <w:r>
        <w:t>Verwendeter Infinitiv: Praesens (Aktiv und Passiv)</w:t>
      </w:r>
    </w:p>
    <w:p w14:paraId="180F5110" w14:textId="77777777" w:rsidR="00C91854" w:rsidRPr="00C11E30" w:rsidRDefault="00C11E30" w:rsidP="00C11E30">
      <w:pPr>
        <w:pStyle w:val="lbs-dokumente"/>
        <w:ind w:left="720"/>
        <w:rPr>
          <w:sz w:val="28"/>
          <w:szCs w:val="28"/>
        </w:rPr>
      </w:pPr>
      <w:r w:rsidRPr="00C11E30">
        <w:rPr>
          <w:sz w:val="28"/>
          <w:szCs w:val="28"/>
        </w:rPr>
        <w:t xml:space="preserve">(2) </w:t>
      </w:r>
      <w:r w:rsidR="00C91854" w:rsidRPr="00C11E30">
        <w:rPr>
          <w:sz w:val="28"/>
          <w:szCs w:val="28"/>
        </w:rPr>
        <w:t>vorzeitig.</w:t>
      </w:r>
    </w:p>
    <w:p w14:paraId="1EA5A383" w14:textId="77777777" w:rsidR="00C91854" w:rsidRPr="00420D51" w:rsidRDefault="00C91854" w:rsidP="00DA32CB">
      <w:pPr>
        <w:pStyle w:val="lbs-dokumente"/>
        <w:shd w:val="clear" w:color="auto" w:fill="D9D9D9" w:themeFill="background1" w:themeFillShade="D9"/>
        <w:ind w:left="709"/>
        <w:rPr>
          <w:lang w:val="la-Latn"/>
        </w:rPr>
      </w:pPr>
      <w:r w:rsidRPr="00420D51">
        <w:rPr>
          <w:lang w:val="la-Latn"/>
        </w:rPr>
        <w:t>Caesar dixit se hoc fecisse</w:t>
      </w:r>
      <w:r w:rsidR="00DA32CB" w:rsidRPr="00420D51">
        <w:rPr>
          <w:lang w:val="la-Latn"/>
        </w:rPr>
        <w:t>.</w:t>
      </w:r>
    </w:p>
    <w:p w14:paraId="537EA41E" w14:textId="77777777" w:rsidR="00C91854" w:rsidRPr="00C91854" w:rsidRDefault="00C91854" w:rsidP="00DA32CB">
      <w:pPr>
        <w:pStyle w:val="lbs-dokumente"/>
        <w:ind w:left="1418"/>
      </w:pPr>
      <w:r w:rsidRPr="00C91854">
        <w:t>Caesar sagte, dass er dies gemacht hatte (d.h. bevor er es sagte).</w:t>
      </w:r>
    </w:p>
    <w:p w14:paraId="3C6AF056" w14:textId="77777777" w:rsidR="00C91854" w:rsidRPr="00C91854" w:rsidRDefault="00C91854" w:rsidP="00C11E30">
      <w:pPr>
        <w:pStyle w:val="lbs-dokumente"/>
        <w:ind w:left="709"/>
      </w:pPr>
      <w:r w:rsidRPr="00C91854">
        <w:t> Die Handlung des AcI (</w:t>
      </w:r>
      <w:proofErr w:type="spellStart"/>
      <w:r w:rsidRPr="00C91854">
        <w:t>fecisse</w:t>
      </w:r>
      <w:proofErr w:type="spellEnd"/>
      <w:r w:rsidRPr="00C91854">
        <w:t>) ereignet sich </w:t>
      </w:r>
      <w:r w:rsidRPr="00C91854">
        <w:rPr>
          <w:b/>
          <w:bCs/>
        </w:rPr>
        <w:t>vor</w:t>
      </w:r>
      <w:r w:rsidRPr="00C91854">
        <w:t> der Handlung des übergeordneten Verbs (</w:t>
      </w:r>
      <w:proofErr w:type="spellStart"/>
      <w:r w:rsidRPr="00C91854">
        <w:t>dixit</w:t>
      </w:r>
      <w:proofErr w:type="spellEnd"/>
      <w:r w:rsidRPr="00C91854">
        <w:t>). </w:t>
      </w:r>
      <w:r w:rsidRPr="00C91854">
        <w:br/>
        <w:t>Verwendeter Infinitiv: Perfekt (Aktiv und Passiv)</w:t>
      </w:r>
    </w:p>
    <w:p w14:paraId="6D92DA1F" w14:textId="77777777" w:rsidR="00C91854" w:rsidRPr="00C11E30" w:rsidRDefault="00C11E30" w:rsidP="00C11E30">
      <w:pPr>
        <w:pStyle w:val="lbs-dokumente"/>
        <w:ind w:left="720"/>
        <w:rPr>
          <w:sz w:val="28"/>
          <w:szCs w:val="28"/>
        </w:rPr>
      </w:pPr>
      <w:r>
        <w:rPr>
          <w:sz w:val="28"/>
          <w:szCs w:val="28"/>
        </w:rPr>
        <w:t xml:space="preserve">(3) </w:t>
      </w:r>
      <w:r w:rsidR="00C91854" w:rsidRPr="00C11E30">
        <w:rPr>
          <w:sz w:val="28"/>
          <w:szCs w:val="28"/>
        </w:rPr>
        <w:t>nachzeitig.</w:t>
      </w:r>
    </w:p>
    <w:p w14:paraId="35C6D105" w14:textId="77777777" w:rsidR="00C91854" w:rsidRPr="00420D51" w:rsidRDefault="00C91854" w:rsidP="00DA32CB">
      <w:pPr>
        <w:pStyle w:val="lbs-dokumente"/>
        <w:shd w:val="clear" w:color="auto" w:fill="D9D9D9" w:themeFill="background1" w:themeFillShade="D9"/>
        <w:ind w:left="709"/>
        <w:rPr>
          <w:lang w:val="la-Latn"/>
        </w:rPr>
      </w:pPr>
      <w:r w:rsidRPr="00420D51">
        <w:rPr>
          <w:lang w:val="la-Latn"/>
        </w:rPr>
        <w:t>Caesar dixit se hoc facturum [esse].</w:t>
      </w:r>
    </w:p>
    <w:p w14:paraId="274D8D1A" w14:textId="77777777" w:rsidR="00C91854" w:rsidRPr="00C91854" w:rsidRDefault="00C91854" w:rsidP="00DA32CB">
      <w:pPr>
        <w:pStyle w:val="lbs-dokumente"/>
        <w:ind w:left="1418"/>
      </w:pPr>
      <w:r w:rsidRPr="00C91854">
        <w:t>Caesar sagte, dass er dies machen werde (d.h. später, also nachdem er es sagte)</w:t>
      </w:r>
    </w:p>
    <w:p w14:paraId="652AE194" w14:textId="77777777" w:rsidR="00C11E30" w:rsidRDefault="00C11E30" w:rsidP="00C11E30">
      <w:pPr>
        <w:pStyle w:val="lbs-dokumente"/>
        <w:ind w:left="709"/>
      </w:pPr>
      <w:r>
        <w:t>Die Handlung des AcI (</w:t>
      </w:r>
      <w:proofErr w:type="spellStart"/>
      <w:r>
        <w:t>facere</w:t>
      </w:r>
      <w:proofErr w:type="spellEnd"/>
      <w:r>
        <w:t>) ereignet sich nach der Handlung des übergeordneten Verbs (</w:t>
      </w:r>
      <w:proofErr w:type="spellStart"/>
      <w:r>
        <w:t>dixit</w:t>
      </w:r>
      <w:proofErr w:type="spellEnd"/>
      <w:r>
        <w:t xml:space="preserve">). </w:t>
      </w:r>
    </w:p>
    <w:p w14:paraId="391CE161" w14:textId="77777777" w:rsidR="00C11E30" w:rsidRDefault="00C11E30" w:rsidP="00C11E30">
      <w:pPr>
        <w:pStyle w:val="lbs-dokumente"/>
        <w:ind w:left="709"/>
      </w:pPr>
      <w:r>
        <w:t xml:space="preserve">Verwendeter Infinitiv: Futur </w:t>
      </w:r>
    </w:p>
    <w:p w14:paraId="23FF0E52" w14:textId="77777777" w:rsidR="00C11E30" w:rsidRDefault="00C11E30" w:rsidP="00C11E30">
      <w:pPr>
        <w:pStyle w:val="lbs-dokumente"/>
        <w:ind w:left="709"/>
      </w:pPr>
      <w:r>
        <w:lastRenderedPageBreak/>
        <w:t xml:space="preserve">Der Infinitiv Futur </w:t>
      </w:r>
      <w:proofErr w:type="spellStart"/>
      <w:r>
        <w:t>Aktiv</w:t>
      </w:r>
      <w:proofErr w:type="spellEnd"/>
      <w:r>
        <w:t xml:space="preserve"> von </w:t>
      </w:r>
      <w:proofErr w:type="spellStart"/>
      <w:r w:rsidRPr="00C11E30">
        <w:rPr>
          <w:i/>
        </w:rPr>
        <w:t>facere</w:t>
      </w:r>
      <w:proofErr w:type="spellEnd"/>
      <w:r>
        <w:t xml:space="preserve"> lautet </w:t>
      </w:r>
      <w:proofErr w:type="spellStart"/>
      <w:r w:rsidRPr="00C11E30">
        <w:rPr>
          <w:i/>
        </w:rPr>
        <w:t>facturum</w:t>
      </w:r>
      <w:proofErr w:type="spellEnd"/>
      <w:r w:rsidRPr="00C11E30">
        <w:rPr>
          <w:i/>
        </w:rPr>
        <w:t xml:space="preserve"> esse</w:t>
      </w:r>
      <w:r>
        <w:t xml:space="preserve">. Merke: Das Wort </w:t>
      </w:r>
      <w:r w:rsidRPr="00C11E30">
        <w:rPr>
          <w:i/>
        </w:rPr>
        <w:t>esse</w:t>
      </w:r>
      <w:r>
        <w:t xml:space="preserve"> fällt meistens weg.</w:t>
      </w:r>
    </w:p>
    <w:p w14:paraId="0AD52F97" w14:textId="77777777" w:rsidR="00C11E30" w:rsidRDefault="00C11E30" w:rsidP="00C11E30">
      <w:pPr>
        <w:pStyle w:val="lbs-dokumente"/>
        <w:ind w:left="709"/>
      </w:pPr>
      <w:r>
        <w:t xml:space="preserve">Passiv: </w:t>
      </w:r>
      <w:proofErr w:type="spellStart"/>
      <w:r w:rsidRPr="00C11E30">
        <w:rPr>
          <w:i/>
        </w:rPr>
        <w:t>factum</w:t>
      </w:r>
      <w:proofErr w:type="spellEnd"/>
      <w:r w:rsidRPr="00C11E30">
        <w:rPr>
          <w:i/>
        </w:rPr>
        <w:t xml:space="preserve"> </w:t>
      </w:r>
      <w:proofErr w:type="spellStart"/>
      <w:r w:rsidRPr="00C11E30">
        <w:rPr>
          <w:i/>
        </w:rPr>
        <w:t>iri</w:t>
      </w:r>
      <w:proofErr w:type="spellEnd"/>
      <w:r>
        <w:t>. Der Infinitiv Futur Passiv kommt selten vor und ist für den Schulunterricht nicht relevant.</w:t>
      </w:r>
    </w:p>
    <w:p w14:paraId="2F8F787E" w14:textId="77777777" w:rsidR="00C91854" w:rsidRPr="00C91854" w:rsidRDefault="00C11E30" w:rsidP="00C11E30">
      <w:pPr>
        <w:pStyle w:val="lbs-dokumente"/>
      </w:pPr>
      <w:r>
        <w:t>Das Schaubild zeigt die drei möglichen Zeitverhältnisse:</w:t>
      </w:r>
    </w:p>
    <w:p w14:paraId="2E0E3BF0" w14:textId="77777777" w:rsidR="00C91854" w:rsidRPr="00C91854" w:rsidRDefault="005442DD" w:rsidP="00012E38">
      <w:pPr>
        <w:pStyle w:val="lbs-dokumente"/>
        <w:ind w:left="720"/>
      </w:pPr>
      <w:r>
        <w:rPr>
          <w:noProof/>
        </w:rPr>
        <w:drawing>
          <wp:inline distT="0" distB="0" distL="0" distR="0" wp14:anchorId="50D83F2D" wp14:editId="2ABFB09D">
            <wp:extent cx="5523860" cy="3086100"/>
            <wp:effectExtent l="0" t="0" r="1270" b="0"/>
            <wp:docPr id="7" name="Grafik 7" descr="Der AcI in den 3 Zeitverhältni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lie5.JPG"/>
                    <pic:cNvPicPr/>
                  </pic:nvPicPr>
                  <pic:blipFill rotWithShape="1">
                    <a:blip r:embed="rId20">
                      <a:extLst>
                        <a:ext uri="{28A0092B-C50C-407E-A947-70E740481C1C}">
                          <a14:useLocalDpi xmlns:a14="http://schemas.microsoft.com/office/drawing/2010/main" val="0"/>
                        </a:ext>
                      </a:extLst>
                    </a:blip>
                    <a:srcRect l="12575" t="3762" r="7865" b="17211"/>
                    <a:stretch/>
                  </pic:blipFill>
                  <pic:spPr bwMode="auto">
                    <a:xfrm>
                      <a:off x="0" y="0"/>
                      <a:ext cx="5529568" cy="3089289"/>
                    </a:xfrm>
                    <a:prstGeom prst="rect">
                      <a:avLst/>
                    </a:prstGeom>
                    <a:ln>
                      <a:noFill/>
                    </a:ln>
                    <a:extLst>
                      <a:ext uri="{53640926-AAD7-44D8-BBD7-CCE9431645EC}">
                        <a14:shadowObscured xmlns:a14="http://schemas.microsoft.com/office/drawing/2010/main"/>
                      </a:ext>
                    </a:extLst>
                  </pic:spPr>
                </pic:pic>
              </a:graphicData>
            </a:graphic>
          </wp:inline>
        </w:drawing>
      </w:r>
    </w:p>
    <w:p w14:paraId="731E2892" w14:textId="77777777" w:rsidR="00C91854" w:rsidRPr="00C91854" w:rsidRDefault="00C91854" w:rsidP="00C91854">
      <w:pPr>
        <w:pStyle w:val="lbs-dokumente"/>
        <w:numPr>
          <w:ilvl w:val="0"/>
          <w:numId w:val="12"/>
        </w:numPr>
      </w:pPr>
      <w:r w:rsidRPr="00C91854">
        <w:t>Beim Übersetzen des AcI muss man die lateinische </w:t>
      </w:r>
      <w:r w:rsidRPr="00C91854">
        <w:rPr>
          <w:b/>
          <w:bCs/>
        </w:rPr>
        <w:t>Wortstellung</w:t>
      </w:r>
      <w:r w:rsidRPr="00C91854">
        <w:t> beachten. An erster Stelle steht meist der Subjektsakkusativ. Beispiel:</w:t>
      </w:r>
    </w:p>
    <w:p w14:paraId="670766B1" w14:textId="77777777" w:rsidR="00C91854" w:rsidRPr="00C91854" w:rsidRDefault="00C91854" w:rsidP="00DA32CB">
      <w:pPr>
        <w:pStyle w:val="lbs-dokumente"/>
        <w:shd w:val="clear" w:color="auto" w:fill="D9D9D9" w:themeFill="background1" w:themeFillShade="D9"/>
        <w:ind w:left="709"/>
      </w:pPr>
      <w:proofErr w:type="spellStart"/>
      <w:r w:rsidRPr="00C91854">
        <w:t>Constat</w:t>
      </w:r>
      <w:proofErr w:type="spellEnd"/>
      <w:r w:rsidRPr="00C91854">
        <w:t xml:space="preserve"> Romanos </w:t>
      </w:r>
      <w:proofErr w:type="spellStart"/>
      <w:r w:rsidRPr="00C91854">
        <w:t>hostes</w:t>
      </w:r>
      <w:proofErr w:type="spellEnd"/>
      <w:r w:rsidRPr="00C91854">
        <w:t xml:space="preserve"> </w:t>
      </w:r>
      <w:proofErr w:type="spellStart"/>
      <w:r w:rsidRPr="00C91854">
        <w:t>vicisse</w:t>
      </w:r>
      <w:proofErr w:type="spellEnd"/>
      <w:r w:rsidRPr="00C91854">
        <w:t>.</w:t>
      </w:r>
    </w:p>
    <w:p w14:paraId="21FB85AB" w14:textId="77777777" w:rsidR="00C91854" w:rsidRPr="00C91854" w:rsidRDefault="00C91854" w:rsidP="00DA32CB">
      <w:pPr>
        <w:pStyle w:val="lbs-dokumente"/>
        <w:ind w:left="1418"/>
      </w:pPr>
      <w:r w:rsidRPr="00C91854">
        <w:t>Es steht fest, dass die Römer die Feinde besiegt haben.</w:t>
      </w:r>
    </w:p>
    <w:p w14:paraId="4943C424" w14:textId="77777777" w:rsidR="00C91854" w:rsidRPr="00C91854" w:rsidRDefault="00C91854" w:rsidP="00324736">
      <w:pPr>
        <w:pStyle w:val="lbs-dokumente"/>
        <w:jc w:val="both"/>
      </w:pPr>
      <w:r w:rsidRPr="00C91854">
        <w:t>Gerade bei Cicero steht das übergeordnete Verb manchmal am Schluss des Satzes. Diese Wortstellung kann man im Deutschen nicht nachahmen, sondern man muss dieses Verb vorziehen.</w:t>
      </w:r>
    </w:p>
    <w:p w14:paraId="47C87CCF" w14:textId="77777777" w:rsidR="00C91854" w:rsidRPr="00C91854" w:rsidRDefault="00C91854" w:rsidP="00C91854">
      <w:pPr>
        <w:pStyle w:val="lbs-dokumente"/>
        <w:numPr>
          <w:ilvl w:val="0"/>
          <w:numId w:val="12"/>
        </w:numPr>
      </w:pPr>
      <w:r w:rsidRPr="00C91854">
        <w:t>Wenn innerhalb eines AcI ein </w:t>
      </w:r>
      <w:r w:rsidRPr="00C91854">
        <w:rPr>
          <w:b/>
          <w:bCs/>
        </w:rPr>
        <w:t>Nebensatz</w:t>
      </w:r>
      <w:r w:rsidRPr="00C91854">
        <w:t xml:space="preserve"> steht, dann tritt dieser in den Konjunktiv. Im Deutschen ist meist der Indikativ zu wählen. Eine längere Reihenfolge aus </w:t>
      </w:r>
      <w:proofErr w:type="spellStart"/>
      <w:r w:rsidRPr="00C91854">
        <w:t>AcIs</w:t>
      </w:r>
      <w:proofErr w:type="spellEnd"/>
      <w:r w:rsidRPr="00C91854">
        <w:t xml:space="preserve"> und (konjunktivischen) Nebensätzen, die alle von einem einzigen Verb abhängen, nennt man </w:t>
      </w:r>
      <w:proofErr w:type="spellStart"/>
      <w:r w:rsidRPr="00C91854">
        <w:t>oratio</w:t>
      </w:r>
      <w:proofErr w:type="spellEnd"/>
      <w:r w:rsidRPr="00C91854">
        <w:t xml:space="preserve"> obliqua (indirekte Rede).</w:t>
      </w:r>
    </w:p>
    <w:p w14:paraId="7168E1F8" w14:textId="77777777" w:rsidR="00C91854" w:rsidRPr="00C91854" w:rsidRDefault="00C91854" w:rsidP="00C91854">
      <w:pPr>
        <w:pStyle w:val="lbs-dokumente"/>
        <w:numPr>
          <w:ilvl w:val="0"/>
          <w:numId w:val="12"/>
        </w:numPr>
      </w:pPr>
      <w:r w:rsidRPr="00C91854">
        <w:t>Nur wenn das übergeordnete </w:t>
      </w:r>
      <w:r w:rsidRPr="00C91854">
        <w:rPr>
          <w:b/>
          <w:bCs/>
        </w:rPr>
        <w:t xml:space="preserve">Verb im </w:t>
      </w:r>
      <w:proofErr w:type="spellStart"/>
      <w:r w:rsidRPr="00C91854">
        <w:rPr>
          <w:b/>
          <w:bCs/>
        </w:rPr>
        <w:t>Aktiv</w:t>
      </w:r>
      <w:proofErr w:type="spellEnd"/>
      <w:r w:rsidRPr="00C91854">
        <w:t xml:space="preserve"> steht, handelt es sich um einen AcI. Steht es dagegen im Passiv, so spricht man von einem </w:t>
      </w:r>
      <w:proofErr w:type="spellStart"/>
      <w:r w:rsidRPr="00C91854">
        <w:t>Nominativus</w:t>
      </w:r>
      <w:proofErr w:type="spellEnd"/>
      <w:r w:rsidRPr="00C91854">
        <w:t xml:space="preserve"> cum </w:t>
      </w:r>
      <w:proofErr w:type="spellStart"/>
      <w:r w:rsidRPr="00C91854">
        <w:t>infinitivo</w:t>
      </w:r>
      <w:proofErr w:type="spellEnd"/>
      <w:r w:rsidRPr="00C91854">
        <w:t xml:space="preserve"> (</w:t>
      </w:r>
      <w:proofErr w:type="spellStart"/>
      <w:r w:rsidRPr="00C91854">
        <w:t>NcI</w:t>
      </w:r>
      <w:proofErr w:type="spellEnd"/>
      <w:r w:rsidRPr="00C91854">
        <w:t>).</w:t>
      </w:r>
    </w:p>
    <w:p w14:paraId="5FB1DFF4" w14:textId="77777777" w:rsidR="00C91854" w:rsidRPr="00C91854" w:rsidRDefault="00C91854" w:rsidP="00DA32CB">
      <w:pPr>
        <w:pStyle w:val="lbs-dokumente"/>
        <w:shd w:val="clear" w:color="auto" w:fill="D9D9D9" w:themeFill="background1" w:themeFillShade="D9"/>
        <w:ind w:left="709"/>
      </w:pPr>
      <w:proofErr w:type="spellStart"/>
      <w:r w:rsidRPr="00C91854">
        <w:lastRenderedPageBreak/>
        <w:t>Paullus</w:t>
      </w:r>
      <w:proofErr w:type="spellEnd"/>
      <w:r w:rsidRPr="00C91854">
        <w:t xml:space="preserve"> </w:t>
      </w:r>
      <w:proofErr w:type="spellStart"/>
      <w:r w:rsidRPr="00C91854">
        <w:t>dicit</w:t>
      </w:r>
      <w:proofErr w:type="spellEnd"/>
      <w:r w:rsidRPr="00C91854">
        <w:t xml:space="preserve"> </w:t>
      </w:r>
      <w:proofErr w:type="spellStart"/>
      <w:r w:rsidRPr="00C91854">
        <w:t>Marcum</w:t>
      </w:r>
      <w:proofErr w:type="spellEnd"/>
      <w:r w:rsidRPr="00C91854">
        <w:t xml:space="preserve"> </w:t>
      </w:r>
      <w:proofErr w:type="spellStart"/>
      <w:r w:rsidRPr="00C91854">
        <w:t>adesse</w:t>
      </w:r>
      <w:proofErr w:type="spellEnd"/>
      <w:r w:rsidRPr="00C91854">
        <w:t>.</w:t>
      </w:r>
    </w:p>
    <w:p w14:paraId="45E96D08" w14:textId="77777777" w:rsidR="00C91854" w:rsidRPr="00C91854" w:rsidRDefault="00C91854" w:rsidP="00DA32CB">
      <w:pPr>
        <w:pStyle w:val="lbs-dokumente"/>
        <w:ind w:left="1418"/>
      </w:pPr>
      <w:proofErr w:type="spellStart"/>
      <w:r w:rsidRPr="00C91854">
        <w:t>Paullus</w:t>
      </w:r>
      <w:proofErr w:type="spellEnd"/>
      <w:r w:rsidRPr="00C91854">
        <w:t xml:space="preserve"> sagt, dass Marcus da ist.</w:t>
      </w:r>
    </w:p>
    <w:p w14:paraId="27089A22" w14:textId="77777777" w:rsidR="00C91854" w:rsidRPr="00C91854" w:rsidRDefault="00C91854" w:rsidP="00356023">
      <w:pPr>
        <w:pStyle w:val="lbs-dokumente"/>
        <w:ind w:left="709"/>
      </w:pPr>
      <w:r w:rsidRPr="00C91854">
        <w:t>Aber:</w:t>
      </w:r>
    </w:p>
    <w:p w14:paraId="100DD61B" w14:textId="77777777" w:rsidR="00C91854" w:rsidRPr="00C91854" w:rsidRDefault="00C91854" w:rsidP="00356023">
      <w:pPr>
        <w:pStyle w:val="lbs-dokumente"/>
        <w:shd w:val="clear" w:color="auto" w:fill="D9D9D9" w:themeFill="background1" w:themeFillShade="D9"/>
        <w:ind w:left="1418"/>
      </w:pPr>
      <w:r w:rsidRPr="00C91854">
        <w:t xml:space="preserve">Marcus </w:t>
      </w:r>
      <w:proofErr w:type="spellStart"/>
      <w:r w:rsidRPr="00C91854">
        <w:t>adesse</w:t>
      </w:r>
      <w:proofErr w:type="spellEnd"/>
      <w:r w:rsidRPr="00C91854">
        <w:t xml:space="preserve"> </w:t>
      </w:r>
      <w:proofErr w:type="spellStart"/>
      <w:r w:rsidRPr="00C91854">
        <w:t>dicitur</w:t>
      </w:r>
      <w:proofErr w:type="spellEnd"/>
      <w:r w:rsidR="008328A9">
        <w:t>.</w:t>
      </w:r>
    </w:p>
    <w:p w14:paraId="7DDB95C8" w14:textId="77777777" w:rsidR="00C91854" w:rsidRPr="00C91854" w:rsidRDefault="00C91854" w:rsidP="00356023">
      <w:pPr>
        <w:pStyle w:val="lbs-dokumente"/>
        <w:ind w:left="2127"/>
      </w:pPr>
      <w:r w:rsidRPr="00C91854">
        <w:t>Man sagt, dass Marcus da ist.</w:t>
      </w:r>
    </w:p>
    <w:p w14:paraId="6C0E20E6" w14:textId="77777777" w:rsidR="00C91854" w:rsidRDefault="00C91854" w:rsidP="00356023">
      <w:pPr>
        <w:pStyle w:val="lbs-dokumente"/>
        <w:ind w:left="709"/>
      </w:pPr>
      <w:r w:rsidRPr="00C91854">
        <w:t>Weiteres siehe im </w:t>
      </w:r>
      <w:hyperlink r:id="rId21" w:tgtFrame="_self" w:tooltip="NcI" w:history="1">
        <w:r w:rsidRPr="00C91854">
          <w:rPr>
            <w:rStyle w:val="Hyperlink"/>
          </w:rPr>
          <w:t xml:space="preserve">Arbeitsblatt zum </w:t>
        </w:r>
        <w:proofErr w:type="spellStart"/>
        <w:r w:rsidRPr="00C91854">
          <w:rPr>
            <w:rStyle w:val="Hyperlink"/>
          </w:rPr>
          <w:t>NcI</w:t>
        </w:r>
        <w:proofErr w:type="spellEnd"/>
      </w:hyperlink>
      <w:r w:rsidRPr="00C91854">
        <w:t>.</w:t>
      </w:r>
    </w:p>
    <w:p w14:paraId="75111282" w14:textId="77777777" w:rsidR="00356023" w:rsidRPr="00356023" w:rsidRDefault="00356023" w:rsidP="00356023">
      <w:pPr>
        <w:pStyle w:val="Listenabsatz"/>
        <w:numPr>
          <w:ilvl w:val="0"/>
          <w:numId w:val="12"/>
        </w:numPr>
        <w:spacing w:before="0"/>
        <w:rPr>
          <w:sz w:val="24"/>
          <w:szCs w:val="24"/>
        </w:rPr>
      </w:pPr>
      <w:r>
        <w:t xml:space="preserve">Der </w:t>
      </w:r>
      <w:proofErr w:type="spellStart"/>
      <w:r>
        <w:t>Aci</w:t>
      </w:r>
      <w:proofErr w:type="spellEnd"/>
      <w:r>
        <w:t xml:space="preserve"> kann mit einem prädikativen Gerundivum in der Bedeutung des Müssens verbunden werden. Hier wird der Infinitiv </w:t>
      </w:r>
      <w:r w:rsidRPr="00F242B6">
        <w:rPr>
          <w:i/>
          <w:iCs/>
        </w:rPr>
        <w:t>esse</w:t>
      </w:r>
      <w:r>
        <w:t xml:space="preserve"> oft weggelassen.</w:t>
      </w:r>
    </w:p>
    <w:p w14:paraId="2B000847" w14:textId="77777777" w:rsidR="00356023" w:rsidRDefault="00356023" w:rsidP="00356023">
      <w:pPr>
        <w:pStyle w:val="lbs-dokumente"/>
        <w:shd w:val="clear" w:color="auto" w:fill="D9D9D9" w:themeFill="background1" w:themeFillShade="D9"/>
        <w:ind w:left="1418"/>
      </w:pPr>
      <w:r>
        <w:t xml:space="preserve">Credo </w:t>
      </w:r>
      <w:proofErr w:type="spellStart"/>
      <w:r>
        <w:t>tibi</w:t>
      </w:r>
      <w:proofErr w:type="spellEnd"/>
      <w:r>
        <w:t xml:space="preserve"> hoc </w:t>
      </w:r>
      <w:proofErr w:type="spellStart"/>
      <w:r>
        <w:t>faciendum</w:t>
      </w:r>
      <w:proofErr w:type="spellEnd"/>
      <w:r>
        <w:t>.</w:t>
      </w:r>
    </w:p>
    <w:p w14:paraId="3B4A59CB" w14:textId="77777777" w:rsidR="00356023" w:rsidRDefault="00356023" w:rsidP="00356023">
      <w:pPr>
        <w:pStyle w:val="lbs-dokumente"/>
        <w:ind w:left="2127"/>
      </w:pPr>
      <w:r>
        <w:t>Ich glaube, dass du das tun musst.</w:t>
      </w:r>
    </w:p>
    <w:p w14:paraId="2E639DF5" w14:textId="77777777" w:rsidR="00356023" w:rsidRDefault="00356023" w:rsidP="00356023">
      <w:pPr>
        <w:pStyle w:val="lbs-dokumente"/>
        <w:ind w:left="720"/>
      </w:pPr>
      <w:r>
        <w:t xml:space="preserve">Die unabhängige Aussage lautet: Tibi hoc </w:t>
      </w:r>
      <w:proofErr w:type="spellStart"/>
      <w:r>
        <w:t>faciendum</w:t>
      </w:r>
      <w:proofErr w:type="spellEnd"/>
      <w:r>
        <w:t xml:space="preserve"> est.</w:t>
      </w:r>
      <w:r>
        <w:br/>
        <w:t xml:space="preserve">Weiteres siehe im </w:t>
      </w:r>
      <w:hyperlink r:id="rId22" w:tgtFrame="_self" w:tooltip="NcI" w:history="1">
        <w:r>
          <w:rPr>
            <w:rStyle w:val="Hyperlink"/>
          </w:rPr>
          <w:t xml:space="preserve">Arbeitsblatt zur Übersetzung der </w:t>
        </w:r>
        <w:proofErr w:type="spellStart"/>
        <w:r>
          <w:rPr>
            <w:rStyle w:val="Hyperlink"/>
          </w:rPr>
          <w:t>nd</w:t>
        </w:r>
        <w:proofErr w:type="spellEnd"/>
        <w:r>
          <w:rPr>
            <w:rStyle w:val="Hyperlink"/>
          </w:rPr>
          <w:t>-Formen</w:t>
        </w:r>
      </w:hyperlink>
      <w:r>
        <w:t>.</w:t>
      </w:r>
    </w:p>
    <w:p w14:paraId="3EAF9858" w14:textId="77777777" w:rsidR="00356023" w:rsidRPr="00C91854" w:rsidRDefault="00356023" w:rsidP="00C91854">
      <w:pPr>
        <w:pStyle w:val="lbs-dokumente"/>
        <w:pBdr>
          <w:bottom w:val="single" w:sz="6" w:space="1" w:color="auto"/>
        </w:pBdr>
      </w:pPr>
    </w:p>
    <w:p w14:paraId="717447B9" w14:textId="77777777" w:rsidR="00324736" w:rsidRDefault="00324736">
      <w:pPr>
        <w:pStyle w:val="lbs-dokumente"/>
      </w:pPr>
      <w:r>
        <w:t>URL dieser Seite:</w:t>
      </w:r>
    </w:p>
    <w:p w14:paraId="14F089A8" w14:textId="77777777" w:rsidR="00324736" w:rsidRDefault="001D330A">
      <w:pPr>
        <w:pStyle w:val="lbs-dokumente"/>
      </w:pPr>
      <w:hyperlink r:id="rId23" w:history="1">
        <w:r w:rsidR="00324736" w:rsidRPr="00BF7778">
          <w:rPr>
            <w:rStyle w:val="Hyperlink"/>
          </w:rPr>
          <w:t>http://www.schule-bw.de/faecher-und-schularten/sprachen-und-literatur/latein/sprache/satzlehre/aci-accusativus-cum-infinitivo-und-nci/accusativus-cum-infinitivo-aci.html</w:t>
        </w:r>
      </w:hyperlink>
    </w:p>
    <w:p w14:paraId="6ADDB8D6" w14:textId="77777777" w:rsidR="00324736" w:rsidRDefault="00324736">
      <w:pPr>
        <w:pStyle w:val="lbs-dokumente"/>
      </w:pPr>
      <w:r>
        <w:t>Letzte Revision im Dezember 2018</w:t>
      </w:r>
    </w:p>
    <w:sectPr w:rsidR="00324736">
      <w:headerReference w:type="default" r:id="rId24"/>
      <w:footerReference w:type="default" r:id="rId25"/>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55B3E" w14:textId="77777777" w:rsidR="001D330A" w:rsidRDefault="001D330A">
      <w:r>
        <w:separator/>
      </w:r>
    </w:p>
  </w:endnote>
  <w:endnote w:type="continuationSeparator" w:id="0">
    <w:p w14:paraId="6046DCB0" w14:textId="77777777" w:rsidR="001D330A" w:rsidRDefault="001D3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EACE6" w14:textId="77777777" w:rsidR="00202DA3" w:rsidRDefault="001D330A">
    <w:pPr>
      <w:pStyle w:val="Fuzeile"/>
    </w:pPr>
    <w:hyperlink r:id="rId1" w:tgtFrame="_blank" w:history="1">
      <w:r w:rsidR="001A1D2B" w:rsidRPr="001A1D2B">
        <w:rPr>
          <w:rFonts w:ascii="Verdana" w:hAnsi="Verdana"/>
          <w:color w:val="0070C0"/>
          <w:sz w:val="20"/>
          <w:szCs w:val="20"/>
        </w:rPr>
        <w:t>www.latein-bw.de</w:t>
      </w:r>
    </w:hyperlink>
    <w:r w:rsidR="00F44721" w:rsidRPr="001A1D2B">
      <w:rPr>
        <w:rFonts w:ascii="Verdana" w:hAnsi="Verdana"/>
        <w:color w:val="0070C0"/>
        <w:sz w:val="20"/>
        <w:szCs w:val="20"/>
      </w:rPr>
      <w:t xml:space="preserve"> </w:t>
    </w:r>
    <w:r w:rsidR="00F44721">
      <w:rPr>
        <w:rFonts w:ascii="Verdana" w:hAnsi="Verdana"/>
        <w:sz w:val="20"/>
        <w:szCs w:val="20"/>
      </w:rPr>
      <w:tab/>
    </w:r>
    <w:r w:rsidR="00F44721">
      <w:rPr>
        <w:rFonts w:ascii="Verdana" w:hAnsi="Verdana"/>
        <w:sz w:val="20"/>
        <w:szCs w:val="20"/>
      </w:rPr>
      <w:tab/>
      <w:t xml:space="preserve">Seite </w:t>
    </w:r>
    <w:r w:rsidR="00F44721">
      <w:rPr>
        <w:rFonts w:ascii="Verdana" w:hAnsi="Verdana"/>
        <w:sz w:val="20"/>
        <w:szCs w:val="20"/>
      </w:rPr>
      <w:fldChar w:fldCharType="begin"/>
    </w:r>
    <w:r w:rsidR="00F44721">
      <w:rPr>
        <w:rFonts w:ascii="Verdana" w:hAnsi="Verdana"/>
        <w:sz w:val="20"/>
        <w:szCs w:val="20"/>
      </w:rPr>
      <w:instrText xml:space="preserve"> PAGE </w:instrText>
    </w:r>
    <w:r w:rsidR="00F44721">
      <w:rPr>
        <w:rFonts w:ascii="Verdana" w:hAnsi="Verdana"/>
        <w:sz w:val="20"/>
        <w:szCs w:val="20"/>
      </w:rPr>
      <w:fldChar w:fldCharType="separate"/>
    </w:r>
    <w:r w:rsidR="007A47C8">
      <w:rPr>
        <w:rFonts w:ascii="Verdana" w:hAnsi="Verdana"/>
        <w:noProof/>
        <w:sz w:val="20"/>
        <w:szCs w:val="20"/>
      </w:rPr>
      <w:t>2</w:t>
    </w:r>
    <w:r w:rsidR="00F44721">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82B5F" w14:textId="77777777" w:rsidR="001D330A" w:rsidRDefault="001D330A">
      <w:r>
        <w:rPr>
          <w:color w:val="000000"/>
        </w:rPr>
        <w:separator/>
      </w:r>
    </w:p>
  </w:footnote>
  <w:footnote w:type="continuationSeparator" w:id="0">
    <w:p w14:paraId="3EE6220C" w14:textId="77777777" w:rsidR="001D330A" w:rsidRDefault="001D3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Layout w:type="fixed"/>
      <w:tblCellMar>
        <w:left w:w="10" w:type="dxa"/>
        <w:right w:w="10" w:type="dxa"/>
      </w:tblCellMar>
      <w:tblLook w:val="0000" w:firstRow="0" w:lastRow="0" w:firstColumn="0" w:lastColumn="0" w:noHBand="0" w:noVBand="0"/>
    </w:tblPr>
    <w:tblGrid>
      <w:gridCol w:w="3212"/>
      <w:gridCol w:w="3213"/>
      <w:gridCol w:w="3213"/>
    </w:tblGrid>
    <w:tr w:rsidR="00202DA3" w14:paraId="50F07BF1" w14:textId="77777777">
      <w:trPr>
        <w:trHeight w:val="794"/>
      </w:trPr>
      <w:tc>
        <w:tcPr>
          <w:tcW w:w="3213" w:type="dxa"/>
          <w:tcMar>
            <w:top w:w="0" w:type="dxa"/>
            <w:left w:w="0" w:type="dxa"/>
            <w:bottom w:w="0" w:type="dxa"/>
            <w:right w:w="0" w:type="dxa"/>
          </w:tcMar>
          <w:vAlign w:val="center"/>
        </w:tcPr>
        <w:p w14:paraId="6DC71D18" w14:textId="77777777" w:rsidR="00202DA3" w:rsidRDefault="00F44721" w:rsidP="00B30055">
          <w:pPr>
            <w:pStyle w:val="TableContents"/>
            <w:spacing w:before="0" w:after="0" w:line="240" w:lineRule="auto"/>
          </w:pPr>
          <w:r>
            <w:rPr>
              <w:noProof/>
            </w:rPr>
            <w:drawing>
              <wp:anchor distT="0" distB="0" distL="114300" distR="114300" simplePos="0" relativeHeight="251659264" behindDoc="0" locked="0" layoutInCell="1" allowOverlap="1" wp14:anchorId="153CFAA1" wp14:editId="5F67AAC2">
                <wp:simplePos x="0" y="0"/>
                <wp:positionH relativeFrom="column">
                  <wp:posOffset>69840</wp:posOffset>
                </wp:positionH>
                <wp:positionV relativeFrom="paragraph">
                  <wp:posOffset>10800</wp:posOffset>
                </wp:positionV>
                <wp:extent cx="1522800" cy="485640"/>
                <wp:effectExtent l="0" t="0" r="1200" b="0"/>
                <wp:wrapTopAndBottom/>
                <wp:docPr id="1" name="HTTP://WWW.SCHULE-BW.DE/FAECHER-UND-SCHULARTEN/SPRACHEN-UND-LITERATUR/LATE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22800" cy="485640"/>
                        </a:xfrm>
                        <a:prstGeom prst="rect">
                          <a:avLst/>
                        </a:prstGeom>
                      </pic:spPr>
                    </pic:pic>
                  </a:graphicData>
                </a:graphic>
              </wp:anchor>
            </w:drawing>
          </w:r>
        </w:p>
      </w:tc>
      <w:tc>
        <w:tcPr>
          <w:tcW w:w="3213" w:type="dxa"/>
          <w:tcMar>
            <w:top w:w="0" w:type="dxa"/>
            <w:left w:w="0" w:type="dxa"/>
            <w:bottom w:w="0" w:type="dxa"/>
            <w:right w:w="0" w:type="dxa"/>
          </w:tcMar>
          <w:vAlign w:val="center"/>
        </w:tcPr>
        <w:p w14:paraId="0AB41915" w14:textId="77777777" w:rsidR="00202DA3" w:rsidRDefault="00D01509" w:rsidP="00D01509">
          <w:pPr>
            <w:pStyle w:val="TableContents"/>
            <w:spacing w:before="0" w:after="0" w:line="240" w:lineRule="auto"/>
            <w:jc w:val="center"/>
          </w:pPr>
          <w:r>
            <w:t>Der AcI</w:t>
          </w:r>
        </w:p>
      </w:tc>
      <w:tc>
        <w:tcPr>
          <w:tcW w:w="3213" w:type="dxa"/>
          <w:tcMar>
            <w:top w:w="0" w:type="dxa"/>
            <w:left w:w="0" w:type="dxa"/>
            <w:bottom w:w="0" w:type="dxa"/>
            <w:right w:w="0" w:type="dxa"/>
          </w:tcMar>
          <w:vAlign w:val="center"/>
        </w:tcPr>
        <w:p w14:paraId="3A32FBBE" w14:textId="77777777" w:rsidR="00202DA3" w:rsidRDefault="008C2639" w:rsidP="00B30055">
          <w:pPr>
            <w:pStyle w:val="TableContents"/>
            <w:spacing w:before="0" w:after="0" w:line="240" w:lineRule="auto"/>
            <w:jc w:val="right"/>
            <w:rPr>
              <w:rFonts w:ascii="Arial Rounded MT Bold" w:hAnsi="Arial Rounded MT Bold"/>
            </w:rPr>
          </w:pPr>
          <w:r>
            <w:rPr>
              <w:rFonts w:ascii="Arial Rounded MT Bold" w:hAnsi="Arial Rounded MT Bold"/>
            </w:rPr>
            <w:t>Lateinp</w:t>
          </w:r>
          <w:r w:rsidR="00337058">
            <w:rPr>
              <w:rFonts w:ascii="Arial Rounded MT Bold" w:hAnsi="Arial Rounded MT Bold"/>
            </w:rPr>
            <w:t xml:space="preserve">ortal </w:t>
          </w:r>
          <w:r w:rsidR="00337058">
            <w:rPr>
              <w:rFonts w:ascii="Arial Rounded MT Bold" w:hAnsi="Arial Rounded MT Bold"/>
            </w:rPr>
            <w:br/>
          </w:r>
          <w:r w:rsidR="00D01509">
            <w:rPr>
              <w:rFonts w:ascii="Arial Rounded MT Bold" w:hAnsi="Arial Rounded MT Bold"/>
            </w:rPr>
            <w:t>Satzbau</w:t>
          </w:r>
          <w:r w:rsidR="00337058">
            <w:rPr>
              <w:rFonts w:ascii="Arial Rounded MT Bold" w:hAnsi="Arial Rounded MT Bold"/>
            </w:rPr>
            <w:br/>
          </w:r>
        </w:p>
      </w:tc>
    </w:tr>
  </w:tbl>
  <w:p w14:paraId="34CFB72D" w14:textId="77777777" w:rsidR="00202DA3" w:rsidRDefault="001D330A" w:rsidP="00B30055">
    <w:pPr>
      <w:pStyle w:val="Kopfzeile"/>
      <w:spacing w:before="0" w:after="0" w:line="240" w:lineRule="aut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C323F"/>
    <w:multiLevelType w:val="hybridMultilevel"/>
    <w:tmpl w:val="8A6490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0DA75C0"/>
    <w:multiLevelType w:val="hybridMultilevel"/>
    <w:tmpl w:val="1F3809AA"/>
    <w:lvl w:ilvl="0" w:tplc="0407000F">
      <w:start w:val="1"/>
      <w:numFmt w:val="decimal"/>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2" w15:restartNumberingAfterBreak="0">
    <w:nsid w:val="268D3389"/>
    <w:multiLevelType w:val="multilevel"/>
    <w:tmpl w:val="8B3E3CE2"/>
    <w:lvl w:ilvl="0">
      <w:start w:val="1"/>
      <w:numFmt w:val="lowerLetter"/>
      <w:lvlText w:val="%1."/>
      <w:lvlJc w:val="left"/>
      <w:pPr>
        <w:ind w:left="707" w:hanging="283"/>
      </w:pPr>
    </w:lvl>
    <w:lvl w:ilvl="1">
      <w:start w:val="1"/>
      <w:numFmt w:val="bullet"/>
      <w:lvlText w:val=""/>
      <w:lvlJc w:val="left"/>
      <w:pPr>
        <w:ind w:left="1414" w:hanging="283"/>
      </w:pPr>
      <w:rPr>
        <w:rFonts w:ascii="Symbol" w:hAnsi="Symbol" w:hint="default"/>
      </w:rPr>
    </w:lvl>
    <w:lvl w:ilvl="2">
      <w:numFmt w:val="bullet"/>
      <w:lvlText w:val=""/>
      <w:lvlJc w:val="left"/>
      <w:pPr>
        <w:ind w:left="2121" w:hanging="283"/>
      </w:pPr>
      <w:rPr>
        <w:rFonts w:ascii="StarSymbol" w:eastAsia="OpenSymbol" w:hAnsi="Star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15:restartNumberingAfterBreak="0">
    <w:nsid w:val="386F27B0"/>
    <w:multiLevelType w:val="multilevel"/>
    <w:tmpl w:val="776E29FE"/>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4" w15:restartNumberingAfterBreak="0">
    <w:nsid w:val="3F182D4C"/>
    <w:multiLevelType w:val="multilevel"/>
    <w:tmpl w:val="DCC05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115FB0"/>
    <w:multiLevelType w:val="multilevel"/>
    <w:tmpl w:val="15D87692"/>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45126F"/>
    <w:multiLevelType w:val="hybridMultilevel"/>
    <w:tmpl w:val="9EFA52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A6B2363"/>
    <w:multiLevelType w:val="multilevel"/>
    <w:tmpl w:val="8D3A5B1E"/>
    <w:lvl w:ilvl="0">
      <w:start w:val="1"/>
      <w:numFmt w:val="lowerLetter"/>
      <w:lvlText w:val="%1."/>
      <w:lvlJc w:val="left"/>
      <w:pPr>
        <w:ind w:left="707" w:hanging="283"/>
      </w:pPr>
    </w:lvl>
    <w:lvl w:ilvl="1">
      <w:numFmt w:val="bullet"/>
      <w:lvlText w:val="●"/>
      <w:lvlJc w:val="left"/>
      <w:pPr>
        <w:ind w:left="1414" w:hanging="283"/>
      </w:pPr>
      <w:rPr>
        <w:rFonts w:ascii="StarSymbol" w:eastAsia="OpenSymbol" w:hAnsi="StarSymbol" w:cs="OpenSymbol"/>
      </w:rPr>
    </w:lvl>
    <w:lvl w:ilvl="2">
      <w:start w:val="1"/>
      <w:numFmt w:val="bullet"/>
      <w:lvlText w:val=""/>
      <w:lvlJc w:val="left"/>
      <w:pPr>
        <w:ind w:left="2121" w:hanging="283"/>
      </w:pPr>
      <w:rPr>
        <w:rFonts w:ascii="Wingdings" w:hAnsi="Wingdings" w:hint="default"/>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8" w15:restartNumberingAfterBreak="0">
    <w:nsid w:val="5404668A"/>
    <w:multiLevelType w:val="multilevel"/>
    <w:tmpl w:val="063A478A"/>
    <w:lvl w:ilvl="0">
      <w:start w:val="1"/>
      <w:numFmt w:val="lowerLetter"/>
      <w:lvlText w:val="%1."/>
      <w:lvlJc w:val="left"/>
      <w:pPr>
        <w:ind w:left="707" w:hanging="283"/>
      </w:pPr>
    </w:lvl>
    <w:lvl w:ilvl="1">
      <w:numFmt w:val="bullet"/>
      <w:lvlText w:val="●"/>
      <w:lvlJc w:val="left"/>
      <w:pPr>
        <w:ind w:left="1414" w:hanging="283"/>
      </w:pPr>
      <w:rPr>
        <w:rFonts w:ascii="StarSymbol" w:eastAsia="OpenSymbol" w:hAnsi="StarSymbol" w:cs="OpenSymbol"/>
      </w:rPr>
    </w:lvl>
    <w:lvl w:ilvl="2">
      <w:numFmt w:val="bullet"/>
      <w:lvlText w:val=""/>
      <w:lvlJc w:val="left"/>
      <w:pPr>
        <w:ind w:left="2121" w:hanging="283"/>
      </w:pPr>
      <w:rPr>
        <w:rFonts w:ascii="StarSymbol" w:eastAsia="OpenSymbol" w:hAnsi="Star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9" w15:restartNumberingAfterBreak="0">
    <w:nsid w:val="5E472664"/>
    <w:multiLevelType w:val="multilevel"/>
    <w:tmpl w:val="15D876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BA36D5"/>
    <w:multiLevelType w:val="hybridMultilevel"/>
    <w:tmpl w:val="870EBCDC"/>
    <w:lvl w:ilvl="0" w:tplc="D0FE3A24">
      <w:start w:val="1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06805C1"/>
    <w:multiLevelType w:val="hybridMultilevel"/>
    <w:tmpl w:val="C5E2F37C"/>
    <w:lvl w:ilvl="0" w:tplc="3F8681AA">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3972BBF"/>
    <w:multiLevelType w:val="hybridMultilevel"/>
    <w:tmpl w:val="E8220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4373702"/>
    <w:multiLevelType w:val="multilevel"/>
    <w:tmpl w:val="15D876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1807C3"/>
    <w:multiLevelType w:val="multilevel"/>
    <w:tmpl w:val="15D87692"/>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7"/>
  </w:num>
  <w:num w:numId="4">
    <w:abstractNumId w:val="2"/>
  </w:num>
  <w:num w:numId="5">
    <w:abstractNumId w:val="0"/>
  </w:num>
  <w:num w:numId="6">
    <w:abstractNumId w:val="10"/>
  </w:num>
  <w:num w:numId="7">
    <w:abstractNumId w:val="11"/>
  </w:num>
  <w:num w:numId="8">
    <w:abstractNumId w:val="12"/>
  </w:num>
  <w:num w:numId="9">
    <w:abstractNumId w:val="6"/>
  </w:num>
  <w:num w:numId="10">
    <w:abstractNumId w:val="4"/>
  </w:num>
  <w:num w:numId="11">
    <w:abstractNumId w:val="9"/>
  </w:num>
  <w:num w:numId="12">
    <w:abstractNumId w:val="9"/>
    <w:lvlOverride w:ilvl="1">
      <w:lvl w:ilvl="1">
        <w:numFmt w:val="bullet"/>
        <w:lvlText w:val="o"/>
        <w:lvlJc w:val="left"/>
        <w:pPr>
          <w:tabs>
            <w:tab w:val="num" w:pos="1070"/>
          </w:tabs>
          <w:ind w:left="1070" w:hanging="360"/>
        </w:pPr>
        <w:rPr>
          <w:rFonts w:ascii="Courier New" w:hAnsi="Courier New" w:hint="default"/>
          <w:sz w:val="20"/>
        </w:rPr>
      </w:lvl>
    </w:lvlOverride>
  </w:num>
  <w:num w:numId="13">
    <w:abstractNumId w:val="1"/>
  </w:num>
  <w:num w:numId="14">
    <w:abstractNumId w:val="5"/>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854"/>
    <w:rsid w:val="00012E38"/>
    <w:rsid w:val="0001495A"/>
    <w:rsid w:val="000B1C26"/>
    <w:rsid w:val="000C339D"/>
    <w:rsid w:val="00106877"/>
    <w:rsid w:val="0011066F"/>
    <w:rsid w:val="00145691"/>
    <w:rsid w:val="00166926"/>
    <w:rsid w:val="00190C7B"/>
    <w:rsid w:val="001A1D2B"/>
    <w:rsid w:val="001D330A"/>
    <w:rsid w:val="00233A5B"/>
    <w:rsid w:val="00244475"/>
    <w:rsid w:val="00324736"/>
    <w:rsid w:val="00337058"/>
    <w:rsid w:val="00356023"/>
    <w:rsid w:val="003C11DC"/>
    <w:rsid w:val="00420D51"/>
    <w:rsid w:val="004548BE"/>
    <w:rsid w:val="004B7822"/>
    <w:rsid w:val="005363FB"/>
    <w:rsid w:val="005442DD"/>
    <w:rsid w:val="005B59AE"/>
    <w:rsid w:val="005E00E9"/>
    <w:rsid w:val="005E0D42"/>
    <w:rsid w:val="0063621F"/>
    <w:rsid w:val="007405FE"/>
    <w:rsid w:val="00777322"/>
    <w:rsid w:val="007A47C8"/>
    <w:rsid w:val="007C4648"/>
    <w:rsid w:val="00807169"/>
    <w:rsid w:val="008328A9"/>
    <w:rsid w:val="0084424E"/>
    <w:rsid w:val="00846912"/>
    <w:rsid w:val="00885D32"/>
    <w:rsid w:val="008C2639"/>
    <w:rsid w:val="009123B1"/>
    <w:rsid w:val="00913DD3"/>
    <w:rsid w:val="00933128"/>
    <w:rsid w:val="009E3034"/>
    <w:rsid w:val="009E7772"/>
    <w:rsid w:val="00B14434"/>
    <w:rsid w:val="00B2339C"/>
    <w:rsid w:val="00B25B4A"/>
    <w:rsid w:val="00B30055"/>
    <w:rsid w:val="00B447D9"/>
    <w:rsid w:val="00B87D12"/>
    <w:rsid w:val="00C11E30"/>
    <w:rsid w:val="00C3289D"/>
    <w:rsid w:val="00C91854"/>
    <w:rsid w:val="00CB361A"/>
    <w:rsid w:val="00D01509"/>
    <w:rsid w:val="00DA32CB"/>
    <w:rsid w:val="00F103ED"/>
    <w:rsid w:val="00F152EB"/>
    <w:rsid w:val="00F242B6"/>
    <w:rsid w:val="00F35936"/>
    <w:rsid w:val="00F44721"/>
    <w:rsid w:val="00FA3A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0A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de-DE" w:eastAsia="zh-CN" w:bidi="hi-IN"/>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13DD3"/>
    <w:pPr>
      <w:spacing w:before="200"/>
    </w:pPr>
    <w:rPr>
      <w:sz w:val="22"/>
      <w:szCs w:val="22"/>
    </w:rPr>
  </w:style>
  <w:style w:type="paragraph" w:styleId="berschrift1">
    <w:name w:val="heading 1"/>
    <w:basedOn w:val="Standard"/>
    <w:next w:val="Standard"/>
    <w:link w:val="berschrift1Zchn"/>
    <w:uiPriority w:val="9"/>
    <w:qFormat/>
    <w:rsid w:val="00244475"/>
    <w:pPr>
      <w:keepNext/>
      <w:keepLines/>
      <w:pBdr>
        <w:left w:val="single" w:sz="12" w:space="12" w:color="629DD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berschrift2">
    <w:name w:val="heading 2"/>
    <w:basedOn w:val="Standard"/>
    <w:next w:val="Standard"/>
    <w:link w:val="berschrift2Zchn"/>
    <w:uiPriority w:val="9"/>
    <w:unhideWhenUsed/>
    <w:qFormat/>
    <w:rsid w:val="00913DD3"/>
    <w:pPr>
      <w:keepNext/>
      <w:keepLines/>
      <w:spacing w:before="240" w:after="240"/>
      <w:outlineLvl w:val="1"/>
    </w:pPr>
    <w:rPr>
      <w:rFonts w:asciiTheme="majorHAnsi" w:eastAsiaTheme="majorEastAsia" w:hAnsiTheme="majorHAnsi" w:cstheme="majorBidi"/>
      <w:color w:val="262626" w:themeColor="text1" w:themeTint="D9"/>
      <w:sz w:val="28"/>
      <w:szCs w:val="28"/>
    </w:rPr>
  </w:style>
  <w:style w:type="paragraph" w:styleId="berschrift3">
    <w:name w:val="heading 3"/>
    <w:basedOn w:val="Standard"/>
    <w:next w:val="Standard"/>
    <w:link w:val="berschrift3Zchn"/>
    <w:uiPriority w:val="9"/>
    <w:unhideWhenUsed/>
    <w:qFormat/>
    <w:rsid w:val="00913DD3"/>
    <w:pPr>
      <w:keepNext/>
      <w:keepLines/>
      <w:spacing w:before="240" w:after="240" w:line="259" w:lineRule="auto"/>
      <w:outlineLvl w:val="2"/>
    </w:pPr>
    <w:rPr>
      <w:rFonts w:asciiTheme="majorHAnsi" w:eastAsiaTheme="majorEastAsia" w:hAnsiTheme="majorHAnsi" w:cstheme="majorBidi"/>
      <w:color w:val="0D0D0D" w:themeColor="text1" w:themeTint="F2"/>
      <w:sz w:val="24"/>
      <w:szCs w:val="24"/>
    </w:rPr>
  </w:style>
  <w:style w:type="paragraph" w:styleId="berschrift4">
    <w:name w:val="heading 4"/>
    <w:basedOn w:val="Standard"/>
    <w:next w:val="Standard"/>
    <w:link w:val="berschrift4Zchn"/>
    <w:uiPriority w:val="9"/>
    <w:semiHidden/>
    <w:unhideWhenUsed/>
    <w:qFormat/>
    <w:rsid w:val="00244475"/>
    <w:pPr>
      <w:keepNext/>
      <w:keepLines/>
      <w:spacing w:before="80" w:after="0" w:line="240" w:lineRule="auto"/>
      <w:outlineLvl w:val="3"/>
    </w:pPr>
    <w:rPr>
      <w:rFonts w:asciiTheme="majorHAnsi" w:eastAsiaTheme="majorEastAsia" w:hAnsiTheme="majorHAnsi" w:cstheme="majorBidi"/>
      <w:i/>
      <w:iCs/>
      <w:sz w:val="28"/>
      <w:szCs w:val="28"/>
    </w:rPr>
  </w:style>
  <w:style w:type="paragraph" w:styleId="berschrift5">
    <w:name w:val="heading 5"/>
    <w:basedOn w:val="Standard"/>
    <w:next w:val="Standard"/>
    <w:link w:val="berschrift5Zchn"/>
    <w:uiPriority w:val="9"/>
    <w:semiHidden/>
    <w:unhideWhenUsed/>
    <w:qFormat/>
    <w:rsid w:val="00244475"/>
    <w:pPr>
      <w:keepNext/>
      <w:keepLines/>
      <w:spacing w:before="80" w:after="0" w:line="240" w:lineRule="auto"/>
      <w:outlineLvl w:val="4"/>
    </w:pPr>
    <w:rPr>
      <w:rFonts w:asciiTheme="majorHAnsi" w:eastAsiaTheme="majorEastAsia" w:hAnsiTheme="majorHAnsi" w:cstheme="majorBidi"/>
      <w:sz w:val="24"/>
      <w:szCs w:val="24"/>
    </w:rPr>
  </w:style>
  <w:style w:type="paragraph" w:styleId="berschrift6">
    <w:name w:val="heading 6"/>
    <w:basedOn w:val="Standard"/>
    <w:next w:val="Standard"/>
    <w:link w:val="berschrift6Zchn"/>
    <w:uiPriority w:val="9"/>
    <w:semiHidden/>
    <w:unhideWhenUsed/>
    <w:qFormat/>
    <w:rsid w:val="00244475"/>
    <w:pPr>
      <w:keepNext/>
      <w:keepLines/>
      <w:spacing w:before="80" w:after="0" w:line="240" w:lineRule="auto"/>
      <w:outlineLvl w:val="5"/>
    </w:pPr>
    <w:rPr>
      <w:rFonts w:asciiTheme="majorHAnsi" w:eastAsiaTheme="majorEastAsia" w:hAnsiTheme="majorHAnsi" w:cstheme="majorBidi"/>
      <w:i/>
      <w:iCs/>
      <w:sz w:val="24"/>
      <w:szCs w:val="24"/>
    </w:rPr>
  </w:style>
  <w:style w:type="paragraph" w:styleId="berschrift7">
    <w:name w:val="heading 7"/>
    <w:basedOn w:val="Standard"/>
    <w:next w:val="Standard"/>
    <w:link w:val="berschrift7Zchn"/>
    <w:uiPriority w:val="9"/>
    <w:semiHidden/>
    <w:unhideWhenUsed/>
    <w:qFormat/>
    <w:rsid w:val="00244475"/>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berschrift8">
    <w:name w:val="heading 8"/>
    <w:basedOn w:val="Standard"/>
    <w:next w:val="Standard"/>
    <w:link w:val="berschrift8Zchn"/>
    <w:uiPriority w:val="9"/>
    <w:semiHidden/>
    <w:unhideWhenUsed/>
    <w:qFormat/>
    <w:rsid w:val="00244475"/>
    <w:pPr>
      <w:keepNext/>
      <w:keepLines/>
      <w:spacing w:before="80" w:after="0" w:line="240" w:lineRule="auto"/>
      <w:outlineLvl w:val="7"/>
    </w:pPr>
    <w:rPr>
      <w:rFonts w:asciiTheme="majorHAnsi" w:eastAsiaTheme="majorEastAsia" w:hAnsiTheme="majorHAnsi" w:cstheme="majorBidi"/>
      <w:caps/>
    </w:rPr>
  </w:style>
  <w:style w:type="paragraph" w:styleId="berschrift9">
    <w:name w:val="heading 9"/>
    <w:basedOn w:val="Standard"/>
    <w:next w:val="Standard"/>
    <w:link w:val="berschrift9Zchn"/>
    <w:uiPriority w:val="9"/>
    <w:semiHidden/>
    <w:unhideWhenUsed/>
    <w:qFormat/>
    <w:rsid w:val="00244475"/>
    <w:pPr>
      <w:keepNext/>
      <w:keepLines/>
      <w:spacing w:before="80" w:after="0" w:line="240" w:lineRule="auto"/>
      <w:outlineLvl w:val="8"/>
    </w:pPr>
    <w:rPr>
      <w:rFonts w:asciiTheme="majorHAnsi" w:eastAsiaTheme="majorEastAsia" w:hAnsiTheme="majorHAnsi" w:cstheme="majorBidi"/>
      <w:i/>
      <w:iCs/>
      <w:cap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next w:val="Standard"/>
    <w:uiPriority w:val="35"/>
    <w:unhideWhenUsed/>
    <w:qFormat/>
    <w:rsid w:val="00244475"/>
    <w:pPr>
      <w:spacing w:line="240" w:lineRule="auto"/>
    </w:pPr>
    <w:rPr>
      <w:b/>
      <w:bCs/>
      <w:color w:val="629DD1" w:themeColor="accent2"/>
      <w:spacing w:val="10"/>
      <w:sz w:val="16"/>
      <w:szCs w:val="16"/>
    </w:rPr>
  </w:style>
  <w:style w:type="paragraph" w:customStyle="1" w:styleId="Index">
    <w:name w:val="Index"/>
    <w:basedOn w:val="Standard"/>
    <w:pPr>
      <w:suppressLineNumbers/>
    </w:pPr>
  </w:style>
  <w:style w:type="paragraph" w:styleId="Kopfzeile">
    <w:name w:val="head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Fuzeile">
    <w:name w:val="footer"/>
    <w:basedOn w:val="Standard"/>
    <w:pPr>
      <w:suppressLineNumbers/>
      <w:tabs>
        <w:tab w:val="center" w:pos="4819"/>
        <w:tab w:val="right" w:pos="9638"/>
      </w:tabs>
    </w:pPr>
  </w:style>
  <w:style w:type="paragraph" w:customStyle="1" w:styleId="lbs-dokumente">
    <w:name w:val="lbs-dokumente"/>
    <w:pPr>
      <w:spacing w:after="198" w:line="360" w:lineRule="auto"/>
    </w:pPr>
    <w:rPr>
      <w:rFonts w:ascii="Arial" w:hAnsi="Arial"/>
      <w:sz w:val="22"/>
    </w:rPr>
  </w:style>
  <w:style w:type="paragraph" w:customStyle="1" w:styleId="berschrift1-lbs">
    <w:name w:val="Überschrift1-lbs"/>
    <w:next w:val="lbs-dokumente"/>
    <w:pPr>
      <w:spacing w:after="170"/>
      <w:ind w:right="-62"/>
    </w:pPr>
    <w:rPr>
      <w:rFonts w:ascii="Arial" w:hAnsi="Arial"/>
      <w:b/>
      <w:sz w:val="30"/>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styleId="Hervorhebung">
    <w:name w:val="Emphasis"/>
    <w:basedOn w:val="Absatz-Standardschriftart"/>
    <w:uiPriority w:val="20"/>
    <w:qFormat/>
    <w:rsid w:val="00244475"/>
    <w:rPr>
      <w:rFonts w:asciiTheme="minorHAnsi" w:eastAsiaTheme="minorEastAsia" w:hAnsiTheme="minorHAnsi" w:cstheme="minorBidi"/>
      <w:i/>
      <w:iCs/>
      <w:color w:val="3476B1" w:themeColor="accent2" w:themeShade="BF"/>
      <w:sz w:val="20"/>
      <w:szCs w:val="20"/>
    </w:rPr>
  </w:style>
  <w:style w:type="character" w:customStyle="1" w:styleId="berschrift2Zchn">
    <w:name w:val="Überschrift 2 Zchn"/>
    <w:basedOn w:val="Absatz-Standardschriftart"/>
    <w:link w:val="berschrift2"/>
    <w:uiPriority w:val="9"/>
    <w:rsid w:val="00913DD3"/>
    <w:rPr>
      <w:rFonts w:asciiTheme="majorHAnsi" w:eastAsiaTheme="majorEastAsia" w:hAnsiTheme="majorHAnsi" w:cstheme="majorBidi"/>
      <w:color w:val="262626" w:themeColor="text1" w:themeTint="D9"/>
      <w:sz w:val="28"/>
      <w:szCs w:val="28"/>
    </w:rPr>
  </w:style>
  <w:style w:type="character" w:customStyle="1" w:styleId="berschrift4Zchn">
    <w:name w:val="Überschrift 4 Zchn"/>
    <w:basedOn w:val="Absatz-Standardschriftart"/>
    <w:link w:val="berschrift4"/>
    <w:uiPriority w:val="9"/>
    <w:semiHidden/>
    <w:rsid w:val="00244475"/>
    <w:rPr>
      <w:rFonts w:asciiTheme="majorHAnsi" w:eastAsiaTheme="majorEastAsia" w:hAnsiTheme="majorHAnsi" w:cstheme="majorBidi"/>
      <w:i/>
      <w:iCs/>
      <w:sz w:val="28"/>
      <w:szCs w:val="28"/>
    </w:rPr>
  </w:style>
  <w:style w:type="character" w:customStyle="1" w:styleId="berschrift1Zchn">
    <w:name w:val="Überschrift 1 Zchn"/>
    <w:basedOn w:val="Absatz-Standardschriftart"/>
    <w:link w:val="berschrift1"/>
    <w:uiPriority w:val="9"/>
    <w:rsid w:val="00244475"/>
    <w:rPr>
      <w:rFonts w:asciiTheme="majorHAnsi" w:eastAsiaTheme="majorEastAsia" w:hAnsiTheme="majorHAnsi" w:cstheme="majorBidi"/>
      <w:caps/>
      <w:spacing w:val="10"/>
      <w:sz w:val="36"/>
      <w:szCs w:val="36"/>
    </w:rPr>
  </w:style>
  <w:style w:type="character" w:customStyle="1" w:styleId="berschrift3Zchn">
    <w:name w:val="Überschrift 3 Zchn"/>
    <w:basedOn w:val="Absatz-Standardschriftart"/>
    <w:link w:val="berschrift3"/>
    <w:uiPriority w:val="9"/>
    <w:rsid w:val="00913DD3"/>
    <w:rPr>
      <w:rFonts w:asciiTheme="majorHAnsi" w:eastAsiaTheme="majorEastAsia" w:hAnsiTheme="majorHAnsi" w:cstheme="majorBidi"/>
      <w:color w:val="0D0D0D" w:themeColor="text1" w:themeTint="F2"/>
      <w:sz w:val="24"/>
      <w:szCs w:val="24"/>
    </w:rPr>
  </w:style>
  <w:style w:type="character" w:customStyle="1" w:styleId="berschrift5Zchn">
    <w:name w:val="Überschrift 5 Zchn"/>
    <w:basedOn w:val="Absatz-Standardschriftart"/>
    <w:link w:val="berschrift5"/>
    <w:uiPriority w:val="9"/>
    <w:semiHidden/>
    <w:rsid w:val="00244475"/>
    <w:rPr>
      <w:rFonts w:asciiTheme="majorHAnsi" w:eastAsiaTheme="majorEastAsia" w:hAnsiTheme="majorHAnsi" w:cstheme="majorBidi"/>
      <w:sz w:val="24"/>
      <w:szCs w:val="24"/>
    </w:rPr>
  </w:style>
  <w:style w:type="character" w:customStyle="1" w:styleId="berschrift6Zchn">
    <w:name w:val="Überschrift 6 Zchn"/>
    <w:basedOn w:val="Absatz-Standardschriftart"/>
    <w:link w:val="berschrift6"/>
    <w:uiPriority w:val="9"/>
    <w:semiHidden/>
    <w:rsid w:val="00244475"/>
    <w:rPr>
      <w:rFonts w:asciiTheme="majorHAnsi" w:eastAsiaTheme="majorEastAsia" w:hAnsiTheme="majorHAnsi" w:cstheme="majorBidi"/>
      <w:i/>
      <w:iCs/>
      <w:sz w:val="24"/>
      <w:szCs w:val="24"/>
    </w:rPr>
  </w:style>
  <w:style w:type="character" w:customStyle="1" w:styleId="berschrift7Zchn">
    <w:name w:val="Überschrift 7 Zchn"/>
    <w:basedOn w:val="Absatz-Standardschriftart"/>
    <w:link w:val="berschrift7"/>
    <w:uiPriority w:val="9"/>
    <w:semiHidden/>
    <w:rsid w:val="00244475"/>
    <w:rPr>
      <w:rFonts w:asciiTheme="majorHAnsi" w:eastAsiaTheme="majorEastAsia" w:hAnsiTheme="majorHAnsi" w:cstheme="majorBidi"/>
      <w:color w:val="595959" w:themeColor="text1" w:themeTint="A6"/>
      <w:sz w:val="24"/>
      <w:szCs w:val="24"/>
    </w:rPr>
  </w:style>
  <w:style w:type="character" w:customStyle="1" w:styleId="berschrift8Zchn">
    <w:name w:val="Überschrift 8 Zchn"/>
    <w:basedOn w:val="Absatz-Standardschriftart"/>
    <w:link w:val="berschrift8"/>
    <w:uiPriority w:val="9"/>
    <w:semiHidden/>
    <w:rsid w:val="00244475"/>
    <w:rPr>
      <w:rFonts w:asciiTheme="majorHAnsi" w:eastAsiaTheme="majorEastAsia" w:hAnsiTheme="majorHAnsi" w:cstheme="majorBidi"/>
      <w:caps/>
    </w:rPr>
  </w:style>
  <w:style w:type="character" w:customStyle="1" w:styleId="berschrift9Zchn">
    <w:name w:val="Überschrift 9 Zchn"/>
    <w:basedOn w:val="Absatz-Standardschriftart"/>
    <w:link w:val="berschrift9"/>
    <w:uiPriority w:val="9"/>
    <w:semiHidden/>
    <w:rsid w:val="00244475"/>
    <w:rPr>
      <w:rFonts w:asciiTheme="majorHAnsi" w:eastAsiaTheme="majorEastAsia" w:hAnsiTheme="majorHAnsi" w:cstheme="majorBidi"/>
      <w:i/>
      <w:iCs/>
      <w:caps/>
    </w:rPr>
  </w:style>
  <w:style w:type="paragraph" w:styleId="Titel">
    <w:name w:val="Title"/>
    <w:basedOn w:val="Standard"/>
    <w:next w:val="Standard"/>
    <w:link w:val="TitelZchn"/>
    <w:uiPriority w:val="10"/>
    <w:qFormat/>
    <w:rsid w:val="00244475"/>
    <w:pPr>
      <w:spacing w:after="0" w:line="240" w:lineRule="auto"/>
      <w:contextualSpacing/>
    </w:pPr>
    <w:rPr>
      <w:rFonts w:asciiTheme="majorHAnsi" w:eastAsiaTheme="majorEastAsia" w:hAnsiTheme="majorHAnsi" w:cstheme="majorBidi"/>
      <w:caps/>
      <w:spacing w:val="40"/>
      <w:sz w:val="76"/>
      <w:szCs w:val="76"/>
    </w:rPr>
  </w:style>
  <w:style w:type="character" w:customStyle="1" w:styleId="TitelZchn">
    <w:name w:val="Titel Zchn"/>
    <w:basedOn w:val="Absatz-Standardschriftart"/>
    <w:link w:val="Titel"/>
    <w:uiPriority w:val="10"/>
    <w:rsid w:val="00244475"/>
    <w:rPr>
      <w:rFonts w:asciiTheme="majorHAnsi" w:eastAsiaTheme="majorEastAsia" w:hAnsiTheme="majorHAnsi" w:cstheme="majorBidi"/>
      <w:caps/>
      <w:spacing w:val="40"/>
      <w:sz w:val="76"/>
      <w:szCs w:val="76"/>
    </w:rPr>
  </w:style>
  <w:style w:type="paragraph" w:styleId="Untertitel">
    <w:name w:val="Subtitle"/>
    <w:basedOn w:val="Standard"/>
    <w:next w:val="Standard"/>
    <w:link w:val="UntertitelZchn"/>
    <w:uiPriority w:val="11"/>
    <w:qFormat/>
    <w:rsid w:val="00244475"/>
    <w:pPr>
      <w:numPr>
        <w:ilvl w:val="1"/>
      </w:numPr>
      <w:spacing w:after="240"/>
    </w:pPr>
    <w:rPr>
      <w:color w:val="000000" w:themeColor="text1"/>
      <w:sz w:val="24"/>
      <w:szCs w:val="24"/>
    </w:rPr>
  </w:style>
  <w:style w:type="character" w:customStyle="1" w:styleId="UntertitelZchn">
    <w:name w:val="Untertitel Zchn"/>
    <w:basedOn w:val="Absatz-Standardschriftart"/>
    <w:link w:val="Untertitel"/>
    <w:uiPriority w:val="11"/>
    <w:rsid w:val="00244475"/>
    <w:rPr>
      <w:color w:val="000000" w:themeColor="text1"/>
      <w:sz w:val="24"/>
      <w:szCs w:val="24"/>
    </w:rPr>
  </w:style>
  <w:style w:type="character" w:styleId="Fett">
    <w:name w:val="Strong"/>
    <w:basedOn w:val="Absatz-Standardschriftart"/>
    <w:uiPriority w:val="22"/>
    <w:qFormat/>
    <w:rsid w:val="00244475"/>
    <w:rPr>
      <w:rFonts w:asciiTheme="minorHAnsi" w:eastAsiaTheme="minorEastAsia" w:hAnsiTheme="minorHAnsi" w:cstheme="minorBidi"/>
      <w:b/>
      <w:bCs/>
      <w:spacing w:val="0"/>
      <w:w w:val="100"/>
      <w:position w:val="0"/>
      <w:sz w:val="20"/>
      <w:szCs w:val="20"/>
    </w:rPr>
  </w:style>
  <w:style w:type="paragraph" w:styleId="KeinLeerraum">
    <w:name w:val="No Spacing"/>
    <w:uiPriority w:val="1"/>
    <w:qFormat/>
    <w:rsid w:val="00244475"/>
    <w:pPr>
      <w:spacing w:after="0" w:line="240" w:lineRule="auto"/>
    </w:pPr>
  </w:style>
  <w:style w:type="paragraph" w:styleId="Zitat">
    <w:name w:val="Quote"/>
    <w:basedOn w:val="Standard"/>
    <w:next w:val="Standard"/>
    <w:link w:val="ZitatZchn"/>
    <w:uiPriority w:val="29"/>
    <w:qFormat/>
    <w:rsid w:val="00244475"/>
    <w:pPr>
      <w:spacing w:before="160"/>
      <w:ind w:left="720"/>
    </w:pPr>
    <w:rPr>
      <w:rFonts w:asciiTheme="majorHAnsi" w:eastAsiaTheme="majorEastAsia" w:hAnsiTheme="majorHAnsi" w:cstheme="majorBidi"/>
      <w:sz w:val="24"/>
      <w:szCs w:val="24"/>
    </w:rPr>
  </w:style>
  <w:style w:type="character" w:customStyle="1" w:styleId="ZitatZchn">
    <w:name w:val="Zitat Zchn"/>
    <w:basedOn w:val="Absatz-Standardschriftart"/>
    <w:link w:val="Zitat"/>
    <w:uiPriority w:val="29"/>
    <w:rsid w:val="00244475"/>
    <w:rPr>
      <w:rFonts w:asciiTheme="majorHAnsi" w:eastAsiaTheme="majorEastAsia" w:hAnsiTheme="majorHAnsi" w:cstheme="majorBidi"/>
      <w:sz w:val="24"/>
      <w:szCs w:val="24"/>
    </w:rPr>
  </w:style>
  <w:style w:type="paragraph" w:styleId="IntensivesZitat">
    <w:name w:val="Intense Quote"/>
    <w:basedOn w:val="Standard"/>
    <w:next w:val="Standard"/>
    <w:link w:val="IntensivesZitatZchn"/>
    <w:uiPriority w:val="30"/>
    <w:qFormat/>
    <w:rsid w:val="00244475"/>
    <w:pPr>
      <w:spacing w:before="100" w:beforeAutospacing="1" w:after="240"/>
      <w:ind w:left="936" w:right="936"/>
      <w:jc w:val="center"/>
    </w:pPr>
    <w:rPr>
      <w:rFonts w:asciiTheme="majorHAnsi" w:eastAsiaTheme="majorEastAsia" w:hAnsiTheme="majorHAnsi" w:cstheme="majorBidi"/>
      <w:caps/>
      <w:color w:val="3476B1" w:themeColor="accent2" w:themeShade="BF"/>
      <w:spacing w:val="10"/>
      <w:sz w:val="28"/>
      <w:szCs w:val="28"/>
    </w:rPr>
  </w:style>
  <w:style w:type="character" w:customStyle="1" w:styleId="IntensivesZitatZchn">
    <w:name w:val="Intensives Zitat Zchn"/>
    <w:basedOn w:val="Absatz-Standardschriftart"/>
    <w:link w:val="IntensivesZitat"/>
    <w:uiPriority w:val="30"/>
    <w:rsid w:val="00244475"/>
    <w:rPr>
      <w:rFonts w:asciiTheme="majorHAnsi" w:eastAsiaTheme="majorEastAsia" w:hAnsiTheme="majorHAnsi" w:cstheme="majorBidi"/>
      <w:caps/>
      <w:color w:val="3476B1" w:themeColor="accent2" w:themeShade="BF"/>
      <w:spacing w:val="10"/>
      <w:sz w:val="28"/>
      <w:szCs w:val="28"/>
    </w:rPr>
  </w:style>
  <w:style w:type="character" w:styleId="SchwacheHervorhebung">
    <w:name w:val="Subtle Emphasis"/>
    <w:basedOn w:val="Absatz-Standardschriftart"/>
    <w:uiPriority w:val="19"/>
    <w:qFormat/>
    <w:rsid w:val="00244475"/>
    <w:rPr>
      <w:i/>
      <w:iCs/>
      <w:color w:val="auto"/>
    </w:rPr>
  </w:style>
  <w:style w:type="character" w:styleId="IntensiveHervorhebung">
    <w:name w:val="Intense Emphasis"/>
    <w:basedOn w:val="Absatz-Standardschriftart"/>
    <w:uiPriority w:val="21"/>
    <w:qFormat/>
    <w:rsid w:val="00244475"/>
    <w:rPr>
      <w:rFonts w:asciiTheme="minorHAnsi" w:eastAsiaTheme="minorEastAsia" w:hAnsiTheme="minorHAnsi" w:cstheme="minorBidi"/>
      <w:b/>
      <w:bCs/>
      <w:i/>
      <w:iCs/>
      <w:color w:val="3476B1" w:themeColor="accent2" w:themeShade="BF"/>
      <w:spacing w:val="0"/>
      <w:w w:val="100"/>
      <w:position w:val="0"/>
      <w:sz w:val="20"/>
      <w:szCs w:val="20"/>
    </w:rPr>
  </w:style>
  <w:style w:type="character" w:styleId="SchwacherVerweis">
    <w:name w:val="Subtle Reference"/>
    <w:basedOn w:val="Absatz-Standardschriftart"/>
    <w:uiPriority w:val="31"/>
    <w:qFormat/>
    <w:rsid w:val="00244475"/>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iverVerweis">
    <w:name w:val="Intense Reference"/>
    <w:basedOn w:val="Absatz-Standardschriftart"/>
    <w:uiPriority w:val="32"/>
    <w:qFormat/>
    <w:rsid w:val="00244475"/>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uchtitel">
    <w:name w:val="Book Title"/>
    <w:basedOn w:val="Absatz-Standardschriftart"/>
    <w:uiPriority w:val="33"/>
    <w:qFormat/>
    <w:rsid w:val="00244475"/>
    <w:rPr>
      <w:rFonts w:asciiTheme="minorHAnsi" w:eastAsiaTheme="minorEastAsia" w:hAnsiTheme="minorHAnsi" w:cstheme="minorBidi"/>
      <w:b/>
      <w:bCs/>
      <w:i/>
      <w:iCs/>
      <w:caps w:val="0"/>
      <w:smallCaps w:val="0"/>
      <w:color w:val="auto"/>
      <w:spacing w:val="10"/>
      <w:w w:val="100"/>
      <w:sz w:val="20"/>
      <w:szCs w:val="20"/>
    </w:rPr>
  </w:style>
  <w:style w:type="paragraph" w:styleId="Inhaltsverzeichnisberschrift">
    <w:name w:val="TOC Heading"/>
    <w:basedOn w:val="berschrift1"/>
    <w:next w:val="Standard"/>
    <w:uiPriority w:val="39"/>
    <w:semiHidden/>
    <w:unhideWhenUsed/>
    <w:qFormat/>
    <w:rsid w:val="00244475"/>
    <w:pPr>
      <w:outlineLvl w:val="9"/>
    </w:pPr>
  </w:style>
  <w:style w:type="character" w:styleId="Hyperlink">
    <w:name w:val="Hyperlink"/>
    <w:basedOn w:val="Absatz-Standardschriftart"/>
    <w:uiPriority w:val="99"/>
    <w:unhideWhenUsed/>
    <w:rsid w:val="00C91854"/>
    <w:rPr>
      <w:color w:val="9454C3" w:themeColor="hyperlink"/>
      <w:u w:val="single"/>
    </w:rPr>
  </w:style>
  <w:style w:type="character" w:styleId="NichtaufgelsteErwhnung">
    <w:name w:val="Unresolved Mention"/>
    <w:basedOn w:val="Absatz-Standardschriftart"/>
    <w:uiPriority w:val="99"/>
    <w:semiHidden/>
    <w:unhideWhenUsed/>
    <w:rsid w:val="00C91854"/>
    <w:rPr>
      <w:color w:val="808080"/>
      <w:shd w:val="clear" w:color="auto" w:fill="E6E6E6"/>
    </w:rPr>
  </w:style>
  <w:style w:type="character" w:styleId="BesuchterLink">
    <w:name w:val="FollowedHyperlink"/>
    <w:basedOn w:val="Absatz-Standardschriftart"/>
    <w:uiPriority w:val="99"/>
    <w:semiHidden/>
    <w:unhideWhenUsed/>
    <w:rsid w:val="00B25B4A"/>
    <w:rPr>
      <w:color w:val="3EBBF0" w:themeColor="followedHyperlink"/>
      <w:u w:val="single"/>
    </w:rPr>
  </w:style>
  <w:style w:type="paragraph" w:styleId="StandardWeb">
    <w:name w:val="Normal (Web)"/>
    <w:basedOn w:val="Standard"/>
    <w:uiPriority w:val="99"/>
    <w:semiHidden/>
    <w:unhideWhenUsed/>
    <w:rsid w:val="00356023"/>
    <w:pPr>
      <w:spacing w:before="100" w:beforeAutospacing="1" w:after="100" w:afterAutospacing="1" w:line="240" w:lineRule="auto"/>
    </w:pPr>
    <w:rPr>
      <w:rFonts w:ascii="Times New Roman" w:eastAsia="Times New Roman" w:hAnsi="Times New Roman" w:cs="Times New Roman"/>
      <w:sz w:val="24"/>
      <w:szCs w:val="24"/>
      <w:lang w:eastAsia="de-DE" w:bidi="ar-SA"/>
    </w:rPr>
  </w:style>
  <w:style w:type="paragraph" w:styleId="Listenabsatz">
    <w:name w:val="List Paragraph"/>
    <w:basedOn w:val="Standard"/>
    <w:uiPriority w:val="34"/>
    <w:qFormat/>
    <w:rsid w:val="00356023"/>
    <w:pPr>
      <w:ind w:left="720"/>
      <w:contextualSpacing/>
    </w:pPr>
    <w:rPr>
      <w:rFonts w:cs="Mangal"/>
      <w:szCs w:val="20"/>
    </w:rPr>
  </w:style>
  <w:style w:type="character" w:customStyle="1" w:styleId="showbody">
    <w:name w:val="showbody"/>
    <w:basedOn w:val="Absatz-Standardschriftart"/>
    <w:rsid w:val="00C11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013075">
      <w:bodyDiv w:val="1"/>
      <w:marLeft w:val="0"/>
      <w:marRight w:val="0"/>
      <w:marTop w:val="0"/>
      <w:marBottom w:val="0"/>
      <w:divBdr>
        <w:top w:val="none" w:sz="0" w:space="0" w:color="auto"/>
        <w:left w:val="none" w:sz="0" w:space="0" w:color="auto"/>
        <w:bottom w:val="none" w:sz="0" w:space="0" w:color="auto"/>
        <w:right w:val="none" w:sz="0" w:space="0" w:color="auto"/>
      </w:divBdr>
      <w:divsChild>
        <w:div w:id="81488093">
          <w:marLeft w:val="0"/>
          <w:marRight w:val="0"/>
          <w:marTop w:val="0"/>
          <w:marBottom w:val="0"/>
          <w:divBdr>
            <w:top w:val="none" w:sz="0" w:space="0" w:color="auto"/>
            <w:left w:val="none" w:sz="0" w:space="0" w:color="auto"/>
            <w:bottom w:val="none" w:sz="0" w:space="0" w:color="auto"/>
            <w:right w:val="none" w:sz="0" w:space="0" w:color="auto"/>
          </w:divBdr>
          <w:divsChild>
            <w:div w:id="462117451">
              <w:blockQuote w:val="1"/>
              <w:marLeft w:val="0"/>
              <w:marRight w:val="0"/>
              <w:marTop w:val="0"/>
              <w:marBottom w:val="300"/>
              <w:divBdr>
                <w:top w:val="none" w:sz="0" w:space="0" w:color="auto"/>
                <w:left w:val="single" w:sz="36" w:space="15" w:color="EEEEEE"/>
                <w:bottom w:val="none" w:sz="0" w:space="0" w:color="auto"/>
                <w:right w:val="none" w:sz="0" w:space="0" w:color="auto"/>
              </w:divBdr>
            </w:div>
            <w:div w:id="325910827">
              <w:blockQuote w:val="1"/>
              <w:marLeft w:val="0"/>
              <w:marRight w:val="0"/>
              <w:marTop w:val="0"/>
              <w:marBottom w:val="300"/>
              <w:divBdr>
                <w:top w:val="none" w:sz="0" w:space="0" w:color="auto"/>
                <w:left w:val="single" w:sz="36" w:space="15" w:color="EEEEEE"/>
                <w:bottom w:val="none" w:sz="0" w:space="0" w:color="auto"/>
                <w:right w:val="none" w:sz="0" w:space="0" w:color="auto"/>
              </w:divBdr>
            </w:div>
            <w:div w:id="1672298066">
              <w:blockQuote w:val="1"/>
              <w:marLeft w:val="0"/>
              <w:marRight w:val="0"/>
              <w:marTop w:val="0"/>
              <w:marBottom w:val="300"/>
              <w:divBdr>
                <w:top w:val="none" w:sz="0" w:space="0" w:color="auto"/>
                <w:left w:val="single" w:sz="36" w:space="15" w:color="EEEEEE"/>
                <w:bottom w:val="none" w:sz="0" w:space="0" w:color="auto"/>
                <w:right w:val="none" w:sz="0" w:space="0" w:color="auto"/>
              </w:divBdr>
            </w:div>
            <w:div w:id="1575120016">
              <w:marLeft w:val="0"/>
              <w:marRight w:val="0"/>
              <w:marTop w:val="0"/>
              <w:marBottom w:val="0"/>
              <w:divBdr>
                <w:top w:val="none" w:sz="0" w:space="0" w:color="auto"/>
                <w:left w:val="none" w:sz="0" w:space="0" w:color="auto"/>
                <w:bottom w:val="none" w:sz="0" w:space="0" w:color="auto"/>
                <w:right w:val="none" w:sz="0" w:space="0" w:color="auto"/>
              </w:divBdr>
            </w:div>
            <w:div w:id="1773017240">
              <w:blockQuote w:val="1"/>
              <w:marLeft w:val="0"/>
              <w:marRight w:val="0"/>
              <w:marTop w:val="0"/>
              <w:marBottom w:val="300"/>
              <w:divBdr>
                <w:top w:val="none" w:sz="0" w:space="0" w:color="auto"/>
                <w:left w:val="single" w:sz="36" w:space="15" w:color="EEEEEE"/>
                <w:bottom w:val="none" w:sz="0" w:space="0" w:color="auto"/>
                <w:right w:val="none" w:sz="0" w:space="0" w:color="auto"/>
              </w:divBdr>
            </w:div>
            <w:div w:id="2120056320">
              <w:blockQuote w:val="1"/>
              <w:marLeft w:val="0"/>
              <w:marRight w:val="0"/>
              <w:marTop w:val="0"/>
              <w:marBottom w:val="300"/>
              <w:divBdr>
                <w:top w:val="none" w:sz="0" w:space="0" w:color="auto"/>
                <w:left w:val="single" w:sz="36" w:space="15" w:color="EEEEEE"/>
                <w:bottom w:val="none" w:sz="0" w:space="0" w:color="auto"/>
                <w:right w:val="none" w:sz="0" w:space="0" w:color="auto"/>
              </w:divBdr>
            </w:div>
            <w:div w:id="2089225969">
              <w:blockQuote w:val="1"/>
              <w:marLeft w:val="0"/>
              <w:marRight w:val="0"/>
              <w:marTop w:val="0"/>
              <w:marBottom w:val="300"/>
              <w:divBdr>
                <w:top w:val="none" w:sz="0" w:space="0" w:color="auto"/>
                <w:left w:val="single" w:sz="36" w:space="15" w:color="EEEEEE"/>
                <w:bottom w:val="none" w:sz="0" w:space="0" w:color="auto"/>
                <w:right w:val="none" w:sz="0" w:space="0" w:color="auto"/>
              </w:divBdr>
            </w:div>
            <w:div w:id="800266276">
              <w:blockQuote w:val="1"/>
              <w:marLeft w:val="0"/>
              <w:marRight w:val="0"/>
              <w:marTop w:val="0"/>
              <w:marBottom w:val="300"/>
              <w:divBdr>
                <w:top w:val="none" w:sz="0" w:space="0" w:color="auto"/>
                <w:left w:val="single" w:sz="36" w:space="15" w:color="EEEEEE"/>
                <w:bottom w:val="none" w:sz="0" w:space="0" w:color="auto"/>
                <w:right w:val="none" w:sz="0" w:space="0" w:color="auto"/>
              </w:divBdr>
            </w:div>
            <w:div w:id="1053772082">
              <w:blockQuote w:val="1"/>
              <w:marLeft w:val="0"/>
              <w:marRight w:val="0"/>
              <w:marTop w:val="0"/>
              <w:marBottom w:val="300"/>
              <w:divBdr>
                <w:top w:val="none" w:sz="0" w:space="0" w:color="auto"/>
                <w:left w:val="single" w:sz="36" w:space="15" w:color="EEEEEE"/>
                <w:bottom w:val="none" w:sz="0" w:space="0" w:color="auto"/>
                <w:right w:val="none" w:sz="0" w:space="0" w:color="auto"/>
              </w:divBdr>
            </w:div>
            <w:div w:id="242221355">
              <w:blockQuote w:val="1"/>
              <w:marLeft w:val="0"/>
              <w:marRight w:val="0"/>
              <w:marTop w:val="0"/>
              <w:marBottom w:val="300"/>
              <w:divBdr>
                <w:top w:val="none" w:sz="0" w:space="0" w:color="auto"/>
                <w:left w:val="single" w:sz="36" w:space="15" w:color="EEEEEE"/>
                <w:bottom w:val="none" w:sz="0" w:space="0" w:color="auto"/>
                <w:right w:val="none" w:sz="0" w:space="0" w:color="auto"/>
              </w:divBdr>
            </w:div>
            <w:div w:id="133761432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821889322">
      <w:bodyDiv w:val="1"/>
      <w:marLeft w:val="0"/>
      <w:marRight w:val="0"/>
      <w:marTop w:val="0"/>
      <w:marBottom w:val="0"/>
      <w:divBdr>
        <w:top w:val="none" w:sz="0" w:space="0" w:color="auto"/>
        <w:left w:val="none" w:sz="0" w:space="0" w:color="auto"/>
        <w:bottom w:val="none" w:sz="0" w:space="0" w:color="auto"/>
        <w:right w:val="none" w:sz="0" w:space="0" w:color="auto"/>
      </w:divBdr>
    </w:div>
    <w:div w:id="1436098531">
      <w:bodyDiv w:val="1"/>
      <w:marLeft w:val="0"/>
      <w:marRight w:val="0"/>
      <w:marTop w:val="0"/>
      <w:marBottom w:val="0"/>
      <w:divBdr>
        <w:top w:val="none" w:sz="0" w:space="0" w:color="auto"/>
        <w:left w:val="none" w:sz="0" w:space="0" w:color="auto"/>
        <w:bottom w:val="none" w:sz="0" w:space="0" w:color="auto"/>
        <w:right w:val="none" w:sz="0" w:space="0" w:color="auto"/>
      </w:divBdr>
      <w:divsChild>
        <w:div w:id="789711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465983">
      <w:bodyDiv w:val="1"/>
      <w:marLeft w:val="0"/>
      <w:marRight w:val="0"/>
      <w:marTop w:val="0"/>
      <w:marBottom w:val="0"/>
      <w:divBdr>
        <w:top w:val="none" w:sz="0" w:space="0" w:color="auto"/>
        <w:left w:val="none" w:sz="0" w:space="0" w:color="auto"/>
        <w:bottom w:val="none" w:sz="0" w:space="0" w:color="auto"/>
        <w:right w:val="none" w:sz="0" w:space="0" w:color="auto"/>
      </w:divBdr>
      <w:divsChild>
        <w:div w:id="676231966">
          <w:marLeft w:val="0"/>
          <w:marRight w:val="0"/>
          <w:marTop w:val="0"/>
          <w:marBottom w:val="0"/>
          <w:divBdr>
            <w:top w:val="none" w:sz="0" w:space="0" w:color="auto"/>
            <w:left w:val="none" w:sz="0" w:space="0" w:color="auto"/>
            <w:bottom w:val="none" w:sz="0" w:space="0" w:color="auto"/>
            <w:right w:val="none" w:sz="0" w:space="0" w:color="auto"/>
          </w:divBdr>
          <w:divsChild>
            <w:div w:id="866720842">
              <w:blockQuote w:val="1"/>
              <w:marLeft w:val="0"/>
              <w:marRight w:val="0"/>
              <w:marTop w:val="0"/>
              <w:marBottom w:val="300"/>
              <w:divBdr>
                <w:top w:val="none" w:sz="0" w:space="0" w:color="auto"/>
                <w:left w:val="single" w:sz="36" w:space="15" w:color="EEEEEE"/>
                <w:bottom w:val="none" w:sz="0" w:space="0" w:color="auto"/>
                <w:right w:val="none" w:sz="0" w:space="0" w:color="auto"/>
              </w:divBdr>
            </w:div>
            <w:div w:id="1456407816">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58200">
              <w:blockQuote w:val="1"/>
              <w:marLeft w:val="0"/>
              <w:marRight w:val="0"/>
              <w:marTop w:val="0"/>
              <w:marBottom w:val="300"/>
              <w:divBdr>
                <w:top w:val="none" w:sz="0" w:space="0" w:color="auto"/>
                <w:left w:val="single" w:sz="36" w:space="15" w:color="EEEEEE"/>
                <w:bottom w:val="none" w:sz="0" w:space="0" w:color="auto"/>
                <w:right w:val="none" w:sz="0" w:space="0" w:color="auto"/>
              </w:divBdr>
            </w:div>
            <w:div w:id="507253034">
              <w:marLeft w:val="0"/>
              <w:marRight w:val="0"/>
              <w:marTop w:val="0"/>
              <w:marBottom w:val="0"/>
              <w:divBdr>
                <w:top w:val="none" w:sz="0" w:space="0" w:color="auto"/>
                <w:left w:val="none" w:sz="0" w:space="0" w:color="auto"/>
                <w:bottom w:val="none" w:sz="0" w:space="0" w:color="auto"/>
                <w:right w:val="none" w:sz="0" w:space="0" w:color="auto"/>
              </w:divBdr>
            </w:div>
            <w:div w:id="1969431198">
              <w:blockQuote w:val="1"/>
              <w:marLeft w:val="0"/>
              <w:marRight w:val="0"/>
              <w:marTop w:val="0"/>
              <w:marBottom w:val="300"/>
              <w:divBdr>
                <w:top w:val="none" w:sz="0" w:space="0" w:color="auto"/>
                <w:left w:val="single" w:sz="36" w:space="15" w:color="EEEEEE"/>
                <w:bottom w:val="none" w:sz="0" w:space="0" w:color="auto"/>
                <w:right w:val="none" w:sz="0" w:space="0" w:color="auto"/>
              </w:divBdr>
            </w:div>
            <w:div w:id="369035599">
              <w:blockQuote w:val="1"/>
              <w:marLeft w:val="0"/>
              <w:marRight w:val="0"/>
              <w:marTop w:val="0"/>
              <w:marBottom w:val="300"/>
              <w:divBdr>
                <w:top w:val="none" w:sz="0" w:space="0" w:color="auto"/>
                <w:left w:val="single" w:sz="36" w:space="15" w:color="EEEEEE"/>
                <w:bottom w:val="none" w:sz="0" w:space="0" w:color="auto"/>
                <w:right w:val="none" w:sz="0" w:space="0" w:color="auto"/>
              </w:divBdr>
            </w:div>
            <w:div w:id="801505984">
              <w:blockQuote w:val="1"/>
              <w:marLeft w:val="0"/>
              <w:marRight w:val="0"/>
              <w:marTop w:val="0"/>
              <w:marBottom w:val="300"/>
              <w:divBdr>
                <w:top w:val="none" w:sz="0" w:space="0" w:color="auto"/>
                <w:left w:val="single" w:sz="36" w:space="15" w:color="EEEEEE"/>
                <w:bottom w:val="none" w:sz="0" w:space="0" w:color="auto"/>
                <w:right w:val="none" w:sz="0" w:space="0" w:color="auto"/>
              </w:divBdr>
            </w:div>
            <w:div w:id="389307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511679714">
              <w:blockQuote w:val="1"/>
              <w:marLeft w:val="0"/>
              <w:marRight w:val="0"/>
              <w:marTop w:val="0"/>
              <w:marBottom w:val="300"/>
              <w:divBdr>
                <w:top w:val="none" w:sz="0" w:space="0" w:color="auto"/>
                <w:left w:val="single" w:sz="36" w:space="15" w:color="EEEEEE"/>
                <w:bottom w:val="none" w:sz="0" w:space="0" w:color="auto"/>
                <w:right w:val="none" w:sz="0" w:space="0" w:color="auto"/>
              </w:divBdr>
            </w:div>
            <w:div w:id="575361458">
              <w:blockQuote w:val="1"/>
              <w:marLeft w:val="0"/>
              <w:marRight w:val="0"/>
              <w:marTop w:val="0"/>
              <w:marBottom w:val="300"/>
              <w:divBdr>
                <w:top w:val="none" w:sz="0" w:space="0" w:color="auto"/>
                <w:left w:val="single" w:sz="36" w:space="15" w:color="EEEEEE"/>
                <w:bottom w:val="none" w:sz="0" w:space="0" w:color="auto"/>
                <w:right w:val="none" w:sz="0" w:space="0" w:color="auto"/>
              </w:divBdr>
            </w:div>
            <w:div w:id="111590470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hule-bw.de/faecher-und-schularten/sprachen-und-literatur/latein/sprache/satzlehre/aci-accusativus-cum-infinitivo-und-nci/nominativus-cum-infinitivo-nci.html" TargetMode="External"/><Relationship Id="rId13" Type="http://schemas.openxmlformats.org/officeDocument/2006/relationships/hyperlink" Target="http://www.schule-bw.de/faecher-und-schularten/sprachen-und-literatur/latein/sprache/satzlehre/grundwortschatz/denken-fuehlen-und-reden/wahrnehmen-fuehlen.html"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chule-bw.de/faecher-und-schularten/sprachen-und-literatur/latein/sprache/satzlehre/aci-accusativus-cum-infinitivo-und-nci/nominativus-cum-infinitivo-nci.html" TargetMode="External"/><Relationship Id="rId7" Type="http://schemas.openxmlformats.org/officeDocument/2006/relationships/endnotes" Target="endnotes.xml"/><Relationship Id="rId12" Type="http://schemas.openxmlformats.org/officeDocument/2006/relationships/hyperlink" Target="http://www.schule-bw.de/faecher-und-schularten/sprachen-und-literatur/latein/sprache/satzlehre/grundwortschatz/denken-fuehlen-und-reden/sagen.html" TargetMode="External"/><Relationship Id="rId17" Type="http://schemas.openxmlformats.org/officeDocument/2006/relationships/hyperlink" Target="http://www.schule-bw.de/faecher-und-schularten/sprachen-und-literatur/latein/sprache/konjugation-des-verbs/esse-ire-velle/unpersoenliche-verben.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chule-bw.de/faecher-und-schularten/sprachen-und-literatur/latein/sprache/satzlehre/grundwortschatz/denken-fuehlen-und-reden/wollen.html" TargetMode="External"/><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chule-bw.de/faecher-und-schularten/sprachen-und-literatur/latein/sprache/satzlehre/grundwortschatz/denken-fuehlen-und-reden/denken.html" TargetMode="External"/><Relationship Id="rId23" Type="http://schemas.openxmlformats.org/officeDocument/2006/relationships/hyperlink" Target="http://www.schule-bw.de/faecher-und-schularten/sprachen-und-literatur/latein/sprache/satzlehre/aci-accusativus-cum-infinitivo-und-nci/accusativus-cum-infinitivo-aci.html" TargetMode="External"/><Relationship Id="rId10" Type="http://schemas.openxmlformats.org/officeDocument/2006/relationships/image" Target="media/image1.pn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schule-bw.de/faecher-und-schularten/sprachen-und-literatur/latein/sprache/satzlehre/interaktive-uebungen-zum-lateinischen-satzbau/uebungen-aci" TargetMode="External"/><Relationship Id="rId14" Type="http://schemas.openxmlformats.org/officeDocument/2006/relationships/hyperlink" Target="http://www.schule-bw.de/faecher-und-schularten/sprachen-und-literatur/latein/sprache/satzlehre/grundwortschatz/denken-fuehlen-und-reden/wahrnehmen-fuehlen.html" TargetMode="External"/><Relationship Id="rId22" Type="http://schemas.openxmlformats.org/officeDocument/2006/relationships/hyperlink" Target="http://www.schule-bw.de/faecher-und-schularten/sprachen-und-literatur/latein/sprache/satzlehre/gerundium-gerundivu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chule-bw.de/faecher-und-schularten/sprachen-und-literatur/latein/sprache/satzlehre/aci-accusativus-cum-infinitivo-und-nci/accusativus-cum-infinitivo-aci.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Documents\landesbildungsserver-2014b\lbs-dateien%20neu\vorlagen\vorlage-latein.dotx" TargetMode="External"/></Relationships>
</file>

<file path=word/theme/theme1.xml><?xml version="1.0" encoding="utf-8"?>
<a:theme xmlns:a="http://schemas.openxmlformats.org/drawingml/2006/main" name="lbs-2">
  <a:themeElements>
    <a:clrScheme name="Warmes Blau">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erbundene Kant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65B4D-84EF-4229-A5CE-9E1A7230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vorlage-latein.dotx</Template>
  <TotalTime>0</TotalTime>
  <Pages>7</Pages>
  <Words>1271</Words>
  <Characters>8011</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Der lateinische Satzbau: der AcI</vt:lpstr>
    </vt:vector>
  </TitlesOfParts>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lateinische Satzbau: der AcI</dc:title>
  <dc:creator/>
  <cp:lastModifiedBy/>
  <cp:revision>1</cp:revision>
  <dcterms:created xsi:type="dcterms:W3CDTF">2017-09-11T13:10:00Z</dcterms:created>
  <dcterms:modified xsi:type="dcterms:W3CDTF">2018-12-16T19:16:00Z</dcterms:modified>
</cp:coreProperties>
</file>