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1A34" w14:textId="328759F2" w:rsidR="00F3227A" w:rsidRDefault="00F3227A" w:rsidP="00F3227A">
      <w:pPr>
        <w:spacing w:after="240"/>
      </w:pPr>
      <w:r w:rsidRPr="00C047CD">
        <w:rPr>
          <w:rFonts w:cs="Arial"/>
          <w:sz w:val="32"/>
          <w:szCs w:val="32"/>
        </w:rPr>
        <w:t xml:space="preserve">Arbeitsblatt </w:t>
      </w:r>
      <w:r>
        <w:rPr>
          <w:rFonts w:cs="Arial"/>
          <w:sz w:val="32"/>
          <w:szCs w:val="32"/>
        </w:rPr>
        <w:t>zum Prädikativum – mit Lösungen</w:t>
      </w:r>
    </w:p>
    <w:p w14:paraId="4F7FF1DB" w14:textId="568D1CD6" w:rsidR="00FE4BE7" w:rsidRPr="00A63A3B" w:rsidRDefault="00FE4BE7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Es gibt mehrere Möglichkeiten, eine Handlung näher zu erläutern. Dies</w:t>
      </w:r>
      <w:r w:rsidR="00BE2EC3" w:rsidRPr="00A63A3B">
        <w:rPr>
          <w:rFonts w:ascii="Arial" w:hAnsi="Arial" w:cs="Arial"/>
        </w:rPr>
        <w:t xml:space="preserve"> wird durch </w:t>
      </w:r>
      <w:r w:rsidR="00BE2EC3" w:rsidRPr="00A63A3B">
        <w:rPr>
          <w:rFonts w:ascii="Arial" w:hAnsi="Arial" w:cs="Arial"/>
          <w:b/>
        </w:rPr>
        <w:t>das</w:t>
      </w:r>
      <w:r w:rsidR="00BE2EC3" w:rsidRPr="00A63A3B">
        <w:rPr>
          <w:rFonts w:ascii="Arial" w:hAnsi="Arial" w:cs="Arial"/>
        </w:rPr>
        <w:t xml:space="preserve"> </w:t>
      </w:r>
      <w:r w:rsidR="00BE2EC3" w:rsidRPr="00A63A3B">
        <w:rPr>
          <w:rFonts w:ascii="Arial" w:hAnsi="Arial" w:cs="Arial"/>
          <w:b/>
        </w:rPr>
        <w:t>Adverbiale</w:t>
      </w:r>
      <w:r w:rsidR="00BE2EC3" w:rsidRPr="00A63A3B">
        <w:rPr>
          <w:rFonts w:ascii="Arial" w:hAnsi="Arial" w:cs="Arial"/>
        </w:rPr>
        <w:t xml:space="preserve"> oder </w:t>
      </w:r>
      <w:r w:rsidR="00BE2EC3" w:rsidRPr="00A63A3B">
        <w:rPr>
          <w:rFonts w:ascii="Arial" w:hAnsi="Arial" w:cs="Arial"/>
          <w:b/>
        </w:rPr>
        <w:t>die</w:t>
      </w:r>
      <w:r w:rsidR="00BE2EC3" w:rsidRPr="00A63A3B">
        <w:rPr>
          <w:rFonts w:ascii="Arial" w:hAnsi="Arial" w:cs="Arial"/>
        </w:rPr>
        <w:t xml:space="preserve"> </w:t>
      </w:r>
      <w:r w:rsidR="00BE2EC3" w:rsidRPr="00A63A3B">
        <w:rPr>
          <w:rFonts w:ascii="Arial" w:hAnsi="Arial" w:cs="Arial"/>
          <w:b/>
        </w:rPr>
        <w:t>adverbiale Bestimmung</w:t>
      </w:r>
      <w:r w:rsidR="00BE2EC3" w:rsidRPr="00A63A3B">
        <w:rPr>
          <w:rFonts w:ascii="Arial" w:hAnsi="Arial" w:cs="Arial"/>
        </w:rPr>
        <w:t xml:space="preserve"> geleistet. Man kann diese Erläuterung durch „wie?“ erfragen.</w:t>
      </w:r>
    </w:p>
    <w:p w14:paraId="7A6E44C2" w14:textId="77777777" w:rsidR="00FE4BE7" w:rsidRPr="00A63A3B" w:rsidRDefault="00BE2EC3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Ein Adverbiale besteht z. B. aus einem Adverb (schon, lange, gern, nicht …), einem Präpositionalausdruck (nach dem Essen, wegen des Regens), einem Nebensatz (weil es regnete).</w:t>
      </w:r>
    </w:p>
    <w:p w14:paraId="7350BD63" w14:textId="77777777" w:rsidR="00BE2EC3" w:rsidRPr="00A63A3B" w:rsidRDefault="00BE2EC3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 xml:space="preserve">Eine besondere Form der adverbialen Bestimmung ist das </w:t>
      </w:r>
      <w:r w:rsidRPr="00A63A3B">
        <w:rPr>
          <w:rFonts w:ascii="Arial" w:hAnsi="Arial" w:cs="Arial"/>
          <w:b/>
        </w:rPr>
        <w:t>Prädikativum</w:t>
      </w:r>
      <w:r w:rsidRPr="00A63A3B">
        <w:rPr>
          <w:rFonts w:ascii="Arial" w:hAnsi="Arial" w:cs="Arial"/>
        </w:rPr>
        <w:t xml:space="preserve">. Es ist schwerer zu erkennen; oft sieht es auf den ersten Blick aus wie ein Attribut oder wie ein Subjekt, da </w:t>
      </w:r>
      <w:r w:rsidR="00230D72" w:rsidRPr="00A63A3B">
        <w:rPr>
          <w:rFonts w:ascii="Arial" w:hAnsi="Arial" w:cs="Arial"/>
          <w:b/>
        </w:rPr>
        <w:t>vor allem Substantive und Adjektive</w:t>
      </w:r>
      <w:r w:rsidR="00230D72" w:rsidRPr="00A63A3B">
        <w:rPr>
          <w:rFonts w:ascii="Arial" w:hAnsi="Arial" w:cs="Arial"/>
        </w:rPr>
        <w:t xml:space="preserve"> als Prädikativa vorkommen. </w:t>
      </w:r>
    </w:p>
    <w:p w14:paraId="7B7E62FE" w14:textId="77777777" w:rsidR="00230D72" w:rsidRPr="00A63A3B" w:rsidRDefault="000516B4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sym w:font="Wingdings" w:char="F0E0"/>
      </w:r>
      <w:r w:rsidRPr="00A63A3B">
        <w:rPr>
          <w:rFonts w:ascii="Arial" w:hAnsi="Arial" w:cs="Arial"/>
        </w:rPr>
        <w:t xml:space="preserve"> </w:t>
      </w:r>
      <w:r w:rsidR="00230D72" w:rsidRPr="00A63A3B">
        <w:rPr>
          <w:rFonts w:ascii="Arial" w:hAnsi="Arial" w:cs="Arial"/>
        </w:rPr>
        <w:t>Besonders folgende Wörter sind ein fast sicheres Anzeichen, dass ein Präd</w:t>
      </w:r>
      <w:r w:rsidRPr="00A63A3B">
        <w:rPr>
          <w:rFonts w:ascii="Arial" w:hAnsi="Arial" w:cs="Arial"/>
        </w:rPr>
        <w:t>i</w:t>
      </w:r>
      <w:r w:rsidR="00230D72" w:rsidRPr="00A63A3B">
        <w:rPr>
          <w:rFonts w:ascii="Arial" w:hAnsi="Arial" w:cs="Arial"/>
        </w:rPr>
        <w:t>kativum vorliegt:</w:t>
      </w:r>
    </w:p>
    <w:p w14:paraId="1A08A1C6" w14:textId="77777777" w:rsidR="00076270" w:rsidRPr="00076270" w:rsidRDefault="00230D72" w:rsidP="00076270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bookmarkStart w:id="0" w:name="_Hlk37932217"/>
      <w:r w:rsidRPr="00076270">
        <w:rPr>
          <w:rFonts w:ascii="Arial" w:hAnsi="Arial" w:cs="Arial"/>
          <w:b/>
        </w:rPr>
        <w:t>Substantive</w:t>
      </w:r>
      <w:r w:rsidRPr="00076270">
        <w:rPr>
          <w:rFonts w:ascii="Arial" w:hAnsi="Arial" w:cs="Arial"/>
        </w:rPr>
        <w:t xml:space="preserve">, die eine </w:t>
      </w:r>
      <w:r w:rsidRPr="00076270">
        <w:rPr>
          <w:rFonts w:ascii="Arial" w:hAnsi="Arial" w:cs="Arial"/>
          <w:b/>
        </w:rPr>
        <w:t>Funktion</w:t>
      </w:r>
      <w:r w:rsidRPr="00076270">
        <w:rPr>
          <w:rFonts w:ascii="Arial" w:hAnsi="Arial" w:cs="Arial"/>
        </w:rPr>
        <w:t xml:space="preserve"> oder ein </w:t>
      </w:r>
      <w:r w:rsidRPr="00076270">
        <w:rPr>
          <w:rFonts w:ascii="Arial" w:hAnsi="Arial" w:cs="Arial"/>
          <w:b/>
        </w:rPr>
        <w:t>Amt</w:t>
      </w:r>
      <w:r w:rsidRPr="00076270">
        <w:rPr>
          <w:rFonts w:ascii="Arial" w:hAnsi="Arial" w:cs="Arial"/>
        </w:rPr>
        <w:t xml:space="preserve"> bezeichnen</w:t>
      </w:r>
    </w:p>
    <w:p w14:paraId="4E8CF863" w14:textId="77777777" w:rsidR="00076270" w:rsidRPr="00076270" w:rsidRDefault="00230D72" w:rsidP="00076270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Substantive</w:t>
      </w:r>
      <w:r w:rsidRPr="00076270">
        <w:rPr>
          <w:rFonts w:ascii="Arial" w:hAnsi="Arial" w:cs="Arial"/>
        </w:rPr>
        <w:t xml:space="preserve">, die ein </w:t>
      </w:r>
      <w:r w:rsidRPr="00076270">
        <w:rPr>
          <w:rFonts w:ascii="Arial" w:hAnsi="Arial" w:cs="Arial"/>
          <w:b/>
        </w:rPr>
        <w:t>Lebensalter</w:t>
      </w:r>
      <w:r w:rsidRPr="00076270">
        <w:rPr>
          <w:rFonts w:ascii="Arial" w:hAnsi="Arial" w:cs="Arial"/>
        </w:rPr>
        <w:t xml:space="preserve"> bezeichnen</w:t>
      </w:r>
    </w:p>
    <w:p w14:paraId="07500493" w14:textId="77777777" w:rsidR="00076270" w:rsidRPr="00076270" w:rsidRDefault="00230D72" w:rsidP="00076270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Adjektive</w:t>
      </w:r>
      <w:r w:rsidRPr="00076270">
        <w:rPr>
          <w:rFonts w:ascii="Arial" w:hAnsi="Arial" w:cs="Arial"/>
        </w:rPr>
        <w:t xml:space="preserve">, die einen </w:t>
      </w:r>
      <w:r w:rsidRPr="00076270">
        <w:rPr>
          <w:rFonts w:ascii="Arial" w:hAnsi="Arial" w:cs="Arial"/>
          <w:b/>
        </w:rPr>
        <w:t>körperlichen oder geistigen Zustand</w:t>
      </w:r>
      <w:r w:rsidRPr="00076270">
        <w:rPr>
          <w:rFonts w:ascii="Arial" w:hAnsi="Arial" w:cs="Arial"/>
        </w:rPr>
        <w:t xml:space="preserve"> bezeichnen</w:t>
      </w:r>
    </w:p>
    <w:p w14:paraId="3AA896FF" w14:textId="06E481B1" w:rsidR="00230D72" w:rsidRPr="00076270" w:rsidRDefault="00230D72" w:rsidP="00076270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076270">
        <w:rPr>
          <w:rFonts w:ascii="Arial" w:hAnsi="Arial" w:cs="Arial"/>
          <w:b/>
        </w:rPr>
        <w:t>Adjektive</w:t>
      </w:r>
      <w:r w:rsidRPr="00076270">
        <w:rPr>
          <w:rFonts w:ascii="Arial" w:hAnsi="Arial" w:cs="Arial"/>
        </w:rPr>
        <w:t xml:space="preserve">, die eine </w:t>
      </w:r>
      <w:r w:rsidRPr="00076270">
        <w:rPr>
          <w:rFonts w:ascii="Arial" w:hAnsi="Arial" w:cs="Arial"/>
          <w:b/>
        </w:rPr>
        <w:t>Zahl oder eine Reihenfolge</w:t>
      </w:r>
      <w:r w:rsidRPr="00076270">
        <w:rPr>
          <w:rFonts w:ascii="Arial" w:hAnsi="Arial" w:cs="Arial"/>
        </w:rPr>
        <w:t xml:space="preserve"> bezeichnen.</w:t>
      </w:r>
      <w:bookmarkEnd w:id="0"/>
    </w:p>
    <w:p w14:paraId="70B57DB0" w14:textId="55C305ED" w:rsidR="00230D72" w:rsidRPr="00A63A3B" w:rsidRDefault="00230D72" w:rsidP="001A037A">
      <w:pPr>
        <w:spacing w:after="120"/>
        <w:rPr>
          <w:rFonts w:ascii="Arial" w:hAnsi="Arial" w:cs="Arial"/>
        </w:rPr>
      </w:pPr>
      <w:r w:rsidRPr="00A63A3B">
        <w:rPr>
          <w:rFonts w:ascii="Arial" w:hAnsi="Arial" w:cs="Arial"/>
        </w:rPr>
        <w:t>Diese Wörter stehen in KNG-</w:t>
      </w:r>
      <w:r w:rsidR="000516B4" w:rsidRPr="00A63A3B">
        <w:rPr>
          <w:rFonts w:ascii="Arial" w:hAnsi="Arial" w:cs="Arial"/>
        </w:rPr>
        <w:t>K</w:t>
      </w:r>
      <w:r w:rsidRPr="00A63A3B">
        <w:rPr>
          <w:rFonts w:ascii="Arial" w:hAnsi="Arial" w:cs="Arial"/>
        </w:rPr>
        <w:t>ongruenz zu einem anderen Wort im Satz. Ihre Funktion ist aber, die Art genauer zu erläutern, in der das Pr</w:t>
      </w:r>
      <w:r w:rsidR="00D459A6" w:rsidRPr="00A63A3B">
        <w:rPr>
          <w:rFonts w:ascii="Arial" w:hAnsi="Arial" w:cs="Arial"/>
        </w:rPr>
        <w:t>ädikat sich abspielt. Daher übersetzt man das Wort am besten durch ein Adverb; manchmal ist es ein gutes Hilfsmittel, diese adverbiale Ergänzung mit „als“ in den Satz einzufügen.</w:t>
      </w:r>
    </w:p>
    <w:p w14:paraId="629926A0" w14:textId="77777777" w:rsidR="008E2A07" w:rsidRDefault="00A63A3B" w:rsidP="001A037A">
      <w:pPr>
        <w:spacing w:after="120"/>
        <w:rPr>
          <w:rFonts w:ascii="Arial" w:hAnsi="Arial" w:cs="Arial"/>
          <w:b/>
        </w:rPr>
      </w:pPr>
      <w:r w:rsidRPr="00A63A3B">
        <w:rPr>
          <w:rFonts w:ascii="Arial" w:hAnsi="Arial" w:cs="Arial"/>
          <w:b/>
        </w:rPr>
        <w:t xml:space="preserve">Lösung: </w:t>
      </w:r>
      <w:bookmarkStart w:id="1" w:name="_Hlk38010245"/>
    </w:p>
    <w:p w14:paraId="36654967" w14:textId="66BDBDEC" w:rsidR="008E2A07" w:rsidRPr="008E2A07" w:rsidRDefault="008E2A07" w:rsidP="008E2A07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/>
        </w:rPr>
      </w:pPr>
      <w:r w:rsidRPr="008E2A07">
        <w:rPr>
          <w:rFonts w:ascii="Arial" w:hAnsi="Arial" w:cs="Arial"/>
          <w:bCs/>
        </w:rPr>
        <w:t>Prüfe bei den Lösungen, ob deine Übersetzung dem Sinn nach der hier vorgeschlagenen Lösung entspricht</w:t>
      </w:r>
      <w:bookmarkEnd w:id="1"/>
      <w:r w:rsidRPr="008E2A07">
        <w:rPr>
          <w:rFonts w:ascii="Arial" w:hAnsi="Arial" w:cs="Arial"/>
          <w:b/>
        </w:rPr>
        <w:t>.</w:t>
      </w:r>
    </w:p>
    <w:p w14:paraId="182BE7D8" w14:textId="78EA6185" w:rsidR="008E2A07" w:rsidRPr="008E2A07" w:rsidRDefault="008E2A07" w:rsidP="008E2A07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Cs/>
        </w:rPr>
      </w:pPr>
      <w:r w:rsidRPr="008E2A07">
        <w:rPr>
          <w:rFonts w:ascii="Arial" w:hAnsi="Arial" w:cs="Arial"/>
          <w:bCs/>
        </w:rPr>
        <w:t>Die Spalte „Sinnrichtung“ dient dem besseren inhaltlichen Verständnis.</w:t>
      </w:r>
    </w:p>
    <w:p w14:paraId="35C73FB9" w14:textId="48A67F0F" w:rsidR="00A63A3B" w:rsidRPr="008E2A07" w:rsidRDefault="00F3227A" w:rsidP="008E2A07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bCs/>
        </w:rPr>
      </w:pPr>
      <w:r w:rsidRPr="008E2A07">
        <w:rPr>
          <w:rFonts w:ascii="Arial" w:hAnsi="Arial" w:cs="Arial"/>
          <w:bCs/>
        </w:rPr>
        <w:t>Unterhalb der Tabelle ist das Arbeitsblatt ohne Lösungen verlinkt</w:t>
      </w:r>
      <w:r w:rsidR="00076270" w:rsidRPr="008E2A07">
        <w:rPr>
          <w:rFonts w:ascii="Arial" w:hAnsi="Arial" w:cs="Arial"/>
          <w:bCs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619"/>
        <w:gridCol w:w="1843"/>
        <w:gridCol w:w="2297"/>
      </w:tblGrid>
      <w:tr w:rsidR="008E2A07" w:rsidRPr="00F3227A" w14:paraId="7662F333" w14:textId="77777777" w:rsidTr="006F73F1">
        <w:trPr>
          <w:cantSplit/>
          <w:tblHeader/>
        </w:trPr>
        <w:tc>
          <w:tcPr>
            <w:tcW w:w="3592" w:type="dxa"/>
            <w:shd w:val="clear" w:color="auto" w:fill="auto"/>
          </w:tcPr>
          <w:p w14:paraId="7DA3CCF5" w14:textId="77777777" w:rsidR="008E2A07" w:rsidRPr="00F3227A" w:rsidRDefault="008E2A07" w:rsidP="008E2A0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</w:pPr>
          </w:p>
        </w:tc>
        <w:tc>
          <w:tcPr>
            <w:tcW w:w="1619" w:type="dxa"/>
            <w:shd w:val="clear" w:color="auto" w:fill="auto"/>
          </w:tcPr>
          <w:p w14:paraId="0FFAD54F" w14:textId="77777777" w:rsidR="008E2A07" w:rsidRPr="00F3227A" w:rsidRDefault="008E2A07" w:rsidP="008E2A0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</w:t>
            </w:r>
            <w:r w:rsidRPr="00F32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fett</w:t>
            </w: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>gedruckte Wort ist KNG-kongruent zu …</w:t>
            </w:r>
          </w:p>
        </w:tc>
        <w:tc>
          <w:tcPr>
            <w:tcW w:w="1843" w:type="dxa"/>
            <w:shd w:val="clear" w:color="auto" w:fill="auto"/>
          </w:tcPr>
          <w:p w14:paraId="24D5E662" w14:textId="186D16A8" w:rsidR="008E2A07" w:rsidRPr="00F3227A" w:rsidRDefault="008E2A07" w:rsidP="008E2A0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Sinnrichtung</w:t>
            </w: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</w:t>
            </w:r>
            <w:r w:rsidRPr="00F32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fett</w:t>
            </w: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gedruckte Wort bezeichnet hier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(Funktion, Lebensalter, Zustand oder Reihenfolge)</w:t>
            </w:r>
          </w:p>
        </w:tc>
        <w:tc>
          <w:tcPr>
            <w:tcW w:w="2297" w:type="dxa"/>
          </w:tcPr>
          <w:p w14:paraId="3CF3F74C" w14:textId="77777777" w:rsidR="008E2A07" w:rsidRPr="00F3227A" w:rsidRDefault="008E2A07" w:rsidP="008E2A0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227A">
              <w:rPr>
                <w:rFonts w:ascii="Arial" w:hAnsi="Arial" w:cs="Arial"/>
                <w:i/>
                <w:iCs/>
                <w:sz w:val="20"/>
                <w:szCs w:val="20"/>
              </w:rPr>
              <w:t>Übersetzung</w:t>
            </w:r>
          </w:p>
        </w:tc>
      </w:tr>
      <w:tr w:rsidR="000516B4" w:rsidRPr="00A63A3B" w14:paraId="6AA42004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4D18EE80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1. Aeneas pugnandi </w:t>
            </w:r>
            <w:r w:rsidRPr="00A63A3B">
              <w:rPr>
                <w:rFonts w:ascii="Arial" w:hAnsi="Arial" w:cs="Arial"/>
                <w:b/>
                <w:lang w:val="la-Latn"/>
              </w:rPr>
              <w:t>cupidus</w:t>
            </w:r>
            <w:r w:rsidRPr="00A63A3B">
              <w:rPr>
                <w:rFonts w:ascii="Arial" w:hAnsi="Arial" w:cs="Arial"/>
                <w:lang w:val="la-Latn"/>
              </w:rPr>
              <w:t xml:space="preserve"> cum nonnullis amicis hostes petivit.</w:t>
            </w:r>
          </w:p>
        </w:tc>
        <w:tc>
          <w:tcPr>
            <w:tcW w:w="1619" w:type="dxa"/>
            <w:shd w:val="clear" w:color="auto" w:fill="auto"/>
          </w:tcPr>
          <w:p w14:paraId="508291D2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</w:t>
            </w:r>
          </w:p>
        </w:tc>
        <w:tc>
          <w:tcPr>
            <w:tcW w:w="1843" w:type="dxa"/>
            <w:shd w:val="clear" w:color="auto" w:fill="auto"/>
          </w:tcPr>
          <w:p w14:paraId="3C20FFA7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einen Zustand</w:t>
            </w:r>
          </w:p>
        </w:tc>
        <w:tc>
          <w:tcPr>
            <w:tcW w:w="2297" w:type="dxa"/>
          </w:tcPr>
          <w:p w14:paraId="58FC85C1" w14:textId="51EE6EA1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 griff begierig auf Kampf</w:t>
            </w:r>
            <w:r w:rsidR="00076270">
              <w:rPr>
                <w:rFonts w:ascii="Arial" w:hAnsi="Arial" w:cs="Arial"/>
              </w:rPr>
              <w:t>/ kampfeslustig</w:t>
            </w:r>
            <w:r w:rsidRPr="00A63A3B">
              <w:rPr>
                <w:rFonts w:ascii="Arial" w:hAnsi="Arial" w:cs="Arial"/>
              </w:rPr>
              <w:t xml:space="preserve"> mit einigen Freunden die Feinde an.</w:t>
            </w:r>
          </w:p>
        </w:tc>
      </w:tr>
      <w:tr w:rsidR="000516B4" w:rsidRPr="00A63A3B" w14:paraId="721258C3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356D30AA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2. Aeneas </w:t>
            </w:r>
            <w:r w:rsidRPr="00A63A3B">
              <w:rPr>
                <w:rFonts w:ascii="Arial" w:hAnsi="Arial" w:cs="Arial"/>
                <w:b/>
                <w:lang w:val="la-Latn"/>
              </w:rPr>
              <w:t>primus</w:t>
            </w:r>
            <w:r w:rsidRPr="00A63A3B">
              <w:rPr>
                <w:rFonts w:ascii="Arial" w:hAnsi="Arial" w:cs="Arial"/>
                <w:lang w:val="la-Latn"/>
              </w:rPr>
              <w:t xml:space="preserve"> ad hostes pervenit.</w:t>
            </w:r>
          </w:p>
          <w:p w14:paraId="38F0C339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</w:p>
        </w:tc>
        <w:tc>
          <w:tcPr>
            <w:tcW w:w="1619" w:type="dxa"/>
            <w:shd w:val="clear" w:color="auto" w:fill="auto"/>
          </w:tcPr>
          <w:p w14:paraId="077E36E7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</w:t>
            </w:r>
          </w:p>
        </w:tc>
        <w:tc>
          <w:tcPr>
            <w:tcW w:w="1843" w:type="dxa"/>
            <w:shd w:val="clear" w:color="auto" w:fill="auto"/>
          </w:tcPr>
          <w:p w14:paraId="100D038D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eine Reihenfolge</w:t>
            </w:r>
          </w:p>
        </w:tc>
        <w:tc>
          <w:tcPr>
            <w:tcW w:w="2297" w:type="dxa"/>
          </w:tcPr>
          <w:p w14:paraId="5E4E0493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 kam als Erster bei den Feinden an.</w:t>
            </w:r>
          </w:p>
        </w:tc>
      </w:tr>
      <w:tr w:rsidR="000516B4" w:rsidRPr="00A63A3B" w14:paraId="6B250035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44E4171E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lastRenderedPageBreak/>
              <w:t xml:space="preserve">3. Multi Troiani a Graecis occisi sunt, sed Aeneas </w:t>
            </w:r>
            <w:r w:rsidRPr="00A63A3B">
              <w:rPr>
                <w:rFonts w:ascii="Arial" w:hAnsi="Arial" w:cs="Arial"/>
                <w:b/>
                <w:lang w:val="la-Latn"/>
              </w:rPr>
              <w:t>salvus</w:t>
            </w:r>
            <w:r w:rsidRPr="00A63A3B">
              <w:rPr>
                <w:rFonts w:ascii="Arial" w:hAnsi="Arial" w:cs="Arial"/>
                <w:lang w:val="la-Latn"/>
              </w:rPr>
              <w:t xml:space="preserve"> effugit.</w:t>
            </w:r>
          </w:p>
        </w:tc>
        <w:tc>
          <w:tcPr>
            <w:tcW w:w="1619" w:type="dxa"/>
            <w:shd w:val="clear" w:color="auto" w:fill="auto"/>
          </w:tcPr>
          <w:p w14:paraId="7D57B17C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</w:t>
            </w:r>
          </w:p>
        </w:tc>
        <w:tc>
          <w:tcPr>
            <w:tcW w:w="1843" w:type="dxa"/>
            <w:shd w:val="clear" w:color="auto" w:fill="auto"/>
          </w:tcPr>
          <w:p w14:paraId="2840EF37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einen Zustand</w:t>
            </w:r>
          </w:p>
        </w:tc>
        <w:tc>
          <w:tcPr>
            <w:tcW w:w="2297" w:type="dxa"/>
          </w:tcPr>
          <w:p w14:paraId="5E25CC8C" w14:textId="37C2A295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Viele Trojaner wurden von den Griechen getötet, aber Aeneas entkam wohlbehalten.</w:t>
            </w:r>
          </w:p>
        </w:tc>
      </w:tr>
      <w:tr w:rsidR="000516B4" w:rsidRPr="00A63A3B" w14:paraId="49F8A88E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0585D9EF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4. Postea Aeneas </w:t>
            </w:r>
            <w:r w:rsidRPr="00A63A3B">
              <w:rPr>
                <w:rFonts w:ascii="Arial" w:hAnsi="Arial" w:cs="Arial"/>
                <w:b/>
                <w:lang w:val="la-Latn"/>
              </w:rPr>
              <w:t>dux</w:t>
            </w:r>
            <w:r w:rsidRPr="00A63A3B">
              <w:rPr>
                <w:rFonts w:ascii="Arial" w:hAnsi="Arial" w:cs="Arial"/>
                <w:lang w:val="la-Latn"/>
              </w:rPr>
              <w:t xml:space="preserve"> Troianorum novas sedes in Italia quaesivit.</w:t>
            </w:r>
          </w:p>
        </w:tc>
        <w:tc>
          <w:tcPr>
            <w:tcW w:w="1619" w:type="dxa"/>
            <w:shd w:val="clear" w:color="auto" w:fill="auto"/>
          </w:tcPr>
          <w:p w14:paraId="7B064FDB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Aeneas</w:t>
            </w:r>
          </w:p>
        </w:tc>
        <w:tc>
          <w:tcPr>
            <w:tcW w:w="1843" w:type="dxa"/>
            <w:shd w:val="clear" w:color="auto" w:fill="auto"/>
          </w:tcPr>
          <w:p w14:paraId="3C3280F1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eine Funktion</w:t>
            </w:r>
          </w:p>
        </w:tc>
        <w:tc>
          <w:tcPr>
            <w:tcW w:w="2297" w:type="dxa"/>
          </w:tcPr>
          <w:p w14:paraId="7889651B" w14:textId="5418DC1C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Später suchte Aeneas als Anführer der Trojaner neue Wohnsitze in Italien.</w:t>
            </w:r>
          </w:p>
        </w:tc>
      </w:tr>
      <w:tr w:rsidR="000516B4" w:rsidRPr="00A63A3B" w14:paraId="16AF7A11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63673137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5. Tandem Troiani </w:t>
            </w:r>
            <w:r w:rsidRPr="00A63A3B">
              <w:rPr>
                <w:rFonts w:ascii="Arial" w:hAnsi="Arial" w:cs="Arial"/>
                <w:b/>
                <w:lang w:val="la-Latn"/>
              </w:rPr>
              <w:t>laeti</w:t>
            </w:r>
            <w:r w:rsidRPr="00A63A3B">
              <w:rPr>
                <w:rFonts w:ascii="Arial" w:hAnsi="Arial" w:cs="Arial"/>
                <w:lang w:val="la-Latn"/>
              </w:rPr>
              <w:t xml:space="preserve"> a de navibus descenderunt.</w:t>
            </w:r>
          </w:p>
        </w:tc>
        <w:tc>
          <w:tcPr>
            <w:tcW w:w="1619" w:type="dxa"/>
            <w:shd w:val="clear" w:color="auto" w:fill="auto"/>
          </w:tcPr>
          <w:p w14:paraId="08D7FED3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proofErr w:type="spellStart"/>
            <w:r w:rsidRPr="00A63A3B">
              <w:rPr>
                <w:rFonts w:ascii="Arial" w:hAnsi="Arial" w:cs="Arial"/>
              </w:rPr>
              <w:t>Troiani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1579115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einen Zustand</w:t>
            </w:r>
          </w:p>
        </w:tc>
        <w:tc>
          <w:tcPr>
            <w:tcW w:w="2297" w:type="dxa"/>
          </w:tcPr>
          <w:p w14:paraId="7765C7D0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Schließlich stiegen die Trojaner froh von ihren Schiffen.</w:t>
            </w:r>
          </w:p>
        </w:tc>
      </w:tr>
      <w:tr w:rsidR="000516B4" w:rsidRPr="00A63A3B" w14:paraId="2E712FB6" w14:textId="77777777" w:rsidTr="006F73F1">
        <w:trPr>
          <w:cantSplit/>
        </w:trPr>
        <w:tc>
          <w:tcPr>
            <w:tcW w:w="3592" w:type="dxa"/>
            <w:shd w:val="clear" w:color="auto" w:fill="auto"/>
          </w:tcPr>
          <w:p w14:paraId="64EA8942" w14:textId="77777777" w:rsidR="000516B4" w:rsidRPr="00A63A3B" w:rsidRDefault="000516B4" w:rsidP="006E2A09">
            <w:pPr>
              <w:spacing w:after="0"/>
              <w:rPr>
                <w:rFonts w:ascii="Arial" w:hAnsi="Arial" w:cs="Arial"/>
                <w:lang w:val="la-Latn"/>
              </w:rPr>
            </w:pPr>
            <w:r w:rsidRPr="00A63A3B">
              <w:rPr>
                <w:rFonts w:ascii="Arial" w:hAnsi="Arial" w:cs="Arial"/>
                <w:lang w:val="la-Latn"/>
              </w:rPr>
              <w:t xml:space="preserve">6. Anchises, pater Aeneae, multos annos in Troia vixerat; sed </w:t>
            </w:r>
            <w:r w:rsidRPr="00A63A3B">
              <w:rPr>
                <w:rFonts w:ascii="Arial" w:hAnsi="Arial" w:cs="Arial"/>
                <w:b/>
                <w:lang w:val="la-Latn"/>
              </w:rPr>
              <w:t>senex</w:t>
            </w:r>
            <w:r w:rsidRPr="00A63A3B">
              <w:rPr>
                <w:rFonts w:ascii="Arial" w:hAnsi="Arial" w:cs="Arial"/>
                <w:lang w:val="la-Latn"/>
              </w:rPr>
              <w:t xml:space="preserve"> patriam relinquere coactus est.</w:t>
            </w:r>
          </w:p>
        </w:tc>
        <w:tc>
          <w:tcPr>
            <w:tcW w:w="1619" w:type="dxa"/>
            <w:shd w:val="clear" w:color="auto" w:fill="auto"/>
          </w:tcPr>
          <w:p w14:paraId="14A093D4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Anchises [als Person im Prädikat enthalten]</w:t>
            </w:r>
          </w:p>
        </w:tc>
        <w:tc>
          <w:tcPr>
            <w:tcW w:w="1843" w:type="dxa"/>
            <w:shd w:val="clear" w:color="auto" w:fill="auto"/>
          </w:tcPr>
          <w:p w14:paraId="6F53E03D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ein Lebensalter</w:t>
            </w:r>
          </w:p>
        </w:tc>
        <w:tc>
          <w:tcPr>
            <w:tcW w:w="2297" w:type="dxa"/>
          </w:tcPr>
          <w:p w14:paraId="7FCE7526" w14:textId="77777777" w:rsidR="000516B4" w:rsidRPr="00A63A3B" w:rsidRDefault="000516B4" w:rsidP="006E2A09">
            <w:pPr>
              <w:spacing w:after="0"/>
              <w:rPr>
                <w:rFonts w:ascii="Arial" w:hAnsi="Arial" w:cs="Arial"/>
              </w:rPr>
            </w:pPr>
            <w:r w:rsidRPr="00A63A3B">
              <w:rPr>
                <w:rFonts w:ascii="Arial" w:hAnsi="Arial" w:cs="Arial"/>
              </w:rPr>
              <w:t>Anchises, der Vater des Aeneas, hatte viele Jahre in Troja gelebt; aber als alter Mann war er gezwungen, seine Heimat zu verlassen.</w:t>
            </w:r>
          </w:p>
        </w:tc>
      </w:tr>
    </w:tbl>
    <w:p w14:paraId="47402B2A" w14:textId="6D7E889E" w:rsidR="00C6498A" w:rsidRDefault="00C6498A" w:rsidP="001A037A">
      <w:pPr>
        <w:spacing w:after="0"/>
        <w:rPr>
          <w:rFonts w:ascii="Arial" w:hAnsi="Arial" w:cs="Arial"/>
        </w:rPr>
      </w:pPr>
    </w:p>
    <w:p w14:paraId="60608085" w14:textId="0011D907" w:rsidR="00A63A3B" w:rsidRPr="00A63A3B" w:rsidRDefault="00A63A3B" w:rsidP="00A63A3B">
      <w:pPr>
        <w:rPr>
          <w:rFonts w:ascii="Arial" w:hAnsi="Arial" w:cs="Arial"/>
        </w:rPr>
      </w:pPr>
      <w:r w:rsidRPr="00A63A3B">
        <w:rPr>
          <w:rFonts w:ascii="Arial" w:hAnsi="Arial" w:cs="Arial"/>
        </w:rPr>
        <w:t xml:space="preserve">Das </w:t>
      </w:r>
      <w:r w:rsidRPr="00F3227A">
        <w:rPr>
          <w:rFonts w:ascii="Arial" w:hAnsi="Arial" w:cs="Arial"/>
          <w:b/>
          <w:bCs/>
        </w:rPr>
        <w:t>Arbeitsblatt ohne Lösungen</w:t>
      </w:r>
      <w:r w:rsidRPr="00A63A3B">
        <w:rPr>
          <w:rFonts w:ascii="Arial" w:hAnsi="Arial" w:cs="Arial"/>
        </w:rPr>
        <w:t xml:space="preserve"> findet man über den Link zum Verzeichnis: </w:t>
      </w:r>
      <w:hyperlink r:id="rId7" w:history="1">
        <w:r w:rsidRPr="00A63A3B">
          <w:rPr>
            <w:rStyle w:val="Hyperlink"/>
            <w:rFonts w:ascii="Arial" w:hAnsi="Arial" w:cs="Arial"/>
          </w:rPr>
          <w:t>www.schule-bw.de/faecher-und-schularten/sprachen-und-literatur/latein/sprache/satzlehre/arbeitsblaetter-satzlehre</w:t>
        </w:r>
      </w:hyperlink>
    </w:p>
    <w:p w14:paraId="75C44659" w14:textId="2096375A" w:rsidR="00A63A3B" w:rsidRDefault="00A63A3B" w:rsidP="00A63A3B">
      <w:pPr>
        <w:spacing w:after="0"/>
        <w:rPr>
          <w:rStyle w:val="Hyperlink"/>
          <w:rFonts w:ascii="Arial" w:hAnsi="Arial" w:cs="Arial"/>
        </w:rPr>
      </w:pPr>
      <w:r w:rsidRPr="00A63A3B">
        <w:rPr>
          <w:rFonts w:ascii="Arial" w:hAnsi="Arial" w:cs="Arial"/>
        </w:rPr>
        <w:t xml:space="preserve">Lizenz dieses Arbeitsblatts: </w:t>
      </w:r>
      <w:hyperlink r:id="rId8" w:history="1">
        <w:r w:rsidRPr="00A63A3B">
          <w:rPr>
            <w:rStyle w:val="Hyperlink"/>
            <w:rFonts w:ascii="Arial" w:hAnsi="Arial" w:cs="Arial"/>
          </w:rPr>
          <w:t>www.schule-bw.de/ueber-uns/urheberrechtsinformationen/urheberrechtliche-hinweise</w:t>
        </w:r>
      </w:hyperlink>
    </w:p>
    <w:p w14:paraId="3DD63716" w14:textId="5E0C1418" w:rsidR="008E2A07" w:rsidRDefault="008E2A07" w:rsidP="00A63A3B">
      <w:pPr>
        <w:spacing w:after="0"/>
        <w:rPr>
          <w:rStyle w:val="Hyperlink"/>
          <w:rFonts w:ascii="Arial" w:hAnsi="Arial" w:cs="Arial"/>
        </w:rPr>
      </w:pPr>
    </w:p>
    <w:p w14:paraId="106BB30A" w14:textId="2890581B" w:rsidR="008E2A07" w:rsidRPr="008E2A07" w:rsidRDefault="008E2A07" w:rsidP="008E2A07">
      <w:r>
        <w:t>Bearbeiter: Markus Häberle</w:t>
      </w:r>
    </w:p>
    <w:sectPr w:rsidR="008E2A07" w:rsidRPr="008E2A07" w:rsidSect="006E2A09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5F39" w14:textId="77777777" w:rsidR="00A111AF" w:rsidRDefault="00A111AF" w:rsidP="00317F59">
      <w:pPr>
        <w:spacing w:after="0" w:line="240" w:lineRule="auto"/>
      </w:pPr>
      <w:r>
        <w:separator/>
      </w:r>
    </w:p>
  </w:endnote>
  <w:endnote w:type="continuationSeparator" w:id="0">
    <w:p w14:paraId="3F9FC7F9" w14:textId="77777777" w:rsidR="00A111AF" w:rsidRDefault="00A111AF" w:rsidP="0031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E6A5" w14:textId="77777777" w:rsidR="00317F59" w:rsidRDefault="00317F59">
    <w:pPr>
      <w:pStyle w:val="Fuzeile"/>
    </w:pPr>
  </w:p>
  <w:p w14:paraId="7F843C59" w14:textId="2F63A9B2" w:rsidR="00317F59" w:rsidRDefault="00A111AF">
    <w:pPr>
      <w:pStyle w:val="Fuzeile"/>
    </w:pPr>
    <w:hyperlink r:id="rId1" w:history="1">
      <w:r w:rsidR="00317F59" w:rsidRPr="001D4EEF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317F59">
      <w:rPr>
        <w:rFonts w:ascii="Verdana" w:hAnsi="Verdana"/>
        <w:color w:val="0070C0"/>
        <w:sz w:val="20"/>
        <w:szCs w:val="20"/>
      </w:rPr>
      <w:t xml:space="preserve"> </w:t>
    </w:r>
    <w:r w:rsidR="00317F59">
      <w:rPr>
        <w:rFonts w:ascii="Verdana" w:hAnsi="Verdana"/>
        <w:sz w:val="20"/>
        <w:szCs w:val="20"/>
      </w:rPr>
      <w:tab/>
    </w:r>
    <w:r w:rsidR="00317F59">
      <w:rPr>
        <w:rFonts w:ascii="Verdana" w:hAnsi="Verdana"/>
        <w:sz w:val="20"/>
        <w:szCs w:val="20"/>
      </w:rPr>
      <w:tab/>
      <w:t xml:space="preserve">Seite </w:t>
    </w:r>
    <w:r w:rsidR="00317F59">
      <w:rPr>
        <w:rFonts w:ascii="Verdana" w:hAnsi="Verdana"/>
        <w:sz w:val="20"/>
        <w:szCs w:val="20"/>
      </w:rPr>
      <w:fldChar w:fldCharType="begin"/>
    </w:r>
    <w:r w:rsidR="00317F59">
      <w:rPr>
        <w:rFonts w:ascii="Verdana" w:hAnsi="Verdana"/>
        <w:sz w:val="20"/>
        <w:szCs w:val="20"/>
      </w:rPr>
      <w:instrText>PAGE</w:instrText>
    </w:r>
    <w:r w:rsidR="00317F59">
      <w:rPr>
        <w:rFonts w:ascii="Verdana" w:hAnsi="Verdana"/>
        <w:sz w:val="20"/>
        <w:szCs w:val="20"/>
      </w:rPr>
      <w:fldChar w:fldCharType="separate"/>
    </w:r>
    <w:r w:rsidR="00317F59">
      <w:rPr>
        <w:rFonts w:ascii="Verdana" w:hAnsi="Verdana"/>
        <w:sz w:val="20"/>
        <w:szCs w:val="20"/>
      </w:rPr>
      <w:t>1</w:t>
    </w:r>
    <w:r w:rsidR="00317F59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3ADA" w14:textId="77777777" w:rsidR="00A111AF" w:rsidRDefault="00A111AF" w:rsidP="00317F59">
      <w:pPr>
        <w:spacing w:after="0" w:line="240" w:lineRule="auto"/>
      </w:pPr>
      <w:r>
        <w:separator/>
      </w:r>
    </w:p>
  </w:footnote>
  <w:footnote w:type="continuationSeparator" w:id="0">
    <w:p w14:paraId="174E6961" w14:textId="77777777" w:rsidR="00A111AF" w:rsidRDefault="00A111AF" w:rsidP="0031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317F59" w14:paraId="01747A56" w14:textId="77777777" w:rsidTr="00D34FA5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2EFD92FE" w14:textId="77777777" w:rsidR="00317F59" w:rsidRDefault="00317F59" w:rsidP="00317F59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101600" distL="0" distR="0" simplePos="0" relativeHeight="251659264" behindDoc="0" locked="0" layoutInCell="1" allowOverlap="1" wp14:anchorId="6C85EE8F" wp14:editId="691DE26D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50FCD8EA" w14:textId="77777777" w:rsidR="00317F59" w:rsidRDefault="00317F59" w:rsidP="00317F59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0F1A5D28" w14:textId="7711FBE2" w:rsidR="00317F59" w:rsidRDefault="00317F59" w:rsidP="00317F59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Satzbau: Arbeitsblätter</w:t>
          </w:r>
          <w:r>
            <w:rPr>
              <w:rFonts w:ascii="Arial Rounded MT Bold" w:hAnsi="Arial Rounded MT Bold"/>
            </w:rPr>
            <w:br/>
          </w:r>
        </w:p>
      </w:tc>
    </w:tr>
  </w:tbl>
  <w:p w14:paraId="1D3101DB" w14:textId="77777777" w:rsidR="00317F59" w:rsidRPr="00A63A3B" w:rsidRDefault="00317F59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B93"/>
    <w:multiLevelType w:val="hybridMultilevel"/>
    <w:tmpl w:val="78D61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AB3098"/>
    <w:multiLevelType w:val="hybridMultilevel"/>
    <w:tmpl w:val="D93EA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9B"/>
    <w:rsid w:val="000516B4"/>
    <w:rsid w:val="00076270"/>
    <w:rsid w:val="001A037A"/>
    <w:rsid w:val="00230D72"/>
    <w:rsid w:val="002374DE"/>
    <w:rsid w:val="00317F59"/>
    <w:rsid w:val="003F32BC"/>
    <w:rsid w:val="0068599D"/>
    <w:rsid w:val="00690D9B"/>
    <w:rsid w:val="006E2A09"/>
    <w:rsid w:val="006F73F1"/>
    <w:rsid w:val="00704398"/>
    <w:rsid w:val="007504CC"/>
    <w:rsid w:val="008E2A07"/>
    <w:rsid w:val="00A111AF"/>
    <w:rsid w:val="00A63A3B"/>
    <w:rsid w:val="00A931B1"/>
    <w:rsid w:val="00B2727D"/>
    <w:rsid w:val="00BE2EC3"/>
    <w:rsid w:val="00C6498A"/>
    <w:rsid w:val="00CE4058"/>
    <w:rsid w:val="00D459A6"/>
    <w:rsid w:val="00ED7118"/>
    <w:rsid w:val="00F3227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6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F5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31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F59"/>
    <w:rPr>
      <w:sz w:val="22"/>
      <w:szCs w:val="22"/>
      <w:lang w:eastAsia="en-US"/>
    </w:rPr>
  </w:style>
  <w:style w:type="paragraph" w:customStyle="1" w:styleId="Tabelleninhalt">
    <w:name w:val="Tabelleninhalt"/>
    <w:basedOn w:val="Standard"/>
    <w:qFormat/>
    <w:rsid w:val="00317F59"/>
    <w:pPr>
      <w:suppressLineNumbers/>
      <w:spacing w:before="200" w:after="160" w:line="312" w:lineRule="auto"/>
      <w:textAlignment w:val="baseline"/>
    </w:pPr>
    <w:rPr>
      <w:rFonts w:ascii="Arial" w:eastAsia="Times New Roman" w:hAnsi="Arial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317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7F5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762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satzlehre/arbeitsblaetter-satzleh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2020-04-03T11:09:00Z</dcterms:created>
  <dcterms:modified xsi:type="dcterms:W3CDTF">2020-04-17T08:07:00Z</dcterms:modified>
</cp:coreProperties>
</file>