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38C" w:rsidRDefault="00B6638C" w:rsidP="001E49CB">
      <w:pPr>
        <w:pStyle w:val="berschrift2"/>
      </w:pPr>
      <w:r>
        <w:t xml:space="preserve">Cicero, De officiis </w:t>
      </w:r>
      <w:r w:rsidR="001E0D12">
        <w:t>1</w:t>
      </w:r>
      <w:r w:rsidR="001E519F">
        <w:t xml:space="preserve">, </w:t>
      </w:r>
      <w:r w:rsidR="001E0D12">
        <w:t>141</w:t>
      </w:r>
    </w:p>
    <w:p w:rsidR="00DE0CA4" w:rsidRPr="00DE0CA4" w:rsidRDefault="00C630B9" w:rsidP="001E49CB">
      <w:pPr>
        <w:pStyle w:val="berschrift2"/>
      </w:pPr>
      <w:r>
        <w:t>Grundregeln (Maximen) für das Handeln</w:t>
      </w:r>
    </w:p>
    <w:p w:rsidR="001A125E" w:rsidRPr="00BD7C2B" w:rsidRDefault="00C630B9" w:rsidP="00DE0CA4">
      <w:pPr>
        <w:pStyle w:val="lbs-dokumente"/>
        <w:rPr>
          <w:rFonts w:ascii="Verdana" w:hAnsi="Verdana"/>
          <w:bCs/>
        </w:rPr>
      </w:pPr>
      <w:r>
        <w:rPr>
          <w:rFonts w:ascii="Verdana" w:hAnsi="Verdana"/>
          <w:bCs/>
        </w:rPr>
        <w:t>In diesem Absatz stellt Cicero in knapper Form drei Grundregeln oder Maximen für das alltägliche Handeln vor</w:t>
      </w:r>
      <w:r w:rsidR="00F13011" w:rsidRPr="00BD7C2B">
        <w:rPr>
          <w:rFonts w:ascii="Verdana" w:hAnsi="Verdana"/>
          <w:bCs/>
        </w:rPr>
        <w:t>.</w:t>
      </w:r>
    </w:p>
    <w:p w:rsidR="00D147F1" w:rsidRPr="00C630B9" w:rsidRDefault="00C630B9" w:rsidP="00C630B9">
      <w:pPr>
        <w:rPr>
          <w:lang w:val="la-Latn"/>
        </w:rPr>
      </w:pPr>
      <w:r w:rsidRPr="00C630B9">
        <w:rPr>
          <w:lang w:val="la-Latn"/>
        </w:rPr>
        <w:t>[</w:t>
      </w:r>
      <w:bookmarkStart w:id="0" w:name="141"/>
      <w:bookmarkEnd w:id="0"/>
      <w:r>
        <w:t>1,</w:t>
      </w:r>
      <w:r w:rsidRPr="00C630B9">
        <w:rPr>
          <w:lang w:val="la-Latn"/>
        </w:rPr>
        <w:t>141] In omni autem actione suscipienda tria sunt tenenda, primum ut appetitus rationi pareat, quo nihil est ad officia conservanda accommodatius, deinde ut animadvertatur, quanta illa res sit, quam efficere velimus, ut neve maior neve minor cura et opera suscipiatur, quam causa postulet.</w:t>
      </w:r>
    </w:p>
    <w:p w:rsidR="00D147F1" w:rsidRPr="00810F42" w:rsidRDefault="00C630B9" w:rsidP="00C630B9">
      <w:pPr>
        <w:pStyle w:val="Vokabelhilfe1"/>
      </w:pPr>
      <w:proofErr w:type="spellStart"/>
      <w:r>
        <w:t>suscipere</w:t>
      </w:r>
      <w:proofErr w:type="spellEnd"/>
      <w:r>
        <w:t xml:space="preserve">, </w:t>
      </w:r>
      <w:proofErr w:type="spellStart"/>
      <w:r>
        <w:t>suscipi</w:t>
      </w:r>
      <w:r w:rsidRPr="00810F42">
        <w:t>ō</w:t>
      </w:r>
      <w:proofErr w:type="spellEnd"/>
      <w:r w:rsidR="001E519F" w:rsidRPr="00810F42">
        <w:t xml:space="preserve">, </w:t>
      </w:r>
      <w:proofErr w:type="spellStart"/>
      <w:r>
        <w:t>susc</w:t>
      </w:r>
      <w:bookmarkStart w:id="1" w:name="_GoBack"/>
      <w:bookmarkEnd w:id="1"/>
      <w:r w:rsidRPr="00810F42">
        <w:t>ē</w:t>
      </w:r>
      <w:r>
        <w:t>p</w:t>
      </w:r>
      <w:r w:rsidRPr="00810F42">
        <w:t>ī</w:t>
      </w:r>
      <w:proofErr w:type="spellEnd"/>
      <w:r>
        <w:t xml:space="preserve">, </w:t>
      </w:r>
      <w:proofErr w:type="spellStart"/>
      <w:r>
        <w:t>susceptum</w:t>
      </w:r>
      <w:proofErr w:type="spellEnd"/>
      <w:r w:rsidR="001E519F" w:rsidRPr="00810F42">
        <w:t>:</w:t>
      </w:r>
      <w:r>
        <w:t xml:space="preserve"> durchführen, unternehmen</w:t>
      </w:r>
    </w:p>
    <w:p w:rsidR="001E519F" w:rsidRPr="00810F42" w:rsidRDefault="00574C70" w:rsidP="001E519F">
      <w:pPr>
        <w:spacing w:before="120" w:after="0" w:line="276" w:lineRule="auto"/>
        <w:ind w:left="709"/>
        <w:rPr>
          <w:sz w:val="20"/>
          <w:szCs w:val="20"/>
        </w:rPr>
      </w:pPr>
      <w:r>
        <w:rPr>
          <w:sz w:val="20"/>
          <w:szCs w:val="20"/>
        </w:rPr>
        <w:t>quo nihil: Relativpronomen im Ablativ des Vergleichs</w:t>
      </w:r>
    </w:p>
    <w:p w:rsidR="001E519F" w:rsidRDefault="00574C70" w:rsidP="00F616B3">
      <w:pPr>
        <w:pStyle w:val="Vokabelhilfe1"/>
      </w:pPr>
      <w:proofErr w:type="spellStart"/>
      <w:r>
        <w:t>accomodatus</w:t>
      </w:r>
      <w:proofErr w:type="spellEnd"/>
      <w:r>
        <w:t>: passend</w:t>
      </w:r>
    </w:p>
    <w:p w:rsidR="00574C70" w:rsidRPr="00810F42" w:rsidRDefault="00574C70" w:rsidP="00F616B3">
      <w:pPr>
        <w:pStyle w:val="Vokabelhilfe1"/>
      </w:pPr>
      <w:proofErr w:type="spellStart"/>
      <w:r>
        <w:t>animadvertere</w:t>
      </w:r>
      <w:proofErr w:type="spellEnd"/>
      <w:r>
        <w:t xml:space="preserve">, </w:t>
      </w:r>
      <w:proofErr w:type="spellStart"/>
      <w:r>
        <w:t>animadvert</w:t>
      </w:r>
      <w:r w:rsidRPr="00810F42">
        <w:t>ō</w:t>
      </w:r>
      <w:proofErr w:type="spellEnd"/>
      <w:r>
        <w:t xml:space="preserve">, </w:t>
      </w:r>
      <w:proofErr w:type="spellStart"/>
      <w:r>
        <w:t>animadvert</w:t>
      </w:r>
      <w:r w:rsidRPr="00810F42">
        <w:t>ī</w:t>
      </w:r>
      <w:proofErr w:type="spellEnd"/>
      <w:r>
        <w:t xml:space="preserve">, </w:t>
      </w:r>
      <w:proofErr w:type="spellStart"/>
      <w:r>
        <w:t>animadversum</w:t>
      </w:r>
      <w:proofErr w:type="spellEnd"/>
      <w:r>
        <w:t>: wahrnehmen, beachten</w:t>
      </w:r>
    </w:p>
    <w:p w:rsidR="00A45C99" w:rsidRDefault="00C630B9" w:rsidP="00C630B9">
      <w:pPr>
        <w:rPr>
          <w:lang w:val="la-Latn"/>
        </w:rPr>
      </w:pPr>
      <w:r w:rsidRPr="00C630B9">
        <w:rPr>
          <w:lang w:val="la-Latn"/>
        </w:rPr>
        <w:t>Tertium est, ut caveamus, ut ea, quae pertinent ad liberalem speciem et dignitatem, moderata sint. Modus autem est optimus decus ipsum tenere, de quo ante diximus, nec progredi longius.</w:t>
      </w:r>
    </w:p>
    <w:p w:rsidR="001A125E" w:rsidRPr="00C630B9" w:rsidRDefault="00C630B9" w:rsidP="00C630B9">
      <w:pPr>
        <w:rPr>
          <w:lang w:val="la-Latn"/>
        </w:rPr>
      </w:pPr>
      <w:r w:rsidRPr="00C630B9">
        <w:rPr>
          <w:lang w:val="la-Latn"/>
        </w:rPr>
        <w:t>Horum tamen trium praestantissimum est appetitum obtemperare rationi.</w:t>
      </w:r>
      <w:r w:rsidR="001E519F" w:rsidRPr="00C630B9">
        <w:rPr>
          <w:lang w:val="la-Latn"/>
        </w:rPr>
        <w:t xml:space="preserve"> </w:t>
      </w:r>
    </w:p>
    <w:p w:rsidR="007F48FD" w:rsidRDefault="00DD2FB2" w:rsidP="00F616B3">
      <w:pPr>
        <w:pStyle w:val="Vokabelhilfe1"/>
      </w:pPr>
      <w:proofErr w:type="spellStart"/>
      <w:r>
        <w:t>cav</w:t>
      </w:r>
      <w:r w:rsidRPr="00DD2FB2">
        <w:t>ē</w:t>
      </w:r>
      <w:r>
        <w:t>re</w:t>
      </w:r>
      <w:proofErr w:type="spellEnd"/>
      <w:r>
        <w:t xml:space="preserve">, </w:t>
      </w:r>
      <w:proofErr w:type="spellStart"/>
      <w:r>
        <w:t>cave</w:t>
      </w:r>
      <w:r w:rsidRPr="00DD2FB2">
        <w:t>ō</w:t>
      </w:r>
      <w:proofErr w:type="spellEnd"/>
      <w:r>
        <w:t xml:space="preserve">, </w:t>
      </w:r>
      <w:proofErr w:type="spellStart"/>
      <w:r w:rsidR="00A45C99">
        <w:t>c</w:t>
      </w:r>
      <w:r w:rsidR="00A45C99" w:rsidRPr="00A45C99">
        <w:t>ā</w:t>
      </w:r>
      <w:r w:rsidR="00A45C99">
        <w:t>v</w:t>
      </w:r>
      <w:r w:rsidR="00A45C99" w:rsidRPr="00A45C99">
        <w:t>ī</w:t>
      </w:r>
      <w:proofErr w:type="spellEnd"/>
      <w:r w:rsidR="00A45C99">
        <w:t xml:space="preserve">, </w:t>
      </w:r>
      <w:proofErr w:type="spellStart"/>
      <w:r w:rsidR="00A45C99">
        <w:t>cautum</w:t>
      </w:r>
      <w:proofErr w:type="spellEnd"/>
      <w:r w:rsidR="00A45C99">
        <w:t>: Acht geben, aufpassen</w:t>
      </w:r>
    </w:p>
    <w:p w:rsidR="00A45C99" w:rsidRDefault="00A45C99" w:rsidP="00F616B3">
      <w:pPr>
        <w:pStyle w:val="Vokabelhilfe1"/>
      </w:pPr>
      <w:proofErr w:type="spellStart"/>
      <w:r>
        <w:t>pertin</w:t>
      </w:r>
      <w:r w:rsidRPr="00A45C99">
        <w:t>ē</w:t>
      </w:r>
      <w:r>
        <w:t>re</w:t>
      </w:r>
      <w:proofErr w:type="spellEnd"/>
      <w:r>
        <w:t>: sich auf etwas beziehen</w:t>
      </w:r>
    </w:p>
    <w:p w:rsidR="00A45C99" w:rsidRDefault="006D5BB1" w:rsidP="00F616B3">
      <w:pPr>
        <w:pStyle w:val="Vokabelhilfe1"/>
      </w:pPr>
      <w:proofErr w:type="spellStart"/>
      <w:r>
        <w:t>longius</w:t>
      </w:r>
      <w:proofErr w:type="spellEnd"/>
      <w:r>
        <w:t xml:space="preserve">: Komparativ zu </w:t>
      </w:r>
      <w:proofErr w:type="spellStart"/>
      <w:r>
        <w:t>long</w:t>
      </w:r>
      <w:r w:rsidRPr="006D5BB1">
        <w:t>ē</w:t>
      </w:r>
      <w:proofErr w:type="spellEnd"/>
    </w:p>
    <w:p w:rsidR="00A45C99" w:rsidRDefault="00A45C99" w:rsidP="00A45C99">
      <w:pPr>
        <w:pStyle w:val="berschrift3"/>
      </w:pPr>
      <w:r>
        <w:t>Aufgaben zur Grammatik</w:t>
      </w:r>
    </w:p>
    <w:p w:rsidR="00FD4E8B" w:rsidRDefault="00A45C99" w:rsidP="00A45C99">
      <w:pPr>
        <w:pStyle w:val="Listenabsatz"/>
        <w:numPr>
          <w:ilvl w:val="0"/>
          <w:numId w:val="13"/>
        </w:numPr>
      </w:pPr>
      <w:r>
        <w:t>Suchen Sie alle -</w:t>
      </w:r>
      <w:proofErr w:type="spellStart"/>
      <w:r>
        <w:t>nd</w:t>
      </w:r>
      <w:proofErr w:type="spellEnd"/>
      <w:r>
        <w:t>-Formen aus diesem Text heraus und bestimmen Sie jeweils, ob die prädikative Funktion vorliegt (Übersetzung mit „müssen“) oder die attributive, bei der Sie verschiedene Übersetzungsmöglichkeiten haben.</w:t>
      </w:r>
    </w:p>
    <w:p w:rsidR="00A45C99" w:rsidRPr="00A45C99" w:rsidRDefault="00A45C99" w:rsidP="00A45C99">
      <w:pPr>
        <w:pStyle w:val="Listenabsatz"/>
        <w:numPr>
          <w:ilvl w:val="0"/>
          <w:numId w:val="13"/>
        </w:numPr>
      </w:pPr>
      <w:r>
        <w:t>Bestimmen Sie die Art der Nebensätze und achten Sie besonders darauf, wo indirekte Fragesätze vorliegen. Suchen Sie bei den Relativsätzen die Bezugswörter heraus.</w:t>
      </w:r>
    </w:p>
    <w:p w:rsidR="00DD2FB2" w:rsidRPr="00FD4E8B" w:rsidRDefault="00DD2FB2" w:rsidP="00DD2FB2"/>
    <w:sectPr w:rsidR="00DD2FB2" w:rsidRPr="00FD4E8B">
      <w:headerReference w:type="default" r:id="rId8"/>
      <w:footerReference w:type="default" r:id="rId9"/>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B31" w:rsidRDefault="001F2B31">
      <w:r>
        <w:separator/>
      </w:r>
    </w:p>
  </w:endnote>
  <w:endnote w:type="continuationSeparator" w:id="0">
    <w:p w:rsidR="001F2B31" w:rsidRDefault="001F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DA3" w:rsidRDefault="001F2B31">
    <w:pPr>
      <w:pStyle w:val="Fuzeile"/>
    </w:pPr>
    <w:hyperlink r:id="rId1" w:tgtFrame="_blank" w:history="1">
      <w:r w:rsidR="001A1D2B" w:rsidRPr="001A1D2B">
        <w:rPr>
          <w:rFonts w:ascii="Verdana" w:hAnsi="Verdana"/>
          <w:color w:val="0070C0"/>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B31" w:rsidRDefault="001F2B31">
      <w:r>
        <w:rPr>
          <w:color w:val="000000"/>
        </w:rPr>
        <w:separator/>
      </w:r>
    </w:p>
  </w:footnote>
  <w:footnote w:type="continuationSeparator" w:id="0">
    <w:p w:rsidR="001F2B31" w:rsidRDefault="001F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trPr>
        <w:trHeight w:val="794"/>
      </w:trPr>
      <w:tc>
        <w:tcPr>
          <w:tcW w:w="3213" w:type="dxa"/>
          <w:tcMar>
            <w:top w:w="0" w:type="dxa"/>
            <w:left w:w="0" w:type="dxa"/>
            <w:bottom w:w="0" w:type="dxa"/>
            <w:right w:w="0" w:type="dxa"/>
          </w:tcMar>
          <w:vAlign w:val="center"/>
        </w:tcPr>
        <w:p w:rsidR="00202DA3" w:rsidRDefault="00F44721" w:rsidP="00B30055">
          <w:pPr>
            <w:pStyle w:val="TableContents"/>
            <w:spacing w:before="0" w:after="0" w:line="240" w:lineRule="auto"/>
          </w:pPr>
          <w:r>
            <w:rPr>
              <w:noProof/>
            </w:rPr>
            <w:drawing>
              <wp:anchor distT="0" distB="0" distL="114300" distR="114300" simplePos="0" relativeHeight="251659264" behindDoc="0" locked="0" layoutInCell="1" allowOverlap="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202DA3" w:rsidRDefault="001F2B31" w:rsidP="00B30055">
          <w:pPr>
            <w:pStyle w:val="TableContents"/>
            <w:spacing w:before="0" w:after="0" w:line="240" w:lineRule="auto"/>
          </w:pPr>
        </w:p>
      </w:tc>
      <w:tc>
        <w:tcPr>
          <w:tcW w:w="3213" w:type="dxa"/>
          <w:tcMar>
            <w:top w:w="0" w:type="dxa"/>
            <w:left w:w="0" w:type="dxa"/>
            <w:bottom w:w="0" w:type="dxa"/>
            <w:right w:w="0" w:type="dxa"/>
          </w:tcMar>
          <w:vAlign w:val="center"/>
        </w:tcPr>
        <w:p w:rsidR="00202DA3" w:rsidRDefault="008C2639" w:rsidP="00B30055">
          <w:pPr>
            <w:pStyle w:val="TableContents"/>
            <w:spacing w:before="0"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sidR="005B0C62">
            <w:rPr>
              <w:rFonts w:ascii="Arial Rounded MT Bold" w:hAnsi="Arial Rounded MT Bold"/>
            </w:rPr>
            <w:t>Cicero: De officiis</w:t>
          </w:r>
          <w:r w:rsidR="00337058">
            <w:rPr>
              <w:rFonts w:ascii="Arial Rounded MT Bold" w:hAnsi="Arial Rounded MT Bold"/>
            </w:rPr>
            <w:br/>
          </w:r>
        </w:p>
      </w:tc>
    </w:tr>
  </w:tbl>
  <w:p w:rsidR="00202DA3" w:rsidRDefault="001F2B31" w:rsidP="00B30055">
    <w:pPr>
      <w:pStyle w:val="Kopfzeile"/>
      <w:spacing w:before="0"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215B9"/>
    <w:multiLevelType w:val="multilevel"/>
    <w:tmpl w:val="3F6C7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0C4320E"/>
    <w:multiLevelType w:val="hybridMultilevel"/>
    <w:tmpl w:val="13AAC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2C30D6"/>
    <w:multiLevelType w:val="multilevel"/>
    <w:tmpl w:val="89E8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041FBF"/>
    <w:multiLevelType w:val="multilevel"/>
    <w:tmpl w:val="4A3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0"/>
  </w:num>
  <w:num w:numId="6">
    <w:abstractNumId w:val="8"/>
  </w:num>
  <w:num w:numId="7">
    <w:abstractNumId w:val="11"/>
  </w:num>
  <w:num w:numId="8">
    <w:abstractNumId w:val="12"/>
  </w:num>
  <w:num w:numId="9">
    <w:abstractNumId w:val="4"/>
  </w:num>
  <w:num w:numId="10">
    <w:abstractNumId w:val="10"/>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9F"/>
    <w:rsid w:val="00067BD1"/>
    <w:rsid w:val="00085535"/>
    <w:rsid w:val="000A46FB"/>
    <w:rsid w:val="000B1C26"/>
    <w:rsid w:val="000C339D"/>
    <w:rsid w:val="000F5233"/>
    <w:rsid w:val="00106877"/>
    <w:rsid w:val="0011066F"/>
    <w:rsid w:val="00145691"/>
    <w:rsid w:val="00166926"/>
    <w:rsid w:val="001A125E"/>
    <w:rsid w:val="001A1D2B"/>
    <w:rsid w:val="001D3BC9"/>
    <w:rsid w:val="001E0D12"/>
    <w:rsid w:val="001E49CB"/>
    <w:rsid w:val="001E519F"/>
    <w:rsid w:val="001F2B31"/>
    <w:rsid w:val="001F2FB1"/>
    <w:rsid w:val="00213DE3"/>
    <w:rsid w:val="00220A32"/>
    <w:rsid w:val="00233A5B"/>
    <w:rsid w:val="00244475"/>
    <w:rsid w:val="002D05F3"/>
    <w:rsid w:val="00335025"/>
    <w:rsid w:val="00337058"/>
    <w:rsid w:val="00382867"/>
    <w:rsid w:val="003C11DC"/>
    <w:rsid w:val="003D6CA2"/>
    <w:rsid w:val="003F0595"/>
    <w:rsid w:val="004548BE"/>
    <w:rsid w:val="00487D76"/>
    <w:rsid w:val="004B7822"/>
    <w:rsid w:val="004F7529"/>
    <w:rsid w:val="005363FB"/>
    <w:rsid w:val="00574C70"/>
    <w:rsid w:val="005B0C62"/>
    <w:rsid w:val="005B59AE"/>
    <w:rsid w:val="00651133"/>
    <w:rsid w:val="006A123D"/>
    <w:rsid w:val="006B7C78"/>
    <w:rsid w:val="006D5BB1"/>
    <w:rsid w:val="007405FE"/>
    <w:rsid w:val="00777322"/>
    <w:rsid w:val="0078113A"/>
    <w:rsid w:val="007964F4"/>
    <w:rsid w:val="007C4648"/>
    <w:rsid w:val="007F48FD"/>
    <w:rsid w:val="00810F42"/>
    <w:rsid w:val="00885D32"/>
    <w:rsid w:val="008C2639"/>
    <w:rsid w:val="008D3909"/>
    <w:rsid w:val="008F7A68"/>
    <w:rsid w:val="00913DD3"/>
    <w:rsid w:val="00933128"/>
    <w:rsid w:val="009C36A9"/>
    <w:rsid w:val="009C7FE6"/>
    <w:rsid w:val="009E3034"/>
    <w:rsid w:val="00A076D8"/>
    <w:rsid w:val="00A45C99"/>
    <w:rsid w:val="00A66547"/>
    <w:rsid w:val="00B125D4"/>
    <w:rsid w:val="00B14434"/>
    <w:rsid w:val="00B30055"/>
    <w:rsid w:val="00B447D9"/>
    <w:rsid w:val="00B6638C"/>
    <w:rsid w:val="00B7173C"/>
    <w:rsid w:val="00B72742"/>
    <w:rsid w:val="00B87D12"/>
    <w:rsid w:val="00B95381"/>
    <w:rsid w:val="00BA0CF2"/>
    <w:rsid w:val="00BA7673"/>
    <w:rsid w:val="00BD7C2B"/>
    <w:rsid w:val="00C16C87"/>
    <w:rsid w:val="00C630B9"/>
    <w:rsid w:val="00CE4C8E"/>
    <w:rsid w:val="00D147F1"/>
    <w:rsid w:val="00D3589E"/>
    <w:rsid w:val="00DD2FB2"/>
    <w:rsid w:val="00DE0CA4"/>
    <w:rsid w:val="00E65119"/>
    <w:rsid w:val="00F103ED"/>
    <w:rsid w:val="00F13011"/>
    <w:rsid w:val="00F152EB"/>
    <w:rsid w:val="00F35936"/>
    <w:rsid w:val="00F44721"/>
    <w:rsid w:val="00F616B3"/>
    <w:rsid w:val="00F71831"/>
    <w:rsid w:val="00FD4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C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zh-CN" w:bidi="hi-IN"/>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3DD3"/>
    <w:pPr>
      <w:spacing w:before="200"/>
    </w:pPr>
    <w:rPr>
      <w:sz w:val="22"/>
      <w:szCs w:val="22"/>
    </w:rPr>
  </w:style>
  <w:style w:type="paragraph" w:styleId="berschrift1">
    <w:name w:val="heading 1"/>
    <w:basedOn w:val="Standard"/>
    <w:next w:val="Standard"/>
    <w:link w:val="berschrift1Zchn"/>
    <w:autoRedefine/>
    <w:uiPriority w:val="9"/>
    <w:qFormat/>
    <w:rsid w:val="00DE0CA4"/>
    <w:pPr>
      <w:keepNext/>
      <w:keepLines/>
      <w:pBdr>
        <w:left w:val="single" w:sz="12" w:space="12" w:color="629DD1" w:themeColor="accent2"/>
      </w:pBdr>
      <w:spacing w:before="80" w:after="24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unhideWhenUsed/>
    <w:qFormat/>
    <w:rsid w:val="00913DD3"/>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913DD3"/>
    <w:pPr>
      <w:keepNext/>
      <w:keepLines/>
      <w:spacing w:before="240" w:after="240" w:line="259" w:lineRule="auto"/>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244475"/>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244475"/>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244475"/>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24447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244475"/>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244475"/>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244475"/>
    <w:pPr>
      <w:spacing w:line="240" w:lineRule="auto"/>
    </w:pPr>
    <w:rPr>
      <w:b/>
      <w:bCs/>
      <w:color w:val="629DD1" w:themeColor="accent2"/>
      <w:spacing w:val="10"/>
      <w:sz w:val="16"/>
      <w:szCs w:val="16"/>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244475"/>
    <w:rPr>
      <w:rFonts w:asciiTheme="minorHAnsi" w:eastAsiaTheme="minorEastAsia" w:hAnsiTheme="minorHAnsi" w:cstheme="minorBidi"/>
      <w:i/>
      <w:iCs/>
      <w:color w:val="3476B1" w:themeColor="accent2" w:themeShade="BF"/>
      <w:sz w:val="20"/>
      <w:szCs w:val="20"/>
    </w:rPr>
  </w:style>
  <w:style w:type="character" w:customStyle="1" w:styleId="berschrift2Zchn">
    <w:name w:val="Überschrift 2 Zchn"/>
    <w:basedOn w:val="Absatz-Standardschriftart"/>
    <w:link w:val="berschrift2"/>
    <w:uiPriority w:val="9"/>
    <w:rsid w:val="00913DD3"/>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244475"/>
    <w:rPr>
      <w:rFonts w:asciiTheme="majorHAnsi" w:eastAsiaTheme="majorEastAsia" w:hAnsiTheme="majorHAnsi" w:cstheme="majorBidi"/>
      <w:i/>
      <w:iCs/>
      <w:sz w:val="28"/>
      <w:szCs w:val="28"/>
    </w:rPr>
  </w:style>
  <w:style w:type="character" w:customStyle="1" w:styleId="berschrift1Zchn">
    <w:name w:val="Überschrift 1 Zchn"/>
    <w:basedOn w:val="Absatz-Standardschriftart"/>
    <w:link w:val="berschrift1"/>
    <w:uiPriority w:val="9"/>
    <w:rsid w:val="00DE0CA4"/>
    <w:rPr>
      <w:rFonts w:asciiTheme="majorHAnsi" w:eastAsiaTheme="majorEastAsia" w:hAnsiTheme="majorHAnsi" w:cstheme="majorBidi"/>
      <w:caps/>
      <w:spacing w:val="10"/>
      <w:sz w:val="36"/>
      <w:szCs w:val="36"/>
    </w:rPr>
  </w:style>
  <w:style w:type="character" w:customStyle="1" w:styleId="berschrift3Zchn">
    <w:name w:val="Überschrift 3 Zchn"/>
    <w:basedOn w:val="Absatz-Standardschriftart"/>
    <w:link w:val="berschrift3"/>
    <w:uiPriority w:val="9"/>
    <w:rsid w:val="00913DD3"/>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244475"/>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244475"/>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244475"/>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244475"/>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244475"/>
    <w:rPr>
      <w:rFonts w:asciiTheme="majorHAnsi" w:eastAsiaTheme="majorEastAsia" w:hAnsiTheme="majorHAnsi" w:cstheme="majorBidi"/>
      <w:i/>
      <w:iCs/>
      <w:caps/>
    </w:rPr>
  </w:style>
  <w:style w:type="paragraph" w:styleId="Titel">
    <w:name w:val="Title"/>
    <w:basedOn w:val="Standard"/>
    <w:next w:val="Standard"/>
    <w:link w:val="TitelZchn"/>
    <w:uiPriority w:val="10"/>
    <w:qFormat/>
    <w:rsid w:val="00244475"/>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244475"/>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244475"/>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244475"/>
    <w:rPr>
      <w:color w:val="000000" w:themeColor="text1"/>
      <w:sz w:val="24"/>
      <w:szCs w:val="24"/>
    </w:rPr>
  </w:style>
  <w:style w:type="character" w:styleId="Fett">
    <w:name w:val="Strong"/>
    <w:basedOn w:val="Absatz-Standardschriftart"/>
    <w:uiPriority w:val="22"/>
    <w:qFormat/>
    <w:rsid w:val="00244475"/>
    <w:rPr>
      <w:rFonts w:asciiTheme="minorHAnsi" w:eastAsiaTheme="minorEastAsia" w:hAnsiTheme="minorHAnsi" w:cstheme="minorBidi"/>
      <w:b/>
      <w:bCs/>
      <w:spacing w:val="0"/>
      <w:w w:val="100"/>
      <w:position w:val="0"/>
      <w:sz w:val="20"/>
      <w:szCs w:val="20"/>
    </w:rPr>
  </w:style>
  <w:style w:type="paragraph" w:styleId="KeinLeerraum">
    <w:name w:val="No Spacing"/>
    <w:uiPriority w:val="1"/>
    <w:qFormat/>
    <w:rsid w:val="00244475"/>
    <w:pPr>
      <w:spacing w:after="0" w:line="240" w:lineRule="auto"/>
    </w:pPr>
  </w:style>
  <w:style w:type="paragraph" w:styleId="Zitat">
    <w:name w:val="Quote"/>
    <w:basedOn w:val="Standard"/>
    <w:next w:val="Standard"/>
    <w:link w:val="ZitatZchn"/>
    <w:uiPriority w:val="29"/>
    <w:qFormat/>
    <w:rsid w:val="00244475"/>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244475"/>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244475"/>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ivesZitatZchn">
    <w:name w:val="Intensives Zitat Zchn"/>
    <w:basedOn w:val="Absatz-Standardschriftart"/>
    <w:link w:val="IntensivesZitat"/>
    <w:uiPriority w:val="30"/>
    <w:rsid w:val="00244475"/>
    <w:rPr>
      <w:rFonts w:asciiTheme="majorHAnsi" w:eastAsiaTheme="majorEastAsia" w:hAnsiTheme="majorHAnsi" w:cstheme="majorBidi"/>
      <w:caps/>
      <w:color w:val="3476B1" w:themeColor="accent2" w:themeShade="BF"/>
      <w:spacing w:val="10"/>
      <w:sz w:val="28"/>
      <w:szCs w:val="28"/>
    </w:rPr>
  </w:style>
  <w:style w:type="character" w:styleId="SchwacheHervorhebung">
    <w:name w:val="Subtle Emphasis"/>
    <w:basedOn w:val="Absatz-Standardschriftart"/>
    <w:uiPriority w:val="19"/>
    <w:qFormat/>
    <w:rsid w:val="00244475"/>
    <w:rPr>
      <w:i/>
      <w:iCs/>
      <w:color w:val="auto"/>
    </w:rPr>
  </w:style>
  <w:style w:type="character" w:styleId="IntensiveHervorhebung">
    <w:name w:val="Intense Emphasis"/>
    <w:basedOn w:val="Absatz-Standardschriftart"/>
    <w:uiPriority w:val="21"/>
    <w:qFormat/>
    <w:rsid w:val="00244475"/>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chwacherVerweis">
    <w:name w:val="Subtle Reference"/>
    <w:basedOn w:val="Absatz-Standardschriftart"/>
    <w:uiPriority w:val="31"/>
    <w:qFormat/>
    <w:rsid w:val="002444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2444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244475"/>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244475"/>
    <w:pPr>
      <w:outlineLvl w:val="9"/>
    </w:pPr>
  </w:style>
  <w:style w:type="character" w:styleId="Hyperlink">
    <w:name w:val="Hyperlink"/>
    <w:basedOn w:val="Absatz-Standardschriftart"/>
    <w:uiPriority w:val="99"/>
    <w:unhideWhenUsed/>
    <w:rsid w:val="00DE0CA4"/>
    <w:rPr>
      <w:color w:val="9454C3" w:themeColor="hyperlink"/>
      <w:u w:val="single"/>
    </w:rPr>
  </w:style>
  <w:style w:type="character" w:styleId="NichtaufgelsteErwhnung">
    <w:name w:val="Unresolved Mention"/>
    <w:basedOn w:val="Absatz-Standardschriftart"/>
    <w:uiPriority w:val="99"/>
    <w:semiHidden/>
    <w:unhideWhenUsed/>
    <w:rsid w:val="00DE0CA4"/>
    <w:rPr>
      <w:color w:val="808080"/>
      <w:shd w:val="clear" w:color="auto" w:fill="E6E6E6"/>
    </w:rPr>
  </w:style>
  <w:style w:type="character" w:customStyle="1" w:styleId="showbody">
    <w:name w:val="showbody"/>
    <w:basedOn w:val="Absatz-Standardschriftart"/>
    <w:rsid w:val="00A076D8"/>
  </w:style>
  <w:style w:type="paragraph" w:customStyle="1" w:styleId="Vokabelhilfe1">
    <w:name w:val="Vokabelhilfe1"/>
    <w:basedOn w:val="Standard"/>
    <w:autoRedefine/>
    <w:qFormat/>
    <w:rsid w:val="00F616B3"/>
    <w:pPr>
      <w:spacing w:before="120" w:after="0" w:line="276" w:lineRule="auto"/>
      <w:ind w:left="709"/>
    </w:pPr>
    <w:rPr>
      <w:sz w:val="20"/>
      <w:szCs w:val="20"/>
    </w:rPr>
  </w:style>
  <w:style w:type="paragraph" w:styleId="Listenabsatz">
    <w:name w:val="List Paragraph"/>
    <w:basedOn w:val="Standard"/>
    <w:uiPriority w:val="34"/>
    <w:qFormat/>
    <w:rsid w:val="00A45C99"/>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0634">
      <w:bodyDiv w:val="1"/>
      <w:marLeft w:val="0"/>
      <w:marRight w:val="0"/>
      <w:marTop w:val="0"/>
      <w:marBottom w:val="0"/>
      <w:divBdr>
        <w:top w:val="none" w:sz="0" w:space="0" w:color="auto"/>
        <w:left w:val="none" w:sz="0" w:space="0" w:color="auto"/>
        <w:bottom w:val="none" w:sz="0" w:space="0" w:color="auto"/>
        <w:right w:val="none" w:sz="0" w:space="0" w:color="auto"/>
      </w:divBdr>
      <w:divsChild>
        <w:div w:id="210175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205689">
      <w:bodyDiv w:val="1"/>
      <w:marLeft w:val="0"/>
      <w:marRight w:val="0"/>
      <w:marTop w:val="0"/>
      <w:marBottom w:val="0"/>
      <w:divBdr>
        <w:top w:val="none" w:sz="0" w:space="0" w:color="auto"/>
        <w:left w:val="none" w:sz="0" w:space="0" w:color="auto"/>
        <w:bottom w:val="none" w:sz="0" w:space="0" w:color="auto"/>
        <w:right w:val="none" w:sz="0" w:space="0" w:color="auto"/>
      </w:divBdr>
      <w:divsChild>
        <w:div w:id="102914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4b\lbs-dateien%20neu\texte-und-medien\cicero-philosophie\de-officiis\downloadbereich\word\cicero-de-officiis-vorlage.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81F8-0F16-4912-B394-276DFB2D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cicero-de-officiis-vorlage.dotx</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 Lateinportal beim Landesbildungsserver</dc:title>
  <dc:creator/>
  <cp:lastModifiedBy/>
  <cp:revision>1</cp:revision>
  <dcterms:created xsi:type="dcterms:W3CDTF">2019-01-06T13:02:00Z</dcterms:created>
  <dcterms:modified xsi:type="dcterms:W3CDTF">2019-01-06T13:02:00Z</dcterms:modified>
</cp:coreProperties>
</file>